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240"/>
      </w:pPr>
      <w:r>
        <w:rPr>
          <w:rFonts w:ascii="Times New Roman" w:hAnsi="Times New Roman"/>
          <w:b/>
          <w:sz w:val="24"/>
        </w:rPr>
        <w:t>4 COMO SE ESCUTA UMA POLÍTICA: O DESENHO METODOLÓGICO DO ESTUDO DE CASO EM TIBAU DO SUL/RN</w:t>
      </w:r>
    </w:p>
    <w:p>
      <w:pPr>
        <w:spacing w:line="360" w:lineRule="auto"/>
        <w:ind w:firstLine="709"/>
        <w:jc w:val="both"/>
      </w:pPr>
      <w:r>
        <w:rPr>
          <w:rFonts w:ascii="Times New Roman" w:hAnsi="Times New Roman"/>
          <w:sz w:val="24"/>
        </w:rPr>
        <w:t xml:space="preserve">Na Introdução, formulamos a questão norteadora da tese: como </w:t>
      </w:r>
      <w:r>
        <w:rPr>
          <w:rFonts w:ascii="Times New Roman" w:hAnsi="Times New Roman"/>
          <w:sz w:val="24"/>
          <w:highlight w:val="yellow"/>
        </w:rPr>
        <w:t>os profissionais da educação encenam, isto é, interpretam e traduzem, a PNED</w:t>
      </w:r>
      <w:r>
        <w:rPr>
          <w:rFonts w:ascii="Times New Roman" w:hAnsi="Times New Roman"/>
          <w:sz w:val="24"/>
        </w:rPr>
        <w:t xml:space="preserve"> no contexto da prática</w:t>
      </w:r>
      <w:r>
        <w:rPr>
          <w:rFonts w:ascii="Times New Roman" w:hAnsi="Times New Roman"/>
          <w:sz w:val="24"/>
          <w:highlight w:val="yellow"/>
        </w:rPr>
        <w:t xml:space="preserve"> da Escola Municipal Domitila Castelo, em Pipa (RN), e de que maneira as especificidades socioespaciais do território, aliadas às culturas profissionais locais, operam como espaços de ressignificação ou de resistência frente à normativa e às pressões da performatividade</w:t>
      </w:r>
      <w:r>
        <w:rPr>
          <w:rFonts w:ascii="Times New Roman" w:hAnsi="Times New Roman"/>
          <w:sz w:val="24"/>
        </w:rPr>
        <w:t xml:space="preserve">? Este capítulo apresenta o caminho escolhido para respondê-la. Ele cumpre, na arquitetura da tese, uma função dupla. Organiza a produção e a análise dos dados relativos aos três objetivos específicos e fixa, antes do campo, </w:t>
      </w:r>
      <w:r>
        <w:rPr>
          <w:rFonts w:ascii="Times New Roman" w:hAnsi="Times New Roman"/>
          <w:sz w:val="24"/>
          <w:highlight w:val="yellow"/>
        </w:rPr>
        <w:t xml:space="preserve">as dimensões e </w:t>
      </w:r>
      <w:r>
        <w:rPr>
          <w:rFonts w:ascii="Times New Roman" w:hAnsi="Times New Roman"/>
          <w:sz w:val="24"/>
        </w:rPr>
        <w:t xml:space="preserve">os critérios pelos quais a </w:t>
      </w:r>
      <w:r>
        <w:rPr>
          <w:rFonts w:ascii="Times New Roman" w:hAnsi="Times New Roman"/>
          <w:sz w:val="24"/>
          <w:highlight w:val="yellow"/>
        </w:rPr>
        <w:t>hipótese da tese, a de que o território e as culturas profissionais operam como espaços de ressignificação ou de resistência, será sustentada, delimitada</w:t>
      </w:r>
      <w:r>
        <w:rPr>
          <w:rFonts w:ascii="Times New Roman" w:hAnsi="Times New Roman"/>
          <w:sz w:val="24"/>
        </w:rPr>
        <w:t xml:space="preserve"> ou recusada. Sem esses critérios, a </w:t>
      </w:r>
      <w:r>
        <w:rPr>
          <w:rFonts w:ascii="Times New Roman" w:hAnsi="Times New Roman"/>
          <w:sz w:val="24"/>
          <w:highlight w:val="yellow"/>
        </w:rPr>
        <w:t>hipótese</w:t>
      </w:r>
      <w:r>
        <w:rPr>
          <w:rFonts w:ascii="Times New Roman" w:hAnsi="Times New Roman"/>
          <w:sz w:val="24"/>
        </w:rPr>
        <w:t xml:space="preserve"> correria o risco de encontrar nos dados apenas aquilo que a pesquisadora espera.</w:t>
      </w:r>
    </w:p>
    <w:p>
      <w:pPr>
        <w:spacing w:line="360" w:lineRule="auto"/>
        <w:ind w:firstLine="709"/>
        <w:jc w:val="both"/>
      </w:pPr>
      <w:r>
        <w:rPr>
          <w:rFonts w:ascii="Times New Roman" w:hAnsi="Times New Roman"/>
          <w:sz w:val="24"/>
        </w:rPr>
        <w:t xml:space="preserve">O desenho metodológico parte do direito em jogo. Como discutido na Introdução, a PNED associa a cultura digital à </w:t>
      </w:r>
      <w:r>
        <w:rPr>
          <w:rFonts w:ascii="Times New Roman" w:hAnsi="Times New Roman"/>
          <w:sz w:val="24"/>
        </w:rPr>
        <w:t xml:space="preserve">participação consciente e democrática por meio das tecnologias </w:t>
      </w:r>
      <w:r>
        <w:rPr>
          <w:rFonts w:ascii="Times New Roman" w:hAnsi="Times New Roman"/>
          <w:sz w:val="24"/>
        </w:rPr>
        <w:t xml:space="preserve">e os direitos digitais à </w:t>
      </w:r>
      <w:r>
        <w:rPr>
          <w:rFonts w:ascii="Times New Roman" w:hAnsi="Times New Roman"/>
          <w:sz w:val="24"/>
          <w:highlight w:val="yellow"/>
        </w:rPr>
        <w:t>proteção dos dados de crianças e adolescentes</w:t>
      </w:r>
      <w:r>
        <w:rPr>
          <w:rFonts w:ascii="Times New Roman" w:hAnsi="Times New Roman"/>
          <w:sz w:val="24"/>
        </w:rPr>
        <w:t xml:space="preserve"> (BRASIL, 2023, art. 3º, III e IV). Na Escola Municipal Domitila Castelo, são cento e quarenta crianças nas turmas de 1º e 2º anos, em plena alfabetização. Esta pesquisa não ouve as crianças nem avalia aprendizagens. Chega a elas por um caminho indireto, pelas condições de trabalho dos profissionais e pelas decisões relatadas por eles, e esse limite orienta todas as escolhas descritas a seguir.</w:t>
      </w:r>
    </w:p>
    <w:p>
      <w:pPr>
        <w:spacing w:line="360" w:lineRule="auto"/>
        <w:ind w:firstLine="709"/>
        <w:jc w:val="both"/>
      </w:pPr>
      <w:r>
        <w:rPr>
          <w:rFonts w:ascii="Times New Roman" w:hAnsi="Times New Roman"/>
          <w:sz w:val="24"/>
        </w:rPr>
        <w:t xml:space="preserve">O campo é a rede municipal de Tibau do Sul, no Rio Grande do Norte, e, dentro dela, a escola de Pipa. Participam </w:t>
      </w:r>
      <w:r>
        <w:rPr>
          <w:rFonts w:ascii="Times New Roman" w:hAnsi="Times New Roman"/>
          <w:sz w:val="24"/>
          <w:highlight w:val="yellow"/>
        </w:rPr>
        <w:t>onze</w:t>
      </w:r>
      <w:r>
        <w:rPr>
          <w:rFonts w:ascii="Times New Roman" w:hAnsi="Times New Roman"/>
          <w:sz w:val="24"/>
        </w:rPr>
        <w:t xml:space="preserve"> profissionais da educação: seis </w:t>
      </w:r>
      <w:r>
        <w:rPr>
          <w:rFonts w:ascii="Times New Roman" w:hAnsi="Times New Roman"/>
          <w:sz w:val="24"/>
          <w:highlight w:val="yellow"/>
        </w:rPr>
        <w:t>que atuam nas turmas de 1º e 2º anos</w:t>
      </w:r>
      <w:r>
        <w:rPr>
          <w:rFonts w:ascii="Times New Roman" w:hAnsi="Times New Roman"/>
          <w:sz w:val="24"/>
        </w:rPr>
        <w:t>, quatro da coordenação pedagógica</w:t>
      </w:r>
      <w:r>
        <w:rPr>
          <w:rFonts w:ascii="Times New Roman" w:hAnsi="Times New Roman"/>
          <w:sz w:val="24"/>
          <w:highlight w:val="yellow"/>
        </w:rPr>
        <w:t xml:space="preserve"> e um da direção</w:t>
      </w:r>
      <w:r>
        <w:rPr>
          <w:rFonts w:ascii="Times New Roman" w:hAnsi="Times New Roman"/>
          <w:sz w:val="24"/>
        </w:rPr>
        <w:t xml:space="preserve">. Os dados provêm da análise documental, de um questionário, de entrevistas semiestruturadas e do registro iconográfico, lidos com a Abordagem do Ciclo de Políticas (ACP), formulada por Bowe, Ball e Gold (1992) e sistematizada no Brasil por Mainardes (2006), e com a teoria da </w:t>
      </w:r>
      <w:r>
        <w:rPr>
          <w:rFonts w:ascii="Times New Roman" w:hAnsi="Times New Roman"/>
          <w:sz w:val="24"/>
          <w:highlight w:val="yellow"/>
        </w:rPr>
        <w:t>atuação de Ball, Maguire e Braun (2016</w:t>
      </w:r>
      <w:r>
        <w:rPr>
          <w:rFonts w:ascii="Times New Roman" w:hAnsi="Times New Roman"/>
          <w:sz w:val="24"/>
        </w:rPr>
        <w:t xml:space="preserve">). Dois pontos recebem atenção especial ao longo do capítulo: a posição da pesquisadora, que residiu em Pipa e trabalhou na rede municipal, e os critérios de exame da </w:t>
      </w:r>
      <w:r>
        <w:rPr>
          <w:rFonts w:ascii="Times New Roman" w:hAnsi="Times New Roman"/>
          <w:sz w:val="24"/>
          <w:highlight w:val="yellow"/>
        </w:rPr>
        <w:t>hipótese</w:t>
      </w:r>
      <w:r>
        <w:rPr>
          <w:rFonts w:ascii="Times New Roman" w:hAnsi="Times New Roman"/>
          <w:sz w:val="24"/>
        </w:rPr>
        <w:t>. Os resultados ficam para os capítulos de análise.</w:t>
      </w:r>
    </w:p>
    <w:p>
      <w:pPr>
        <w:spacing w:line="360" w:lineRule="auto"/>
        <w:ind w:firstLine="709"/>
        <w:jc w:val="both"/>
      </w:pPr>
      <w:r>
        <w:rPr>
          <w:rFonts w:ascii="Times New Roman" w:hAnsi="Times New Roman"/>
          <w:sz w:val="24"/>
          <w:highlight w:val="yellow"/>
        </w:rPr>
        <w:t>O Quadro 9 mostra a correspondência entre cada objetivo específico, os contextos da ACP, as dimensões do contexto, as fontes e os capítulos. Os três objetivos tratam do contexto da prática e serão respondidos no Capítulo 7, com o questionário, as entrevistas e os documentos pedagógicos, orientados pelas questões analíticas de Mainardes (2006, p. 67-68) e pelas perguntas que o Capítulo 6 extraiu do contraste entre o território e a escola. Os capítulos anteriores preparam essa resposta. O Capítulo 5, construído por análise documental dos contextos de influência e de produção do texto, mostra o que a política pede e com que meios e identifica no texto os elementos que podem gerar lógicas de performatividade, base para os objetivos (a) e (c). O Capítulo 6, apoiado no registro iconográfico e no acervo histórico, documenta as dimensões situacional e material do contexto, base para o objetivo (b); os documentos de aquisição ainda serão analisados. É também o ponto indicado pela revisão sistemática do Capítulo 2, uma vez que nenhum dos nove estudos reunidos examina empiricamente a PNED nem acompanha o trabalho dos profissionais quando a formação prevista não chega.</w:t>
      </w:r>
    </w:p>
    <w:p>
      <w:pPr>
        <w:spacing w:line="360" w:lineRule="auto" w:before="240" w:after="240"/>
      </w:pPr>
      <w:r>
        <w:rPr>
          <w:rFonts w:ascii="Times New Roman" w:hAnsi="Times New Roman"/>
          <w:b/>
          <w:sz w:val="24"/>
        </w:rPr>
        <w:t>Quadro 9 – Correspondência entre objetivos específicos, fontes e capítulos da tese</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sz w:val="20"/>
              </w:rPr>
              <w:t>Objetivo específico</w:t>
            </w:r>
          </w:p>
        </w:tc>
        <w:tc>
          <w:tcPr>
            <w:tcW w:type="dxa" w:w="2351"/>
          </w:tcPr>
          <w:p>
            <w:r/>
            <w:r>
              <w:rPr>
                <w:rFonts w:ascii="Times New Roman" w:hAnsi="Times New Roman"/>
                <w:b/>
                <w:sz w:val="20"/>
              </w:rPr>
              <w:t>Contextos, dimensões e fontes</w:t>
            </w:r>
          </w:p>
        </w:tc>
        <w:tc>
          <w:tcPr>
            <w:tcW w:type="dxa" w:w="2351"/>
          </w:tcPr>
          <w:p>
            <w:r/>
            <w:r>
              <w:rPr>
                <w:rFonts w:ascii="Times New Roman" w:hAnsi="Times New Roman"/>
                <w:b/>
                <w:sz w:val="20"/>
              </w:rPr>
              <w:t>Capítulo</w:t>
            </w:r>
          </w:p>
        </w:tc>
        <w:tc>
          <w:tcPr>
            <w:tcW w:type="dxa" w:w="2351"/>
          </w:tcPr>
          <w:p>
            <w:r/>
            <w:r>
              <w:rPr>
                <w:rFonts w:ascii="Times New Roman" w:hAnsi="Times New Roman"/>
                <w:b/>
                <w:sz w:val="20"/>
              </w:rPr>
              <w:t>O que sustenta na tese</w:t>
            </w:r>
          </w:p>
        </w:tc>
      </w:tr>
      <w:tr>
        <w:tc>
          <w:tcPr>
            <w:tcW w:type="dxa" w:w="2351"/>
          </w:tcPr>
          <w:p>
            <w:r/>
            <w:r>
              <w:rPr>
                <w:rFonts w:ascii="Times New Roman" w:hAnsi="Times New Roman"/>
                <w:sz w:val="20"/>
                <w:highlight w:val="yellow"/>
              </w:rPr>
              <w:t>(a) Investigar como os diferentes profissionais da educação decodificam os textos da PNED e os discursos sobre cultura digital a partir de suas culturas profissionais</w:t>
            </w:r>
          </w:p>
        </w:tc>
        <w:tc>
          <w:tcPr>
            <w:tcW w:type="dxa" w:w="2351"/>
          </w:tcPr>
          <w:p>
            <w:r/>
            <w:r>
              <w:rPr>
                <w:rFonts w:ascii="Times New Roman" w:hAnsi="Times New Roman"/>
                <w:sz w:val="20"/>
                <w:highlight w:val="yellow"/>
              </w:rPr>
              <w:t>Contexto da prática (dimensão das culturas profissionais), com base nos contextos de influência e de produção do texto. Análise documental (Lei nº 14.533/2023, veto e sua apreciação, PPP); questionário (Blocos 1, 2 e 5); entrevistas (Eixos 1 e 2)</w:t>
            </w:r>
          </w:p>
        </w:tc>
        <w:tc>
          <w:tcPr>
            <w:tcW w:type="dxa" w:w="2351"/>
          </w:tcPr>
          <w:p>
            <w:r/>
            <w:r>
              <w:rPr>
                <w:rFonts w:ascii="Times New Roman" w:hAnsi="Times New Roman"/>
                <w:sz w:val="20"/>
                <w:highlight w:val="yellow"/>
              </w:rPr>
              <w:t>5 e 7</w:t>
            </w:r>
          </w:p>
        </w:tc>
        <w:tc>
          <w:tcPr>
            <w:tcW w:type="dxa" w:w="2351"/>
          </w:tcPr>
          <w:p>
            <w:r/>
            <w:r>
              <w:rPr>
                <w:rFonts w:ascii="Times New Roman" w:hAnsi="Times New Roman"/>
                <w:sz w:val="20"/>
                <w:highlight w:val="yellow"/>
              </w:rPr>
              <w:t>Os sentidos atribuídos à política e à educação digital em cada posição institucional, lidos em relação ao que o texto efetivamente pede</w:t>
            </w:r>
          </w:p>
        </w:tc>
      </w:tr>
      <w:tr>
        <w:tc>
          <w:tcPr>
            <w:tcW w:type="dxa" w:w="2351"/>
          </w:tcPr>
          <w:p>
            <w:r/>
            <w:r>
              <w:rPr>
                <w:rFonts w:ascii="Times New Roman" w:hAnsi="Times New Roman"/>
                <w:sz w:val="20"/>
                <w:highlight w:val="yellow"/>
              </w:rPr>
              <w:t>(b) Mapear as táticas institucionais e pedagógicas mobilizadas para traduzir a PNED em ações cotidianas, considerando a dimensão material da escola e o território</w:t>
            </w:r>
          </w:p>
        </w:tc>
        <w:tc>
          <w:tcPr>
            <w:tcW w:type="dxa" w:w="2351"/>
          </w:tcPr>
          <w:p>
            <w:r/>
            <w:r>
              <w:rPr>
                <w:rFonts w:ascii="Times New Roman" w:hAnsi="Times New Roman"/>
                <w:sz w:val="20"/>
                <w:highlight w:val="yellow"/>
              </w:rPr>
              <w:t>Contexto da prática (dimensões situacional e material). Registro iconográfico e acervo do Museu Digital de Pipa; documentos administrativos e de aquisição (análise a realizar); questionário (Bloco 3); entrevistas (Eixo 3)</w:t>
            </w:r>
          </w:p>
        </w:tc>
        <w:tc>
          <w:tcPr>
            <w:tcW w:type="dxa" w:w="2351"/>
          </w:tcPr>
          <w:p>
            <w:r/>
            <w:r>
              <w:rPr>
                <w:rFonts w:ascii="Times New Roman" w:hAnsi="Times New Roman"/>
                <w:sz w:val="20"/>
                <w:highlight w:val="yellow"/>
              </w:rPr>
              <w:t>6 e 7</w:t>
            </w:r>
          </w:p>
        </w:tc>
        <w:tc>
          <w:tcPr>
            <w:tcW w:type="dxa" w:w="2351"/>
          </w:tcPr>
          <w:p>
            <w:r/>
            <w:r>
              <w:rPr>
                <w:rFonts w:ascii="Times New Roman" w:hAnsi="Times New Roman"/>
                <w:sz w:val="20"/>
                <w:highlight w:val="yellow"/>
              </w:rPr>
              <w:t>As táticas de tradução diante do vazio material, do habitar o digital e da rugosidade tecnológica</w:t>
            </w:r>
          </w:p>
        </w:tc>
      </w:tr>
      <w:tr>
        <w:tc>
          <w:tcPr>
            <w:tcW w:type="dxa" w:w="2351"/>
          </w:tcPr>
          <w:p>
            <w:r/>
            <w:r>
              <w:rPr>
                <w:rFonts w:ascii="Times New Roman" w:hAnsi="Times New Roman"/>
                <w:sz w:val="20"/>
                <w:highlight w:val="yellow"/>
              </w:rPr>
              <w:t>(c) Identificar lógicas de performatividade derivadas das exigências da PNED e analisar as estratégias de ressignificação e de resistência</w:t>
            </w:r>
          </w:p>
        </w:tc>
        <w:tc>
          <w:tcPr>
            <w:tcW w:type="dxa" w:w="2351"/>
          </w:tcPr>
          <w:p>
            <w:r/>
            <w:r>
              <w:rPr>
                <w:rFonts w:ascii="Times New Roman" w:hAnsi="Times New Roman"/>
                <w:sz w:val="20"/>
                <w:highlight w:val="yellow"/>
              </w:rPr>
              <w:t>Contexto da prática (dimensão externa) e contexto de produção do texto. Análise documental (exigências de registro, planos, sistemas); questionário (Bloco 4); entrevistas (Eixos 4, 5 e 6)</w:t>
            </w:r>
          </w:p>
        </w:tc>
        <w:tc>
          <w:tcPr>
            <w:tcW w:type="dxa" w:w="2351"/>
          </w:tcPr>
          <w:p>
            <w:r/>
            <w:r>
              <w:rPr>
                <w:rFonts w:ascii="Times New Roman" w:hAnsi="Times New Roman"/>
                <w:sz w:val="20"/>
                <w:highlight w:val="yellow"/>
              </w:rPr>
              <w:t>5 e 7</w:t>
            </w:r>
          </w:p>
        </w:tc>
        <w:tc>
          <w:tcPr>
            <w:tcW w:type="dxa" w:w="2351"/>
          </w:tcPr>
          <w:p>
            <w:r/>
            <w:r>
              <w:rPr>
                <w:rFonts w:ascii="Times New Roman" w:hAnsi="Times New Roman"/>
                <w:sz w:val="20"/>
                <w:highlight w:val="yellow"/>
              </w:rPr>
              <w:t>O mapeamento da recontextualização (acomodação, omissão seletiva, tradução para fins locais, fabricação) e o exame da hipótese, com indicação de sustentação, delimitação, renomeação ou recusa</w:t>
            </w:r>
          </w:p>
        </w:tc>
      </w:tr>
    </w:tbl>
    <w:p>
      <w:pPr>
        <w:spacing w:line="360" w:lineRule="auto"/>
        <w:ind w:firstLine="709"/>
        <w:jc w:val="both"/>
      </w:pPr>
      <w:r>
        <w:rPr>
          <w:rFonts w:ascii="Times New Roman" w:hAnsi="Times New Roman"/>
          <w:sz w:val="24"/>
        </w:rPr>
        <w:t>Fonte: Elaborado pela autora (2026).</w:t>
      </w:r>
    </w:p>
    <w:p>
      <w:pPr>
        <w:spacing w:line="360" w:lineRule="auto" w:before="240" w:after="240"/>
      </w:pPr>
      <w:r>
        <w:rPr>
          <w:rFonts w:ascii="Times New Roman" w:hAnsi="Times New Roman"/>
          <w:b/>
          <w:sz w:val="24"/>
        </w:rPr>
        <w:t>4.1 DE ONDE SE FALA E COMO SE CONHECE: POSICIONAMENTO ÉTICO-POLÍTICO, ABORDAGEM QUALITATIVA E ESTUDO DE CASO</w:t>
      </w:r>
    </w:p>
    <w:p>
      <w:pPr>
        <w:spacing w:line="360" w:lineRule="auto"/>
        <w:ind w:firstLine="709"/>
        <w:jc w:val="both"/>
      </w:pPr>
      <w:r>
        <w:rPr>
          <w:rFonts w:ascii="Times New Roman" w:hAnsi="Times New Roman"/>
          <w:sz w:val="24"/>
        </w:rPr>
        <w:t>Começamos pela pesquisadora, pois o primeiro risco deste desenho decorre de sua posição.</w:t>
      </w:r>
    </w:p>
    <w:p>
      <w:pPr>
        <w:spacing w:line="360" w:lineRule="auto"/>
        <w:ind w:firstLine="709"/>
        <w:jc w:val="both"/>
      </w:pPr>
      <w:r>
        <w:rPr>
          <w:rFonts w:ascii="Times New Roman" w:hAnsi="Times New Roman"/>
          <w:sz w:val="24"/>
        </w:rPr>
        <w:t>a) O lugar de onde se pesquisa</w:t>
      </w:r>
    </w:p>
    <w:p>
      <w:pPr>
        <w:spacing w:line="360" w:lineRule="auto"/>
        <w:ind w:firstLine="709"/>
        <w:jc w:val="both"/>
      </w:pPr>
      <w:r>
        <w:rPr>
          <w:rFonts w:ascii="Times New Roman" w:hAnsi="Times New Roman"/>
          <w:sz w:val="24"/>
        </w:rPr>
        <w:t>Nenhuma pesquisa sobre política educacional parte de um ponto neutro. Quem pesquisa formula as perguntas, escolhe os interlocutores e define as lentes de leitura do material. Por isso, explicitamos o lugar de onde falamos. Freire escreveu sobre a docência, mas a passagem abaixo ilumina também o trabalho de pesquisa:</w:t>
      </w:r>
    </w:p>
    <w:p>
      <w:pPr>
        <w:spacing w:line="240" w:lineRule="auto" w:after="240"/>
        <w:ind w:left="2268"/>
        <w:jc w:val="both"/>
      </w:pPr>
      <w:r>
        <w:rPr>
          <w:rFonts w:ascii="Times New Roman" w:hAnsi="Times New Roman"/>
          <w:sz w:val="20"/>
        </w:rPr>
        <w:t>Não posso ser professor se não percebo cada vez melhor que, por não poder ser neutra, minha prática exige de mim uma definição. Uma tomada de posição. Decisão. Ruptura. Exige de mim que escolha entre isto e aquilo. (FREIRE, 2019, p. 100)</w:t>
      </w:r>
    </w:p>
    <w:p>
      <w:pPr>
        <w:spacing w:line="360" w:lineRule="auto"/>
        <w:ind w:firstLine="709"/>
        <w:jc w:val="both"/>
      </w:pPr>
      <w:r>
        <w:rPr>
          <w:rFonts w:ascii="Times New Roman" w:hAnsi="Times New Roman"/>
          <w:sz w:val="24"/>
        </w:rPr>
        <w:t>Assumimos a tomada de posição cobrada por Freire, com uma consequência prática. Escutar os profissionais significa deixar de lado duas leituras frequentes: a gerencial, restrita à conferência de metas, e a limitada ao inventário das carências da rede pública. Partimos de outro lugar. Os profissionais interpretam as diretrizes, negociam com os recursos disponíveis e criam respostas próprias no dia a dia. Se assim é, a análise precisa olhar para as condições institucionais e estruturais do trabalho, e o peso do que não funciona deixa de recair, individualmente, sobre cada professora. Trata-se de uma escolha política. A professora já foi responsabilizada demais pelo que falta à escola pública, e esta tese não pretende repetir esse gesto.</w:t>
      </w:r>
    </w:p>
    <w:p>
      <w:pPr>
        <w:spacing w:line="360" w:lineRule="auto"/>
        <w:ind w:firstLine="709"/>
        <w:jc w:val="both"/>
      </w:pPr>
      <w:r>
        <w:rPr>
          <w:rFonts w:ascii="Times New Roman" w:hAnsi="Times New Roman"/>
          <w:sz w:val="24"/>
        </w:rPr>
        <w:t>b) A implicação com o território e os controles que ela exige</w:t>
      </w:r>
    </w:p>
    <w:p>
      <w:pPr>
        <w:spacing w:line="360" w:lineRule="auto"/>
        <w:ind w:firstLine="709"/>
        <w:jc w:val="both"/>
      </w:pPr>
      <w:r>
        <w:rPr>
          <w:rFonts w:ascii="Times New Roman" w:hAnsi="Times New Roman"/>
          <w:sz w:val="24"/>
        </w:rPr>
        <w:t>A pesquisadora residiu no distrito de Pipa, convive com o território há quase duas décadas e trabalhou dezoito anos na rede municipal de Tibau do Sul. Durante o ensino remoto emergencial, esteve na Escola Municipal Domitila Castelo. Justamente por isso, a regra adotada aqui é rigorosa: essa trajetória não é fonte de dados. Nenhuma afirmação da tese se apoiará em lembranças ou em impressões acumuladas ao longo dos anos. O diário de campo registrará o percurso e as condições de cada entrevista, sem se tornar uma quinta fonte. Separar o saber da convivência do conhecimento produzido pela pesquisa é uma decisão de método, válida para todos os capítulos.</w:t>
      </w:r>
    </w:p>
    <w:p>
      <w:pPr>
        <w:spacing w:line="360" w:lineRule="auto"/>
        <w:ind w:firstLine="709"/>
        <w:jc w:val="both"/>
      </w:pPr>
      <w:r>
        <w:rPr>
          <w:rFonts w:ascii="Times New Roman" w:hAnsi="Times New Roman"/>
          <w:sz w:val="24"/>
        </w:rPr>
        <w:t>Essa proximidade traz riscos. Diante de alguém conhecido da rede, os profissionais podem responder na defensiva ou evitar críticas à gestão. Para reduzir esse risco, adotamos três procedimentos: a) a triangulação sistemática entre as fontes documentais e orais; b) a checagem de relatos (member checking), com a devolução individual das sínteses, na qual cada participante pode apontar erros de fato e omissões; e c) o diário de campo, no qual serão anotados hesitações, silêncios e o clima das conversas. Nenhum dos três resolve o problema por inteiro, e voltaremos a ele ao tratar das limitações.</w:t>
      </w:r>
    </w:p>
    <w:p>
      <w:pPr>
        <w:spacing w:line="360" w:lineRule="auto"/>
        <w:ind w:firstLine="709"/>
        <w:jc w:val="both"/>
      </w:pPr>
      <w:r>
        <w:rPr>
          <w:rFonts w:ascii="Times New Roman" w:hAnsi="Times New Roman"/>
          <w:sz w:val="24"/>
        </w:rPr>
        <w:t>Pediremos horas de conversa a profissionais de jornada já ocupada, e o mínimo exigido é devolver algo útil à escola. A escola e a Secretaria Municipal de Educação (SME) receberão os resultados em linguagem acessível, como subsídio ao planejamento da educação digital no município. Como a pesquisadora é conhecida no local, cada afirmação analítica precisará de uma evidência passível de conferência pelo leitor.</w:t>
      </w:r>
    </w:p>
    <w:p>
      <w:pPr>
        <w:spacing w:line="360" w:lineRule="auto"/>
        <w:ind w:firstLine="709"/>
        <w:jc w:val="both"/>
      </w:pPr>
      <w:r>
        <w:rPr>
          <w:rFonts w:ascii="Times New Roman" w:hAnsi="Times New Roman"/>
          <w:sz w:val="24"/>
        </w:rPr>
        <w:t>c) A escolha da abordagem qualitativa</w:t>
      </w:r>
    </w:p>
    <w:p>
      <w:pPr>
        <w:spacing w:line="360" w:lineRule="auto"/>
        <w:ind w:firstLine="709"/>
        <w:jc w:val="both"/>
      </w:pPr>
      <w:r>
        <w:rPr>
          <w:rFonts w:ascii="Times New Roman" w:hAnsi="Times New Roman"/>
          <w:sz w:val="24"/>
        </w:rPr>
        <w:t>A abordagem é qualitativa por uma razão direta. A tese quer saber que sentidos os profissionais atribuem à PNED e o que pesa em seu trabalho, e a quantidade de equipamentos ou a frequência de uso das tecnologias apenas ajudam a descrever esse quadro. Esses números entram como contexto. A escola, com sua organização, seus recursos, as relações entre as pessoas e o território onde está, condiciona as possibilidades de ação de cada profissional, e são essas relações que estudamos.</w:t>
      </w:r>
    </w:p>
    <w:p>
      <w:pPr>
        <w:spacing w:line="360" w:lineRule="auto"/>
        <w:ind w:firstLine="709"/>
        <w:jc w:val="both"/>
      </w:pPr>
      <w:r>
        <w:rPr>
          <w:rFonts w:ascii="Times New Roman" w:hAnsi="Times New Roman"/>
          <w:sz w:val="24"/>
        </w:rPr>
        <w:t>Essa escolha situa a pesquisa em uma abordagem interpretativa, sem pretensão de formular leis gerais ou relações de causa e efeito. Bogdan e Biklen (2007, p. 71) descrevem esse propósito: trata-se de “compreender o processo mediante o qual as pessoas constroem significados e descrever em que consistem estes mesmos significados”.</w:t>
      </w:r>
    </w:p>
    <w:p>
      <w:pPr>
        <w:spacing w:line="360" w:lineRule="auto"/>
        <w:ind w:firstLine="709"/>
        <w:jc w:val="both"/>
      </w:pPr>
      <w:r>
        <w:rPr>
          <w:rFonts w:ascii="Times New Roman" w:hAnsi="Times New Roman"/>
          <w:sz w:val="24"/>
        </w:rPr>
        <w:t>Minayo (2009) define assim a orientação da pesquisa qualitativa:</w:t>
      </w:r>
    </w:p>
    <w:p>
      <w:pPr>
        <w:spacing w:line="240" w:lineRule="auto" w:after="240"/>
        <w:ind w:left="2268"/>
        <w:jc w:val="both"/>
      </w:pPr>
      <w:r>
        <w:rPr>
          <w:rFonts w:ascii="Times New Roman" w:hAnsi="Times New Roman"/>
          <w:sz w:val="20"/>
        </w:rPr>
        <w:t>A pesquisa qualitativa responde a questões muito particulares. Ela se ocupa, nas Ciências Sociais, com um nível de realidade que não pode ou não deveria ser quantificado. Ou seja, ela trabalha com o universo dos significados, dos motivos, das aspirações, das crenças, dos valores e das atitudes. Esse conjunto de fenômenos humanos é entendido aqui como parte da realidade social, pois o ser humano se distingue não só por agir, mas por pensar sobre o que faz e por interpretar suas ações dentro e a partir da realidade vivida e partilhada com seus semelhantes. (MINAYO, 2009, p. 21)</w:t>
      </w:r>
    </w:p>
    <w:p>
      <w:pPr>
        <w:spacing w:line="360" w:lineRule="auto"/>
        <w:ind w:firstLine="709"/>
        <w:jc w:val="both"/>
      </w:pPr>
      <w:r>
        <w:rPr>
          <w:rFonts w:ascii="Times New Roman" w:hAnsi="Times New Roman"/>
          <w:sz w:val="24"/>
        </w:rPr>
        <w:t>Dessa definição decorrem três escolhas: a) tratar os profissionais como sujeitos que interpretam a política; b) incluir o território e as condições institucionais na análise; e c) respeitar o caráter situado das interpretações produzidas no campo. Buscamos compreender como os sentidos da PNED são construídos e negociados na escola. Fiscalizar o cumprimento da lei é outra tarefa, alheia a esta pesquisa.</w:t>
      </w:r>
    </w:p>
    <w:p>
      <w:pPr>
        <w:spacing w:line="360" w:lineRule="auto"/>
        <w:ind w:firstLine="709"/>
        <w:jc w:val="both"/>
      </w:pPr>
      <w:r>
        <w:rPr>
          <w:rFonts w:ascii="Times New Roman" w:hAnsi="Times New Roman"/>
          <w:sz w:val="24"/>
        </w:rPr>
        <w:t>d) O estudo de caso como estratégia</w:t>
      </w:r>
    </w:p>
    <w:p>
      <w:pPr>
        <w:spacing w:line="360" w:lineRule="auto"/>
        <w:ind w:firstLine="709"/>
        <w:jc w:val="both"/>
      </w:pPr>
      <w:r>
        <w:rPr>
          <w:rFonts w:ascii="Times New Roman" w:hAnsi="Times New Roman"/>
          <w:sz w:val="24"/>
        </w:rPr>
        <w:t xml:space="preserve">Escolhemos o estudo de caso porque precisamos examinar a fundo uma política pública no lugar real em que ela funciona. </w:t>
      </w:r>
      <w:r>
        <w:rPr>
          <w:rFonts w:ascii="Times New Roman" w:hAnsi="Times New Roman"/>
          <w:sz w:val="24"/>
          <w:highlight w:val="yellow"/>
        </w:rPr>
        <w:t>Como antecipado na Introdução, Yin (2001) define</w:t>
      </w:r>
      <w:r>
        <w:rPr>
          <w:rFonts w:ascii="Times New Roman" w:hAnsi="Times New Roman"/>
          <w:sz w:val="24"/>
        </w:rPr>
        <w:t xml:space="preserve"> o estudo de caso </w:t>
      </w:r>
      <w:r>
        <w:rPr>
          <w:rFonts w:ascii="Times New Roman" w:hAnsi="Times New Roman"/>
          <w:sz w:val="24"/>
          <w:highlight w:val="yellow"/>
        </w:rPr>
        <w:t>como investigação empírica de um fenômeno contemporâneo em seu contexto real, sobretudo</w:t>
      </w:r>
      <w:r>
        <w:rPr>
          <w:rFonts w:ascii="Times New Roman" w:hAnsi="Times New Roman"/>
          <w:sz w:val="24"/>
        </w:rPr>
        <w:t xml:space="preserve"> quando os limites entre </w:t>
      </w:r>
      <w:r>
        <w:rPr>
          <w:rFonts w:ascii="Times New Roman" w:hAnsi="Times New Roman"/>
          <w:sz w:val="24"/>
          <w:highlight w:val="yellow"/>
        </w:rPr>
        <w:t>fenômeno e</w:t>
      </w:r>
      <w:r>
        <w:rPr>
          <w:rFonts w:ascii="Times New Roman" w:hAnsi="Times New Roman"/>
          <w:sz w:val="24"/>
        </w:rPr>
        <w:t xml:space="preserve"> contexto não estão claramente definidos</w:t>
      </w:r>
      <w:r>
        <w:rPr>
          <w:rFonts w:ascii="Times New Roman" w:hAnsi="Times New Roman"/>
          <w:sz w:val="24"/>
        </w:rPr>
        <w:t>.</w:t>
      </w:r>
    </w:p>
    <w:p>
      <w:pPr>
        <w:spacing w:line="360" w:lineRule="auto"/>
        <w:ind w:firstLine="709"/>
        <w:jc w:val="both"/>
      </w:pPr>
      <w:r>
        <w:rPr>
          <w:rFonts w:ascii="Times New Roman" w:hAnsi="Times New Roman"/>
          <w:sz w:val="24"/>
        </w:rPr>
        <w:t xml:space="preserve">É a situação de Pipa. Infraestrutura, formação dos profissionais, cultura escolar e desigualdades do território condicionam a política e fazem parte dela ao mesmo tempo, sem possibilidade de isolar um elemento dos demais. O desenho reúne, por isso, quatro fontes de evidência, confrontadas por triangulação, e proposições teóricas formuladas antes da coleta, vindas da ACP e da teoria da </w:t>
      </w:r>
      <w:r>
        <w:rPr>
          <w:rFonts w:ascii="Times New Roman" w:hAnsi="Times New Roman"/>
          <w:sz w:val="24"/>
          <w:highlight w:val="yellow"/>
        </w:rPr>
        <w:t>atuação</w:t>
      </w:r>
      <w:r>
        <w:rPr>
          <w:rFonts w:ascii="Times New Roman" w:hAnsi="Times New Roman"/>
          <w:sz w:val="24"/>
        </w:rPr>
        <w:t>. Soma-se a isso o fato de a pesquisadora não controlar os acontecimentos da escola, o que reforça a escolha de investigar o fenômeno em seu próprio contexto.</w:t>
      </w:r>
    </w:p>
    <w:p>
      <w:pPr>
        <w:spacing w:line="360" w:lineRule="auto"/>
        <w:ind w:firstLine="709"/>
        <w:jc w:val="both"/>
      </w:pPr>
      <w:r>
        <w:rPr>
          <w:rFonts w:ascii="Times New Roman" w:hAnsi="Times New Roman"/>
          <w:sz w:val="24"/>
        </w:rPr>
        <w:t>Trabalhamos com um caso único, sem a pretensão de representar outras escolas, com o propósito de compreender a fundo uma realidade singular. André (2005, p. 14) alerta para o uso superficial dessa denominação na pesquisa em educação:</w:t>
      </w:r>
    </w:p>
    <w:p>
      <w:pPr>
        <w:spacing w:line="240" w:lineRule="auto" w:after="240"/>
        <w:ind w:left="2268"/>
        <w:jc w:val="both"/>
      </w:pPr>
      <w:r>
        <w:rPr>
          <w:rFonts w:ascii="Times New Roman" w:hAnsi="Times New Roman"/>
          <w:sz w:val="20"/>
        </w:rPr>
        <w:t>muitos pesquisadores da área de educação classificam seus trabalhos como estudos de caso, mas que são de fato estudos de um caso, e não estudos de caso. São estudos pontuais, que tomam porções reduzidas da realidade e se limitam a retratar superficialmente essa realidade. (ANDRÉ, 2005, p. 14)</w:t>
      </w:r>
    </w:p>
    <w:p>
      <w:pPr>
        <w:spacing w:line="360" w:lineRule="auto"/>
        <w:ind w:firstLine="709"/>
        <w:jc w:val="both"/>
      </w:pPr>
      <w:r>
        <w:rPr>
          <w:rFonts w:ascii="Times New Roman" w:hAnsi="Times New Roman"/>
          <w:sz w:val="24"/>
        </w:rPr>
        <w:t>Por essa razão, é preciso justificar a escolha desta escola. Ela reúne três características: convive com a movimentação de um polo turístico internacional, trabalha há muito tempo com limitações de infraestrutura e responde pela alfabetização nas turmas de 1º e 2º anos. O caso tem limites claros. Consiste na chegada do eixo Educação Digital Escolar à Escola Municipal Domitila Castelo, no distrito de Pipa, em Tibau do Sul/RN, com as condições do território e da instituição presentes nesse processo, e permite observar o encontro de uma diretriz de alcance nacional com um município de pequeno porte.</w:t>
      </w:r>
    </w:p>
    <w:p>
      <w:pPr>
        <w:spacing w:line="360" w:lineRule="auto" w:before="240" w:after="240"/>
      </w:pPr>
      <w:r>
        <w:rPr>
          <w:rFonts w:ascii="Times New Roman" w:hAnsi="Times New Roman"/>
          <w:b/>
          <w:sz w:val="24"/>
        </w:rPr>
        <w:t xml:space="preserve">4.2 A POLÍTICA QUE NÃO TERMINA ONDE O TEXTO ACABA: O CICLO DE POLÍTICAS E A </w:t>
      </w:r>
      <w:r>
        <w:rPr>
          <w:rFonts w:ascii="Times New Roman" w:hAnsi="Times New Roman"/>
          <w:b/>
          <w:sz w:val="24"/>
          <w:highlight w:val="yellow"/>
        </w:rPr>
        <w:t>TEORIA DA ATUAÇÃO</w:t>
      </w:r>
    </w:p>
    <w:p>
      <w:pPr>
        <w:spacing w:line="360" w:lineRule="auto"/>
        <w:ind w:firstLine="709"/>
        <w:jc w:val="both"/>
      </w:pPr>
      <w:r>
        <w:rPr>
          <w:rFonts w:ascii="Times New Roman" w:hAnsi="Times New Roman"/>
          <w:sz w:val="24"/>
        </w:rPr>
        <w:t xml:space="preserve">Antes dos eixos analíticos, uma palavra precisa ser esclarecida. A questão norteadora, o objeto e o objetivo geral empregam o termo </w:t>
      </w:r>
      <w:r>
        <w:rPr>
          <w:rFonts w:ascii="Times New Roman" w:hAnsi="Times New Roman"/>
          <w:sz w:val="24"/>
          <w:highlight w:val="yellow"/>
        </w:rPr>
        <w:t>encenação, e é preciso dizer por que ele ocupa, nesta tese, o lugar de implementação</w:t>
      </w:r>
      <w:r>
        <w:rPr>
          <w:rFonts w:ascii="Times New Roman" w:hAnsi="Times New Roman"/>
          <w:sz w:val="24"/>
        </w:rPr>
        <w:t>.</w:t>
      </w:r>
    </w:p>
    <w:p>
      <w:pPr>
        <w:spacing w:line="360" w:lineRule="auto"/>
        <w:ind w:firstLine="709"/>
        <w:jc w:val="both"/>
      </w:pPr>
      <w:r>
        <w:rPr>
          <w:rFonts w:ascii="Times New Roman" w:hAnsi="Times New Roman"/>
          <w:sz w:val="24"/>
          <w:highlight w:val="yellow"/>
        </w:rPr>
        <w:t>Implementação</w:t>
      </w:r>
      <w:r>
        <w:rPr>
          <w:rFonts w:ascii="Times New Roman" w:hAnsi="Times New Roman"/>
          <w:sz w:val="24"/>
        </w:rPr>
        <w:t xml:space="preserve"> é a palavra usada pela PNED, </w:t>
      </w:r>
      <w:r>
        <w:rPr>
          <w:rFonts w:ascii="Times New Roman" w:hAnsi="Times New Roman"/>
          <w:sz w:val="24"/>
          <w:highlight w:val="yellow"/>
        </w:rPr>
        <w:t>por parte da</w:t>
      </w:r>
      <w:r>
        <w:rPr>
          <w:rFonts w:ascii="Times New Roman" w:hAnsi="Times New Roman"/>
          <w:sz w:val="24"/>
        </w:rPr>
        <w:t xml:space="preserve"> literatura brasileira sobre política educacional e pelas secretarias de educação no cotidiano. </w:t>
      </w:r>
      <w:r>
        <w:rPr>
          <w:rFonts w:ascii="Times New Roman" w:hAnsi="Times New Roman"/>
          <w:sz w:val="24"/>
          <w:highlight w:val="yellow"/>
        </w:rPr>
        <w:t>Ela aparecerá no texto sempre que citarmos esses documentos e estudos,</w:t>
      </w:r>
      <w:r>
        <w:rPr>
          <w:rFonts w:ascii="Times New Roman" w:hAnsi="Times New Roman"/>
          <w:sz w:val="24"/>
        </w:rPr>
        <w:t xml:space="preserve"> para dialogar com quem trabalha </w:t>
      </w:r>
      <w:r>
        <w:rPr>
          <w:rFonts w:ascii="Times New Roman" w:hAnsi="Times New Roman"/>
          <w:sz w:val="24"/>
          <w:highlight w:val="yellow"/>
        </w:rPr>
        <w:t>no campo</w:t>
      </w:r>
      <w:r>
        <w:rPr>
          <w:rFonts w:ascii="Times New Roman" w:hAnsi="Times New Roman"/>
          <w:sz w:val="24"/>
        </w:rPr>
        <w:t>.</w:t>
      </w:r>
    </w:p>
    <w:p>
      <w:pPr>
        <w:spacing w:line="360" w:lineRule="auto"/>
        <w:ind w:firstLine="709"/>
        <w:jc w:val="both"/>
      </w:pPr>
      <w:r>
        <w:rPr>
          <w:rFonts w:ascii="Times New Roman" w:hAnsi="Times New Roman"/>
          <w:sz w:val="24"/>
          <w:highlight w:val="yellow"/>
        </w:rPr>
        <w:t>Como categoria de análise, porém</w:t>
      </w:r>
      <w:r>
        <w:rPr>
          <w:rFonts w:ascii="Times New Roman" w:hAnsi="Times New Roman"/>
          <w:sz w:val="24"/>
        </w:rPr>
        <w:t xml:space="preserve">, o termo exige cuidado, pois pode sugerir uma transmissão linear entre quem formula e quem executa. A ACP recusa essa leitura. </w:t>
      </w:r>
      <w:r>
        <w:rPr>
          <w:rFonts w:ascii="Times New Roman" w:hAnsi="Times New Roman"/>
          <w:sz w:val="24"/>
          <w:highlight w:val="yellow"/>
        </w:rPr>
        <w:t>Como vimos na Introdução</w:t>
      </w:r>
      <w:r>
        <w:rPr>
          <w:rFonts w:ascii="Times New Roman" w:hAnsi="Times New Roman"/>
          <w:sz w:val="24"/>
        </w:rPr>
        <w:t>, Bowe, Ball e Gold (1992</w:t>
      </w:r>
      <w:r>
        <w:rPr>
          <w:rFonts w:ascii="Times New Roman" w:hAnsi="Times New Roman"/>
          <w:sz w:val="24"/>
          <w:highlight w:val="yellow"/>
        </w:rPr>
        <w:t>) descrevem o contexto da prática como a arena em que a política, em vez de ser</w:t>
      </w:r>
      <w:r>
        <w:rPr>
          <w:rFonts w:ascii="Times New Roman" w:hAnsi="Times New Roman"/>
          <w:sz w:val="24"/>
        </w:rPr>
        <w:t xml:space="preserve"> simplesmente recebida e implementada</w:t>
      </w:r>
      <w:r>
        <w:rPr>
          <w:rFonts w:ascii="Times New Roman" w:hAnsi="Times New Roman"/>
          <w:sz w:val="24"/>
          <w:highlight w:val="yellow"/>
        </w:rPr>
        <w:t>, é interpretada e recriada</w:t>
      </w:r>
      <w:r>
        <w:rPr>
          <w:rFonts w:ascii="Times New Roman" w:hAnsi="Times New Roman"/>
          <w:sz w:val="24"/>
        </w:rPr>
        <w:t>. Ball, Maguire e Braun (2016, p. 103) levam a crítica adiante ao definir a atuação:</w:t>
      </w:r>
    </w:p>
    <w:p>
      <w:pPr>
        <w:spacing w:line="240" w:lineRule="auto" w:after="240"/>
        <w:ind w:left="2268"/>
        <w:jc w:val="both"/>
      </w:pPr>
      <w:r>
        <w:rPr>
          <w:rFonts w:ascii="Times New Roman" w:hAnsi="Times New Roman"/>
          <w:sz w:val="20"/>
        </w:rPr>
        <w:t>Atuações são coletivas, criativas e limitadas e são feitas de malabarismo instável entre as prioridades inconciliáveis, cargas de trabalho impossíveis, movimentos satisficing e entusiasmos pessoais. Atuações são sempre mais do que apenas a implementação, elas reúnem dinâmicas contextuais, históricas e psicossociais em uma relação com os textos e os imperativos para produzir ação e atividades que são políticas. (BALL; MAGUIRE; BRAUN, 2016, p. 103)</w:t>
      </w:r>
    </w:p>
    <w:p>
      <w:pPr>
        <w:spacing w:line="360" w:lineRule="auto"/>
        <w:ind w:firstLine="709"/>
        <w:jc w:val="both"/>
      </w:pPr>
      <w:r>
        <w:rPr>
          <w:rFonts w:ascii="Times New Roman" w:hAnsi="Times New Roman"/>
          <w:sz w:val="24"/>
        </w:rPr>
        <w:t xml:space="preserve">A passagem nomeia com precisão o terreno desta pesquisa, feito de prioridades em disputa, cargas de trabalho e compromissos pessoais. </w:t>
      </w:r>
      <w:r>
        <w:rPr>
          <w:rFonts w:ascii="Times New Roman" w:hAnsi="Times New Roman"/>
          <w:sz w:val="24"/>
          <w:highlight w:val="yellow"/>
        </w:rPr>
        <w:t>É por isso que falamos em encenação, termo com que nomeamos o policy enactment dos autores, vertido como atuação na edição brasileira. Encenar a política é interpretá-la e traduzi-la: ler o texto e produzir sentidos sobre ele e, depois, transformar esses sentidos em ações, materiais, rotinas, registros e decisões da escola</w:t>
      </w:r>
      <w:r>
        <w:rPr>
          <w:rFonts w:ascii="Times New Roman" w:hAnsi="Times New Roman"/>
          <w:sz w:val="24"/>
        </w:rPr>
        <w:t xml:space="preserve">. Essa distinção orienta os instrumentos e as categorias, voltados ao modo como os profissionais interpretam a política e a põem em </w:t>
      </w:r>
      <w:r>
        <w:rPr>
          <w:rFonts w:ascii="Times New Roman" w:hAnsi="Times New Roman"/>
          <w:sz w:val="24"/>
          <w:highlight w:val="yellow"/>
        </w:rPr>
        <w:t>cena</w:t>
      </w:r>
      <w:r>
        <w:rPr>
          <w:rFonts w:ascii="Times New Roman" w:hAnsi="Times New Roman"/>
          <w:sz w:val="24"/>
        </w:rPr>
        <w:t xml:space="preserve"> nas condições de seu trabalho. A conformidade da escola com a norma não será verificada.</w:t>
      </w:r>
    </w:p>
    <w:p>
      <w:pPr>
        <w:spacing w:line="360" w:lineRule="auto"/>
        <w:ind w:firstLine="709"/>
        <w:jc w:val="both"/>
      </w:pPr>
      <w:r>
        <w:rPr>
          <w:rFonts w:ascii="Times New Roman" w:hAnsi="Times New Roman"/>
          <w:sz w:val="24"/>
        </w:rPr>
        <w:t xml:space="preserve">A escolha segue também uma advertência de Ball sobre as pesquisas em política educacional. </w:t>
      </w:r>
      <w:r>
        <w:rPr>
          <w:rFonts w:ascii="Times New Roman" w:hAnsi="Times New Roman"/>
          <w:sz w:val="24"/>
          <w:highlight w:val="yellow"/>
        </w:rPr>
        <w:t>Retomando a crítica apresentada na Introdução, o autor recusa as pesquisas baseadas na culpabilização, que localizam o problema na escola ou no professor e nunca nas políticas (BALL, 2011</w:t>
      </w:r>
      <w:r>
        <w:rPr>
          <w:rFonts w:ascii="Times New Roman" w:hAnsi="Times New Roman"/>
          <w:sz w:val="24"/>
        </w:rPr>
        <w:t>). Quem lê a distância entre a norma e a prática como falha de execução trata a política como solução técnica pronta e a escola como lugar do problema, e as desigualdades materiais nas quais as diretrizes precisam funcionar desaparecem da análise. Seguindo a direção oposta, trataremos as decisões dos profissionais como respostas situadas, construídas com os recursos oferecidos pelo território, sem lê-las, de saída, como desvio ou como resistência.</w:t>
      </w:r>
    </w:p>
    <w:p>
      <w:pPr>
        <w:spacing w:line="360" w:lineRule="auto"/>
        <w:ind w:firstLine="709"/>
        <w:jc w:val="both"/>
      </w:pPr>
      <w:r>
        <w:rPr>
          <w:rFonts w:ascii="Times New Roman" w:hAnsi="Times New Roman"/>
          <w:sz w:val="24"/>
        </w:rPr>
        <w:t xml:space="preserve">O quadro analítico tem dois apoios, a ACP e a teoria da </w:t>
      </w:r>
      <w:r>
        <w:rPr>
          <w:rFonts w:ascii="Times New Roman" w:hAnsi="Times New Roman"/>
          <w:sz w:val="24"/>
          <w:highlight w:val="yellow"/>
        </w:rPr>
        <w:t>atuação, de Ball, Maguire e Braun (2016</w:t>
      </w:r>
      <w:r>
        <w:rPr>
          <w:rFonts w:ascii="Times New Roman" w:hAnsi="Times New Roman"/>
          <w:sz w:val="24"/>
        </w:rPr>
        <w:t xml:space="preserve">), e cada um responde a uma pergunta diferente. A ACP permite acompanhar como os textos políticos são formulados, circulam e são recontextualizados. </w:t>
      </w:r>
      <w:r>
        <w:rPr>
          <w:rFonts w:ascii="Times New Roman" w:hAnsi="Times New Roman"/>
          <w:sz w:val="24"/>
          <w:highlight w:val="yellow"/>
        </w:rPr>
        <w:t>A teoria da atuação</w:t>
      </w:r>
      <w:r>
        <w:rPr>
          <w:rFonts w:ascii="Times New Roman" w:hAnsi="Times New Roman"/>
          <w:sz w:val="24"/>
        </w:rPr>
        <w:t xml:space="preserve"> ajuda a entender por que </w:t>
      </w:r>
      <w:r>
        <w:rPr>
          <w:rFonts w:ascii="Times New Roman" w:hAnsi="Times New Roman"/>
          <w:sz w:val="24"/>
          <w:highlight w:val="yellow"/>
        </w:rPr>
        <w:t>a mesma política toma formas diferentes em escolas diferentes, ao relacionar a interpretação e a tradução às dimensões do contexto</w:t>
      </w:r>
      <w:r>
        <w:rPr>
          <w:rFonts w:ascii="Times New Roman" w:hAnsi="Times New Roman"/>
          <w:sz w:val="24"/>
        </w:rPr>
        <w:t xml:space="preserve">. Com os dois, acompanhamos as transformações do texto sem perder de vista os limites da </w:t>
      </w:r>
      <w:r>
        <w:rPr>
          <w:rFonts w:ascii="Times New Roman" w:hAnsi="Times New Roman"/>
          <w:sz w:val="24"/>
          <w:highlight w:val="yellow"/>
        </w:rPr>
        <w:t>escola</w:t>
      </w:r>
      <w:r>
        <w:rPr>
          <w:rFonts w:ascii="Times New Roman" w:hAnsi="Times New Roman"/>
          <w:sz w:val="24"/>
        </w:rPr>
        <w:t xml:space="preserve"> onde as decisões são tomadas. Mainardes (2006, p. 50) resume assim a perspectiva da ACP:</w:t>
      </w:r>
    </w:p>
    <w:p>
      <w:pPr>
        <w:spacing w:line="240" w:lineRule="auto" w:after="240"/>
        <w:ind w:left="2268"/>
        <w:jc w:val="both"/>
      </w:pPr>
      <w:r>
        <w:rPr>
          <w:rFonts w:ascii="Times New Roman" w:hAnsi="Times New Roman"/>
          <w:sz w:val="20"/>
        </w:rPr>
        <w:t>A abordagem do ciclo de políticas, que adota uma orientação pós-moderna, baseia-se nos trabalhos de Stephen Ball e Richard Bowe, pesquisadores ingleses da área de políticas educacionais. Essa abordagem destaca a natureza complexa e controversa da política educacional, enfatiza os processos micropolíticos e a ação dos profissionais que lidam com as políticas no nível local e indica a necessidade de se articularem os processos macro e micro na análise de políticas educacionais. (MAINARDES, 2006, p. 50)</w:t>
      </w:r>
    </w:p>
    <w:p>
      <w:pPr>
        <w:spacing w:line="360" w:lineRule="auto"/>
        <w:ind w:firstLine="709"/>
        <w:jc w:val="both"/>
      </w:pPr>
      <w:r>
        <w:rPr>
          <w:rFonts w:ascii="Times New Roman" w:hAnsi="Times New Roman"/>
          <w:sz w:val="24"/>
        </w:rPr>
        <w:t>A leitura da PNED depende dessa articulação entre o macro e o micro, pois a política nasce em instâncias federais e seus sentidos se redefinem em negociações nas instituições e no território. A ACP oferece, ainda, o reconhecimento do contexto da prática como lugar legítimo de produção da política.</w:t>
      </w:r>
    </w:p>
    <w:p>
      <w:pPr>
        <w:spacing w:line="360" w:lineRule="auto"/>
        <w:ind w:firstLine="709"/>
        <w:jc w:val="both"/>
      </w:pPr>
      <w:r>
        <w:rPr>
          <w:rFonts w:ascii="Times New Roman" w:hAnsi="Times New Roman"/>
          <w:sz w:val="24"/>
        </w:rPr>
        <w:t>Se a escola interpreta a política, os instrumentos precisam captar o cotidiano, com suas mediações, ajustes práticos e posicionamentos. Mainardes (2006, p. 50) detalha as exigências dessa perspectiva:</w:t>
      </w:r>
    </w:p>
    <w:p>
      <w:pPr>
        <w:spacing w:line="240" w:lineRule="auto" w:after="240"/>
        <w:ind w:left="2268"/>
        <w:jc w:val="both"/>
      </w:pPr>
      <w:r>
        <w:rPr>
          <w:rFonts w:ascii="Times New Roman" w:hAnsi="Times New Roman"/>
          <w:sz w:val="20"/>
        </w:rPr>
        <w:t>Os autores indicam que o foco da análise de políticas deveria incidir sobre a formação do discurso da política e sobre a interpretação ativa que os profissionais que atuam no contexto da prática fazem para relacionar os textos da política à prática. Isso envolve identificar processos de resistência, acomodações, subterfúgios e conformismo dentro e entre as arenas da prática, e o delineamento de conflitos e disparidades entre os discursos nessas arenas. (MAINARDES, 2006, p. 50)</w:t>
      </w:r>
    </w:p>
    <w:p>
      <w:pPr>
        <w:spacing w:line="360" w:lineRule="auto"/>
        <w:ind w:firstLine="709"/>
        <w:jc w:val="both"/>
      </w:pPr>
      <w:r>
        <w:rPr>
          <w:rFonts w:ascii="Times New Roman" w:hAnsi="Times New Roman"/>
          <w:sz w:val="24"/>
        </w:rPr>
        <w:t>Daí a triangulação dos instrumentos descritos na seção 4.4, voltada aos pontos de concordância e de contradição entre as fontes e àquilo que nenhuma delas alcança.</w:t>
      </w:r>
    </w:p>
    <w:p>
      <w:pPr>
        <w:spacing w:line="360" w:lineRule="auto"/>
        <w:ind w:firstLine="709"/>
        <w:jc w:val="both"/>
      </w:pPr>
      <w:r>
        <w:rPr>
          <w:rFonts w:ascii="Times New Roman" w:hAnsi="Times New Roman"/>
          <w:sz w:val="24"/>
          <w:highlight w:val="yellow"/>
        </w:rPr>
        <w:t>A teoria da atuação entra para explicar as condições desse trabalho. Ball, Maguire e Braun (2016) propõem levar o contexto a sério e o dividem em quatro dimensões: a situacional, que diz respeito à história, à localização e à composição da escola; a das culturas profissionais, que reúne valores, compromissos e experiências dos professores; a material, relativa a edifícios, orçamentos, equipamentos, pessoal e infraestrutura; e a externa, que envolve pressões, expectativas e apoios vindos de fora, como avaliações, exigências das redes e responsabilidades legais. Essas dimensões organizam a leitura do território, no Capítulo 6, e a análise das narrativas, no Capítulo 7.</w:t>
      </w:r>
    </w:p>
    <w:p>
      <w:pPr>
        <w:spacing w:line="360" w:lineRule="auto"/>
        <w:ind w:firstLine="709"/>
        <w:jc w:val="both"/>
      </w:pPr>
      <w:r>
        <w:rPr>
          <w:rFonts w:ascii="Times New Roman" w:hAnsi="Times New Roman"/>
          <w:sz w:val="24"/>
        </w:rPr>
        <w:t xml:space="preserve">Nos anos iniciais, </w:t>
      </w:r>
      <w:r>
        <w:rPr>
          <w:rFonts w:ascii="Times New Roman" w:hAnsi="Times New Roman"/>
          <w:sz w:val="24"/>
          <w:highlight w:val="yellow"/>
        </w:rPr>
        <w:t>essas quatro dimensões</w:t>
      </w:r>
      <w:r>
        <w:rPr>
          <w:rFonts w:ascii="Times New Roman" w:hAnsi="Times New Roman"/>
          <w:sz w:val="24"/>
        </w:rPr>
        <w:t xml:space="preserve"> entram na análise das ações dos profissionais diante da política. Examinaremos a relação </w:t>
      </w:r>
      <w:r>
        <w:rPr>
          <w:rFonts w:ascii="Times New Roman" w:hAnsi="Times New Roman"/>
          <w:sz w:val="24"/>
          <w:highlight w:val="yellow"/>
        </w:rPr>
        <w:t>delas</w:t>
      </w:r>
      <w:r>
        <w:rPr>
          <w:rFonts w:ascii="Times New Roman" w:hAnsi="Times New Roman"/>
          <w:sz w:val="24"/>
        </w:rPr>
        <w:t xml:space="preserve"> com as decisões do dia a dia sem supor, antes de ouvi-los, que respostas eles dão às demandas da política.</w:t>
      </w:r>
    </w:p>
    <w:p>
      <w:pPr>
        <w:spacing w:line="360" w:lineRule="auto" w:before="240" w:after="240"/>
      </w:pPr>
      <w:r>
        <w:rPr>
          <w:rFonts w:ascii="Times New Roman" w:hAnsi="Times New Roman"/>
          <w:b/>
          <w:sz w:val="24"/>
        </w:rPr>
        <w:t>4.2.1 Contexto de influência: operacionalização e questões analíticas</w:t>
      </w:r>
    </w:p>
    <w:p>
      <w:pPr>
        <w:spacing w:line="360" w:lineRule="auto"/>
        <w:ind w:firstLine="709"/>
        <w:jc w:val="both"/>
      </w:pPr>
      <w:r>
        <w:rPr>
          <w:rFonts w:ascii="Times New Roman" w:hAnsi="Times New Roman"/>
          <w:sz w:val="24"/>
        </w:rPr>
        <w:t>O contexto de influência já foi percorrido no Capítulo 5, e por isso o retomamos brevemente. Nele, grupos sociais disputam os princípios e as finalidades da escola pública, sob pressões políticas, econômicas e ideológicas, e certos conceitos ganham legitimidade antes de se tornarem diretriz oficial.</w:t>
      </w:r>
    </w:p>
    <w:p>
      <w:pPr>
        <w:spacing w:line="360" w:lineRule="auto"/>
        <w:ind w:firstLine="709"/>
        <w:jc w:val="both"/>
      </w:pPr>
      <w:r>
        <w:rPr>
          <w:rFonts w:ascii="Times New Roman" w:hAnsi="Times New Roman"/>
          <w:sz w:val="24"/>
        </w:rPr>
        <w:t>Mapear esse contexto significa identificar a origem das ideias, os interesses em disputa e as matrizes conceituais presentes antes da redação da norma. Sobre a expansão dessas agendas para além das fronteiras nacionais, Ball (2004, p. 1108) adverte: “não é mais possível ver as políticas educacionais apenas do ponto de vista do Estado-Nação: a educação é um assunto de políticas regional e global e cada vez mais um assunto de comércio internacional”.</w:t>
      </w:r>
    </w:p>
    <w:p>
      <w:pPr>
        <w:spacing w:line="360" w:lineRule="auto"/>
        <w:ind w:firstLine="709"/>
        <w:jc w:val="both"/>
      </w:pPr>
      <w:r>
        <w:rPr>
          <w:rFonts w:ascii="Times New Roman" w:hAnsi="Times New Roman"/>
          <w:sz w:val="24"/>
        </w:rPr>
        <w:t>Nesse eixo, o procedimento é a análise documental de fontes primárias e secundárias. Na escala internacional, reunimos relatórios e recomendações de organismos multilaterais sobre educação e tecnologias, em especial da Organização das Nações Unidas para a Educação, a Ciência e a Cultura (UNESCO), da Organização para a Cooperação e Desenvolvimento Econômico (OCDE) e do Banco Mundial, além de estratégias nacionais de educação digital de outros países. Na escala nacional, examinamos a tramitação legislativa da PNED, com atenção ao Veto Parcial nº 3 de 2023, à mensagem presidencial que o justificou e à posterior rejeição de parte do veto pelo Congresso Nacional. Nesses documentos aparecem as posições em conflito sobre a obrigatoriedade da educação digital na educação básica.</w:t>
      </w:r>
    </w:p>
    <w:p>
      <w:pPr>
        <w:spacing w:line="360" w:lineRule="auto"/>
        <w:ind w:firstLine="709"/>
        <w:jc w:val="both"/>
      </w:pPr>
      <w:r>
        <w:rPr>
          <w:rFonts w:ascii="Times New Roman" w:hAnsi="Times New Roman"/>
          <w:sz w:val="24"/>
        </w:rPr>
        <w:t>Lemos esse material com as questões analíticas propostas por Mainardes (2006, p. 66) para esse contexto, a fim de identificar: a) as influências globais e nacionais sobre a lei; b) a articulação entre as recomendações internacionais e as demandas reais da escola pública brasileira; c) os grupos participantes da definição de educação digital para a infância; e d) as vozes que ganharam centralidade no debate legislativo e as que ficaram à margem.</w:t>
      </w:r>
    </w:p>
    <w:p>
      <w:pPr>
        <w:spacing w:line="360" w:lineRule="auto"/>
        <w:ind w:firstLine="709"/>
        <w:jc w:val="both"/>
      </w:pPr>
      <w:r>
        <w:rPr>
          <w:rFonts w:ascii="Times New Roman" w:hAnsi="Times New Roman"/>
          <w:sz w:val="24"/>
        </w:rPr>
        <w:t>Desconfiamos da ideia segundo a qual educar crianças de seis anos para o mundo digital seria, antes de tudo, prepará-las para o mercado. Dessa desconfiança vêm as duas lentes de leitura empregadas. A primeira é a associação entre tecnologia e competitividade econômica, capaz de transformar a formação digital em preparo instrumental para o mercado de trabalho e de deixar em segundo plano sua dimensão ética e formativa. A segunda é a performatividade, descrita por Ball nestes termos: “A performatividade é uma cultura ou um sistema de ‘terror’. É um regime de prestação de contas que emprega julgamentos, comparações e exposições como meios de controle, desgaste e mudança” (BALL, 2008, p. 49, tradução nossa). Sob esse regime, as tecnologias digitais podem se converter em instrumentos de extração contínua de dados. Os resultados dessa leitura estão no Capítulo 5, nas seções sobre as agendas internacionais e a perspectiva comparada.</w:t>
      </w:r>
    </w:p>
    <w:p>
      <w:pPr>
        <w:spacing w:line="360" w:lineRule="auto" w:before="240" w:after="240"/>
      </w:pPr>
      <w:r>
        <w:rPr>
          <w:rFonts w:ascii="Times New Roman" w:hAnsi="Times New Roman"/>
          <w:b/>
          <w:sz w:val="24"/>
        </w:rPr>
        <w:t>4.2.2 Contexto de produção do texto: operacionalização e questões analíticas</w:t>
      </w:r>
    </w:p>
    <w:p>
      <w:pPr>
        <w:spacing w:line="360" w:lineRule="auto"/>
        <w:ind w:firstLine="709"/>
        <w:jc w:val="both"/>
      </w:pPr>
      <w:r>
        <w:rPr>
          <w:rFonts w:ascii="Times New Roman" w:hAnsi="Times New Roman"/>
          <w:sz w:val="24"/>
        </w:rPr>
        <w:t>O contexto de produção do texto dá continuidade ao anterior, agora no momento da redação, quando as disputas ganham forma de lei e diferentes atores defendem argumentos e projetos sobre as prioridades da educação.</w:t>
      </w:r>
    </w:p>
    <w:p>
      <w:pPr>
        <w:spacing w:line="360" w:lineRule="auto"/>
        <w:ind w:firstLine="709"/>
        <w:jc w:val="both"/>
      </w:pPr>
      <w:r>
        <w:rPr>
          <w:rFonts w:ascii="Times New Roman" w:hAnsi="Times New Roman"/>
          <w:sz w:val="24"/>
        </w:rPr>
        <w:t>Para a ACP, o texto da política resulta de negociações, disputas e acomodações entre interesses diferentes e, por isso, carrega limites, ambiguidades e brechas de interpretação, longe de expressar de forma neutra ou definitiva a vontade de seus autores. Com essa leitura, buscamos saber quais concepções de educação digital entraram na formulação da PNED, quem participou desse processo, quais discursos ganharam espaço e quais perspectivas ficaram de lado.</w:t>
      </w:r>
    </w:p>
    <w:p>
      <w:pPr>
        <w:spacing w:line="360" w:lineRule="auto"/>
        <w:ind w:firstLine="709"/>
        <w:jc w:val="both"/>
      </w:pPr>
      <w:r>
        <w:rPr>
          <w:rFonts w:ascii="Times New Roman" w:hAnsi="Times New Roman"/>
          <w:sz w:val="24"/>
        </w:rPr>
        <w:t>O procedimento é o mesmo, a análise documental, e os documentos da tramitação voltam a ser examinados: a Lei nº 14.533/2023, o Veto Parcial nº 3 de 2023, a mensagem presidencial e os registros da apreciação do veto pelo Congresso Nacional, agora lidos pelo que deixaram escrito na lei. Interessa-nos como certas ideias sobre tecnologia, formação, cidadania e papel da escola entraram no texto e que tensões permaneceram nele.</w:t>
      </w:r>
    </w:p>
    <w:p>
      <w:pPr>
        <w:spacing w:line="360" w:lineRule="auto"/>
        <w:ind w:firstLine="709"/>
        <w:jc w:val="both"/>
      </w:pPr>
      <w:r>
        <w:rPr>
          <w:rFonts w:ascii="Times New Roman" w:hAnsi="Times New Roman"/>
          <w:sz w:val="24"/>
        </w:rPr>
        <w:t>As questões analíticas de Mainardes (2006, p. 66) orientam a leitura, sobretudo as relativas aos interesses e grupos envolvidos na formulação, às influências globais e nacionais e às concepções com maior legitimidade no texto. Acrescentamos uma pergunta derivada da proposição da tese: quais responsabilidades o texto atribui, a quem e com quais condições de cumprimento? Acompanhamos os processos discursivos e políticos responsáveis pelos sentidos e prioridades da PNED, sem reconstruir sua história como uma linha reta.</w:t>
      </w:r>
    </w:p>
    <w:p>
      <w:pPr>
        <w:spacing w:line="360" w:lineRule="auto"/>
        <w:ind w:firstLine="709"/>
        <w:jc w:val="both"/>
      </w:pPr>
      <w:r>
        <w:rPr>
          <w:rFonts w:ascii="Times New Roman" w:hAnsi="Times New Roman"/>
          <w:sz w:val="24"/>
        </w:rPr>
        <w:t>Sem saber o que entrou no texto, que disputas o atravessaram e quais concepções prevaleceram, não conseguiríamos investigar, depois, como os profissionais interpretam e recontextualizam essas orientações na escola.</w:t>
      </w:r>
    </w:p>
    <w:p>
      <w:pPr>
        <w:spacing w:line="360" w:lineRule="auto" w:before="240" w:after="240"/>
      </w:pPr>
      <w:r>
        <w:rPr>
          <w:rFonts w:ascii="Times New Roman" w:hAnsi="Times New Roman"/>
          <w:b/>
          <w:sz w:val="24"/>
        </w:rPr>
        <w:t>4.2.</w:t>
      </w:r>
      <w:r>
        <w:rPr>
          <w:rFonts w:ascii="Times New Roman" w:hAnsi="Times New Roman"/>
          <w:b/>
          <w:sz w:val="24"/>
          <w:highlight w:val="yellow"/>
        </w:rPr>
        <w:t>3</w:t>
      </w:r>
      <w:r>
        <w:rPr>
          <w:rFonts w:ascii="Times New Roman" w:hAnsi="Times New Roman"/>
          <w:b/>
          <w:sz w:val="24"/>
        </w:rPr>
        <w:t xml:space="preserve"> Contexto da prática: operacionalização e questões analíticas</w:t>
      </w:r>
    </w:p>
    <w:p>
      <w:pPr>
        <w:spacing w:line="360" w:lineRule="auto"/>
        <w:ind w:firstLine="709"/>
        <w:jc w:val="both"/>
      </w:pPr>
      <w:r>
        <w:rPr>
          <w:rFonts w:ascii="Times New Roman" w:hAnsi="Times New Roman"/>
          <w:sz w:val="24"/>
        </w:rPr>
        <w:t>No contexto da prática, a escola também produz política. Quem escreve uma lei não controla o destino do texto, pois os profissionais chegam a ele com trajetórias, valores e experiências próprios. Bowe, Ball e Gold (1992, p. 22) formulam essa premissa assim:</w:t>
      </w:r>
    </w:p>
    <w:p>
      <w:pPr>
        <w:spacing w:line="240" w:lineRule="auto" w:after="240"/>
        <w:ind w:left="2268"/>
        <w:jc w:val="both"/>
      </w:pPr>
      <w:r>
        <w:rPr>
          <w:rFonts w:ascii="Times New Roman" w:hAnsi="Times New Roman"/>
          <w:sz w:val="20"/>
        </w:rPr>
        <w:t>Os profissionais que atuam no contexto da prática [nas escolas, por exemplo] não se deparam com os textos das políticas como leitores ingênuos; eles chegam a eles com suas próprias histórias, experiências, valores e propósitos, e têm interesses próprios implicados no significado da política. As políticas serão interpretadas de maneiras diferentes, à medida que diferem as histórias, experiências, valores, propósitos e interesses que constituem cada contexto. O ponto central é que os autores dos textos das políticas não podem controlar os significados de seus textos. Partes dos textos serão rejeitadas, selecionadas, ignoradas, deliberadamente mal interpretadas; as respostas podem ser frívolas, e assim por diante. (BOWE; BALL; GOLD, 1992, p. 22, tradução nossa) 1</w:t>
      </w:r>
    </w:p>
    <w:p>
      <w:pPr>
        <w:spacing w:line="360" w:lineRule="auto"/>
        <w:ind w:firstLine="709"/>
        <w:jc w:val="both"/>
      </w:pPr>
      <w:r>
        <w:rPr>
          <w:rFonts w:ascii="Times New Roman" w:hAnsi="Times New Roman"/>
          <w:sz w:val="24"/>
        </w:rPr>
        <w:t xml:space="preserve">Levamos essa premissa para o método. Quando os profissionais selecionarem, adaptarem, adiarem ou ressignificarem pontos de uma diretriz, trataremos essas ações como formas de </w:t>
      </w:r>
      <w:r>
        <w:rPr>
          <w:rFonts w:ascii="Times New Roman" w:hAnsi="Times New Roman"/>
          <w:sz w:val="24"/>
          <w:highlight w:val="yellow"/>
        </w:rPr>
        <w:t>encenação</w:t>
      </w:r>
      <w:r>
        <w:rPr>
          <w:rFonts w:ascii="Times New Roman" w:hAnsi="Times New Roman"/>
          <w:sz w:val="24"/>
        </w:rPr>
        <w:t xml:space="preserve"> da política e as compreenderemos em relação às condições da escola, sem classificá-las de antemão como falha de execução ou como resistência.</w:t>
      </w:r>
    </w:p>
    <w:p>
      <w:pPr>
        <w:spacing w:line="360" w:lineRule="auto"/>
        <w:ind w:firstLine="709"/>
        <w:jc w:val="both"/>
      </w:pPr>
      <w:r>
        <w:rPr>
          <w:rFonts w:ascii="Times New Roman" w:hAnsi="Times New Roman"/>
          <w:sz w:val="24"/>
        </w:rPr>
        <w:t xml:space="preserve">No campo, consideraremos as dimensões interpretativas, discursivas e materiais da </w:t>
      </w:r>
      <w:r>
        <w:rPr>
          <w:rFonts w:ascii="Times New Roman" w:hAnsi="Times New Roman"/>
          <w:sz w:val="24"/>
          <w:highlight w:val="yellow"/>
        </w:rPr>
        <w:t>encenação</w:t>
      </w:r>
      <w:r>
        <w:rPr>
          <w:rFonts w:ascii="Times New Roman" w:hAnsi="Times New Roman"/>
          <w:sz w:val="24"/>
        </w:rPr>
        <w:t xml:space="preserve"> da política. Ball, Maguire e Braun (2016, p. 37) explicitam essa exigência: “um quadro de atuações das políticas precisará considerar um conjunto de condições objetivas em relação a um conjunto de dinâmicas ‘interpretativas’ subjetivas. Assim, o material, o estrutural e o relacional precisam ser incorporados na análise de políticas, a fim de compreender melhor atuações das políticas no âmbito institucional”. Com essas dimensões, examinaremos os sentidos atribuídos pelos profissionais às orientações da PNED e as condições institucionais e materiais nas quais isso acontece. Os procedimentos da seção 4.4 foram escolhidos para alcançar mais de uma delas.</w:t>
      </w:r>
    </w:p>
    <w:p>
      <w:pPr>
        <w:spacing w:line="360" w:lineRule="auto"/>
        <w:ind w:firstLine="709"/>
        <w:jc w:val="both"/>
      </w:pPr>
      <w:r>
        <w:rPr>
          <w:rFonts w:ascii="Times New Roman" w:hAnsi="Times New Roman"/>
          <w:sz w:val="24"/>
        </w:rPr>
        <w:t>Nas narrativas, partiremos do princípio de que os profissionais interpretam e traduzem ativamente os textos e as orientações. Cada profissional age a partir da própria história, da experiência, dos valores, das condições da instituição e das possibilidades de ação, e dá sentido à política no lugar onde trabalha.</w:t>
      </w:r>
    </w:p>
    <w:p>
      <w:pPr>
        <w:spacing w:line="360" w:lineRule="auto"/>
        <w:ind w:firstLine="709"/>
        <w:jc w:val="both"/>
      </w:pPr>
      <w:r>
        <w:rPr>
          <w:rFonts w:ascii="Times New Roman" w:hAnsi="Times New Roman"/>
          <w:sz w:val="24"/>
        </w:rPr>
        <w:t>A ACP traz ainda outra premissa, sintetizada por Ball, Maguire e Braun (2016, p. 36): “A política cria o contexto, mas o contexto também precede a política”. Tibau do Sul e Pipa não são um cenário neutro atravessado pela PNED. As características sociais, históricas e institucionais do lugar interferem no modo de recepção, interpretação e recontextualização da política pelos profissionais. 1 Practitioners do not confront policy texts as naïve readers, they come with histories, with experience, with values and purposes of their own, they have vested interests in the meaning of the policy. Policies will be interpreted differently as the histories, experiences, values, purposes and interests which make up any arena differ. The simple point is that policy writers cannot control the meanings of their texts. Parts of texts will be rejected, selected out, ignored, deliberately misunderstood, responses may be frivolous, etc. (BOWE; BALL; GOLD, 1992, p. 22) Os roteiros seguem as questões analíticas de Mainardes (2006, p. 67-68). Com elas, perguntamos pela recepção da PNED nos anos iniciais, pelos modos de ler o texto legal, pelas decisões e encaminhamentos cotidianos da escola e da rede municipal, pela autonomia profissional diante das demandas diárias e pela relação entre a política federal e as desigualdades do território.</w:t>
      </w:r>
    </w:p>
    <w:p>
      <w:pPr>
        <w:spacing w:line="360" w:lineRule="auto" w:before="240" w:after="240"/>
      </w:pPr>
      <w:r>
        <w:rPr>
          <w:rFonts w:ascii="Times New Roman" w:hAnsi="Times New Roman"/>
          <w:b/>
          <w:sz w:val="24"/>
        </w:rPr>
        <w:t>4.3 REINTERPRETAR É TAMBÉM PRODUZIR POLÍTICA: A RECONTEXTUALIZAÇÃO COMO CATEGORIA ANALÍTICA INTEGRADORA</w:t>
      </w:r>
    </w:p>
    <w:p>
      <w:pPr>
        <w:spacing w:line="360" w:lineRule="auto"/>
        <w:ind w:firstLine="709"/>
        <w:jc w:val="both"/>
      </w:pPr>
      <w:r>
        <w:rPr>
          <w:rFonts w:ascii="Times New Roman" w:hAnsi="Times New Roman"/>
          <w:sz w:val="24"/>
        </w:rPr>
        <w:t xml:space="preserve">A escola é espaço de interpretação e atuação, e as decisões das instâncias centrais não chegam a ela apenas para serem repassadas. </w:t>
      </w:r>
      <w:r>
        <w:rPr>
          <w:rFonts w:ascii="Times New Roman" w:hAnsi="Times New Roman"/>
          <w:sz w:val="24"/>
          <w:highlight w:val="yellow"/>
        </w:rPr>
        <w:t xml:space="preserve">Como vimos na Introdução, Mainardes (2006) entende </w:t>
      </w:r>
      <w:r>
        <w:rPr>
          <w:rFonts w:ascii="Times New Roman" w:hAnsi="Times New Roman"/>
          <w:sz w:val="24"/>
        </w:rPr>
        <w:t xml:space="preserve">o contexto da prática </w:t>
      </w:r>
      <w:r>
        <w:rPr>
          <w:rFonts w:ascii="Times New Roman" w:hAnsi="Times New Roman"/>
          <w:sz w:val="24"/>
          <w:highlight w:val="yellow"/>
        </w:rPr>
        <w:t>como o lugar em que a política é interpretada e recriada e em que produz efeitos capazes de transformar significativamente a política original</w:t>
      </w:r>
      <w:r>
        <w:rPr>
          <w:rFonts w:ascii="Times New Roman" w:hAnsi="Times New Roman"/>
          <w:sz w:val="24"/>
        </w:rPr>
        <w:t>. No eixo Educação Digital Escolar, esse contexto reúne turmas em alfabetização, uma escola com as condições materiais descritas no Capítulo 6 e uma rotina de tempos já ocupados, em Pipa. Nosso objeto empírico é esse encontro entre texto, contexto e trabalho profissional.</w:t>
      </w:r>
    </w:p>
    <w:p>
      <w:pPr>
        <w:spacing w:line="360" w:lineRule="auto"/>
        <w:ind w:firstLine="709"/>
        <w:jc w:val="both"/>
      </w:pPr>
      <w:r>
        <w:rPr>
          <w:rFonts w:ascii="Times New Roman" w:hAnsi="Times New Roman"/>
          <w:sz w:val="24"/>
        </w:rPr>
        <w:t xml:space="preserve">Da articulação entre a ACP e a </w:t>
      </w:r>
      <w:r>
        <w:rPr>
          <w:rFonts w:ascii="Times New Roman" w:hAnsi="Times New Roman"/>
          <w:sz w:val="24"/>
          <w:highlight w:val="yellow"/>
        </w:rPr>
        <w:t>teoria da atuação</w:t>
      </w:r>
      <w:r>
        <w:rPr>
          <w:rFonts w:ascii="Times New Roman" w:hAnsi="Times New Roman"/>
          <w:sz w:val="24"/>
        </w:rPr>
        <w:t xml:space="preserve"> construímos a categoria integradora da tese, a recontextualização. Ela reúne a compreensão da política como processo interpretativo, vinda da ACP, e a </w:t>
      </w:r>
      <w:r>
        <w:rPr>
          <w:rFonts w:ascii="Times New Roman" w:hAnsi="Times New Roman"/>
          <w:sz w:val="24"/>
          <w:highlight w:val="yellow"/>
        </w:rPr>
        <w:t>atenção da teoria da atuação às dimensões do contexto e às respostas dos profissionais, que podem ir da acomodação à resistência</w:t>
      </w:r>
      <w:r>
        <w:rPr>
          <w:rFonts w:ascii="Times New Roman" w:hAnsi="Times New Roman"/>
          <w:sz w:val="24"/>
        </w:rPr>
        <w:t>.</w:t>
      </w:r>
    </w:p>
    <w:p>
      <w:pPr>
        <w:spacing w:line="360" w:lineRule="auto"/>
        <w:ind w:firstLine="709"/>
        <w:jc w:val="both"/>
      </w:pPr>
      <w:r>
        <w:rPr>
          <w:rFonts w:ascii="Times New Roman" w:hAnsi="Times New Roman"/>
          <w:sz w:val="24"/>
        </w:rPr>
        <w:t xml:space="preserve">Com a recontextualização, podemos observar como os profissionais relacionam as orientações da PNED às condições da instituição, aos materiais disponíveis e ao território, e como fazem escolhas, adaptações e negociações diante das exigências da política. Em termos mais diretos, recontextualização é o processo pelo qual uma política ganha sentidos particulares ao encontrar pessoas, instituições, recursos, limites e possibilidades de um lugar determinado. </w:t>
      </w:r>
      <w:r>
        <w:rPr>
          <w:rFonts w:ascii="Times New Roman" w:hAnsi="Times New Roman"/>
          <w:sz w:val="24"/>
          <w:highlight w:val="yellow"/>
        </w:rPr>
        <w:t>Para Ball, Maguire e Braun (2016), esse processo é coletivo e limitado, feito com os recursos e as pessoas que cada escola tem</w:t>
      </w:r>
      <w:r>
        <w:rPr>
          <w:rFonts w:ascii="Times New Roman" w:hAnsi="Times New Roman"/>
          <w:sz w:val="24"/>
        </w:rPr>
        <w:t>.</w:t>
      </w:r>
    </w:p>
    <w:p>
      <w:pPr>
        <w:spacing w:line="360" w:lineRule="auto"/>
        <w:ind w:firstLine="709"/>
        <w:jc w:val="both"/>
      </w:pPr>
      <w:r>
        <w:rPr>
          <w:rFonts w:ascii="Times New Roman" w:hAnsi="Times New Roman"/>
          <w:sz w:val="24"/>
        </w:rPr>
        <w:t xml:space="preserve">Na análise, olharemos para as razões e as mediações que dão sentido às decisões, sem classificá-las como adequadas ou inadequadas. </w:t>
      </w:r>
      <w:r>
        <w:rPr>
          <w:rFonts w:ascii="Times New Roman" w:hAnsi="Times New Roman"/>
          <w:sz w:val="24"/>
        </w:rPr>
        <w:t xml:space="preserve">Quando faltam infraestrutura e tempo, alguém decide prioridades, adaptações e renúncias, e essas escolhas diárias podem revelar diferentes formas de </w:t>
      </w:r>
      <w:r>
        <w:rPr>
          <w:rFonts w:ascii="Times New Roman" w:hAnsi="Times New Roman"/>
          <w:sz w:val="24"/>
          <w:highlight w:val="yellow"/>
        </w:rPr>
        <w:t>encenação</w:t>
      </w:r>
      <w:r>
        <w:rPr>
          <w:rFonts w:ascii="Times New Roman" w:hAnsi="Times New Roman"/>
          <w:sz w:val="24"/>
        </w:rPr>
        <w:t xml:space="preserve"> da política na escola. Tratá-las como simples instinto de sobrevivência diante da precariedade apagaria o juízo profissional presente nelas.</w:t>
      </w:r>
    </w:p>
    <w:p>
      <w:pPr>
        <w:spacing w:line="360" w:lineRule="auto"/>
        <w:ind w:firstLine="709"/>
        <w:jc w:val="both"/>
      </w:pPr>
      <w:r>
        <w:rPr>
          <w:rFonts w:ascii="Times New Roman" w:hAnsi="Times New Roman"/>
          <w:sz w:val="24"/>
        </w:rPr>
        <w:t>A recontextualização orienta também a leitura conjunta das fontes, das prescrições institucionais às condições documentadas e às narrativas. Quando uma fonte contradisser outra, perguntaremos o motivo. Há nisso uma escolha ética: as dificuldades encontradas serão lidas pelas mediações institucionais e territoriais que condicionam a política no município, e não debitadas na conta de cada profissional.</w:t>
      </w:r>
    </w:p>
    <w:p>
      <w:pPr>
        <w:spacing w:line="360" w:lineRule="auto"/>
        <w:ind w:firstLine="709"/>
        <w:jc w:val="both"/>
      </w:pPr>
      <w:r>
        <w:rPr>
          <w:rFonts w:ascii="Times New Roman" w:hAnsi="Times New Roman"/>
          <w:sz w:val="24"/>
          <w:highlight w:val="yellow"/>
        </w:rPr>
        <w:t>a) Culturas profissionais, performatividade e resistências: a hipótese a examinar</w:t>
      </w:r>
    </w:p>
    <w:p>
      <w:pPr>
        <w:spacing w:line="360" w:lineRule="auto"/>
        <w:ind w:firstLine="709"/>
        <w:jc w:val="both"/>
      </w:pPr>
      <w:r>
        <w:rPr>
          <w:rFonts w:ascii="Times New Roman" w:hAnsi="Times New Roman"/>
          <w:sz w:val="24"/>
          <w:highlight w:val="yellow"/>
        </w:rPr>
        <w:t>Antes de apresentar a hipótese, um exemplo ajuda. Imaginemos uma escola que precisa mostrar à rede que trabalha educação digital com as turmas de alfabetização. Numa sala com computadores e conexão, a professora escolhe como fazê-lo. Numa sala sem dispositivo algum, ela pode deixar o tema de lado, transformá-lo em atividade desplugada ligada à vida da turma, recorrer ao próprio celular ou registrar no planejamento uma atividade que não aconteceu como descrita. O que pesa em cada uma dessas escolhas?</w:t>
      </w:r>
    </w:p>
    <w:p>
      <w:pPr>
        <w:spacing w:line="360" w:lineRule="auto"/>
        <w:ind w:firstLine="709"/>
        <w:jc w:val="both"/>
      </w:pPr>
      <w:r>
        <w:rPr>
          <w:rFonts w:ascii="Times New Roman" w:hAnsi="Times New Roman"/>
          <w:sz w:val="24"/>
        </w:rPr>
        <w:t xml:space="preserve">Nossa </w:t>
      </w:r>
      <w:r>
        <w:rPr>
          <w:rFonts w:ascii="Times New Roman" w:hAnsi="Times New Roman"/>
          <w:sz w:val="24"/>
          <w:highlight w:val="yellow"/>
        </w:rPr>
        <w:t>hipótese</w:t>
      </w:r>
      <w:r>
        <w:rPr>
          <w:rFonts w:ascii="Times New Roman" w:hAnsi="Times New Roman"/>
          <w:sz w:val="24"/>
        </w:rPr>
        <w:t xml:space="preserve">, no caso de Pipa, é que </w:t>
      </w:r>
      <w:r>
        <w:rPr>
          <w:rFonts w:ascii="Times New Roman" w:hAnsi="Times New Roman"/>
          <w:sz w:val="24"/>
          <w:highlight w:val="yellow"/>
        </w:rPr>
        <w:t>as especificidades socioespaciais do território e as culturas profissionais da escola operam como espaços de ressignificação ou de resistência frente à PNED e às pressões da performatividade. A hipótese se apoia no desenho</w:t>
      </w:r>
      <w:r>
        <w:rPr>
          <w:rFonts w:ascii="Times New Roman" w:hAnsi="Times New Roman"/>
          <w:sz w:val="24"/>
        </w:rPr>
        <w:t xml:space="preserve"> da lei, examinado no Capítulo 5: o eixo de inclusão digital, no qual se inclui a conectividade das escolas, deve ser desenvolvido </w:t>
      </w:r>
      <w:r>
        <w:rPr>
          <w:rFonts w:ascii="Times New Roman" w:hAnsi="Times New Roman"/>
          <w:sz w:val="24"/>
        </w:rPr>
        <w:t xml:space="preserve">dentro dos limites orçamentários e </w:t>
      </w:r>
      <w:r>
        <w:rPr>
          <w:rFonts w:ascii="Times New Roman" w:hAnsi="Times New Roman"/>
          <w:sz w:val="24"/>
          <w:highlight w:val="yellow"/>
        </w:rPr>
        <w:t>da</w:t>
      </w:r>
      <w:r>
        <w:rPr>
          <w:rFonts w:ascii="Times New Roman" w:hAnsi="Times New Roman"/>
          <w:sz w:val="24"/>
        </w:rPr>
        <w:t xml:space="preserve"> competência de cada órgão </w:t>
      </w:r>
      <w:r>
        <w:rPr>
          <w:rFonts w:ascii="Times New Roman" w:hAnsi="Times New Roman"/>
          <w:sz w:val="24"/>
          <w:highlight w:val="yellow"/>
        </w:rPr>
        <w:t>envolvido</w:t>
      </w:r>
      <w:r>
        <w:rPr>
          <w:rFonts w:ascii="Times New Roman" w:hAnsi="Times New Roman"/>
          <w:sz w:val="24"/>
        </w:rPr>
        <w:t xml:space="preserve"> (BRASIL, 2023, art. 2º), e entre as fontes de recursos não há fundo próprio nem transferência obrigatória aos municípios (BRASIL, 2023, art. 11). </w:t>
      </w:r>
      <w:r>
        <w:rPr>
          <w:rFonts w:ascii="Times New Roman" w:hAnsi="Times New Roman"/>
          <w:sz w:val="24"/>
          <w:highlight w:val="yellow"/>
        </w:rPr>
        <w:t>Quando a política declara um direito, distribui entre os entes a provisão das condições e não garante sua chegada à escola, os profissionais precisam decidir o que fazer com a distância. Se parte dessa distância for coberta com meios próprios</w:t>
      </w:r>
      <w:r>
        <w:rPr>
          <w:rFonts w:ascii="Times New Roman" w:hAnsi="Times New Roman"/>
          <w:sz w:val="24"/>
        </w:rPr>
        <w:t>, o achado não será criatividade docente, e sim um custo não pago pelo Estado e assumido por alguém em seu lugar, retirado do próprio bolso, do próprio celular ou do próprio tempo de descanso.</w:t>
      </w:r>
    </w:p>
    <w:p>
      <w:pPr>
        <w:spacing w:line="360" w:lineRule="auto"/>
        <w:ind w:firstLine="709"/>
        <w:jc w:val="both"/>
      </w:pPr>
      <w:r>
        <w:rPr>
          <w:rFonts w:ascii="Times New Roman" w:hAnsi="Times New Roman"/>
          <w:sz w:val="24"/>
          <w:highlight w:val="yellow"/>
        </w:rPr>
        <w:t>A hipótese reúne duas lentes que, isoladas, deixam parte do fenômeno sem explicação</w:t>
      </w:r>
      <w:r>
        <w:rPr>
          <w:rFonts w:ascii="Times New Roman" w:hAnsi="Times New Roman"/>
          <w:sz w:val="24"/>
        </w:rPr>
        <w:t xml:space="preserve">. A ACP mostra a reinterpretação da política na escola e reconhece, desde sua formulação, o peso da matéria, pois as políticas </w:t>
      </w:r>
      <w:r>
        <w:rPr>
          <w:rFonts w:ascii="Times New Roman" w:hAnsi="Times New Roman"/>
          <w:sz w:val="24"/>
          <w:highlight w:val="yellow"/>
        </w:rPr>
        <w:t>também carregam</w:t>
      </w:r>
      <w:r>
        <w:rPr>
          <w:rFonts w:ascii="Times New Roman" w:hAnsi="Times New Roman"/>
          <w:sz w:val="24"/>
        </w:rPr>
        <w:t xml:space="preserve"> restrições e possibilidades materiais</w:t>
      </w:r>
      <w:r>
        <w:rPr>
          <w:rFonts w:ascii="Times New Roman" w:hAnsi="Times New Roman"/>
          <w:sz w:val="24"/>
        </w:rPr>
        <w:t xml:space="preserve"> (BOWE; BALL; GOLD, 1992</w:t>
      </w:r>
      <w:r>
        <w:rPr>
          <w:rFonts w:ascii="Times New Roman" w:hAnsi="Times New Roman"/>
          <w:sz w:val="24"/>
          <w:highlight w:val="yellow"/>
        </w:rPr>
        <w:t>). A teoria da atuação acrescenta as culturas profissionais e as pressões externas, mas foi construída a partir de escolas inglesas nas quais os meios existiam, ainda que de forma desigual</w:t>
      </w:r>
      <w:r>
        <w:rPr>
          <w:rFonts w:ascii="Times New Roman" w:hAnsi="Times New Roman"/>
          <w:sz w:val="24"/>
        </w:rPr>
        <w:t>. Numa escola pequena de um distrito como Pipa, quem decide reencontra na rua as famílias atingidas pela decisão</w:t>
      </w:r>
      <w:r>
        <w:rPr>
          <w:rFonts w:ascii="Times New Roman" w:hAnsi="Times New Roman"/>
          <w:sz w:val="24"/>
          <w:highlight w:val="yellow"/>
        </w:rPr>
        <w:t>, e</w:t>
      </w:r>
      <w:r>
        <w:rPr>
          <w:rFonts w:ascii="Times New Roman" w:hAnsi="Times New Roman"/>
          <w:sz w:val="24"/>
        </w:rPr>
        <w:t xml:space="preserve"> a condição anunciada, seja o equipamento, a conexão ou a formação, </w:t>
      </w:r>
      <w:r>
        <w:rPr>
          <w:rFonts w:ascii="Times New Roman" w:hAnsi="Times New Roman"/>
          <w:sz w:val="24"/>
          <w:highlight w:val="yellow"/>
        </w:rPr>
        <w:t>pode simplesmente não chegar</w:t>
      </w:r>
      <w:r>
        <w:rPr>
          <w:rFonts w:ascii="Times New Roman" w:hAnsi="Times New Roman"/>
          <w:sz w:val="24"/>
        </w:rPr>
        <w:t>. A leitura do território, desenvolvida no Capítulo 6, situa essa ausência em um lugar determinado, onde ela se soma a desigualdades anteriores à política.</w:t>
      </w:r>
    </w:p>
    <w:p>
      <w:pPr>
        <w:spacing w:line="360" w:lineRule="auto"/>
        <w:ind w:firstLine="709"/>
        <w:jc w:val="both"/>
      </w:pPr>
      <w:r>
        <w:rPr>
          <w:rFonts w:ascii="Times New Roman" w:hAnsi="Times New Roman"/>
          <w:sz w:val="24"/>
        </w:rPr>
        <w:t>As</w:t>
      </w:r>
      <w:r>
        <w:rPr>
          <w:rFonts w:ascii="Times New Roman" w:hAnsi="Times New Roman"/>
          <w:sz w:val="24"/>
        </w:rPr>
        <w:t xml:space="preserve"> formulações apresentadas na Introdução não têm o mesmo estatuto. Habitar</w:t>
      </w:r>
      <w:r>
        <w:rPr>
          <w:rFonts w:ascii="Times New Roman" w:hAnsi="Times New Roman"/>
          <w:sz w:val="24"/>
          <w:highlight w:val="yellow"/>
        </w:rPr>
        <w:t xml:space="preserve"> o</w:t>
      </w:r>
      <w:r>
        <w:rPr>
          <w:rFonts w:ascii="Times New Roman" w:hAnsi="Times New Roman"/>
          <w:sz w:val="24"/>
        </w:rPr>
        <w:t xml:space="preserve"> digital e rugosidade tecnológica nomeiam condições do contexto, documentadas no Capítulo 6 com o registro iconográfico e o acervo histórico do distrito e a serem completadas pela análise documental, ainda não realizada</w:t>
      </w:r>
      <w:r>
        <w:rPr>
          <w:rFonts w:ascii="Times New Roman" w:hAnsi="Times New Roman"/>
          <w:sz w:val="24"/>
          <w:highlight w:val="yellow"/>
        </w:rPr>
        <w:t>; o vazio material nomeia uma condição inscrita no texto da lei, examinada no Capítulo 5. A hipótese de ressignificação e resistência diz respeito à</w:t>
      </w:r>
      <w:r>
        <w:rPr>
          <w:rFonts w:ascii="Times New Roman" w:hAnsi="Times New Roman"/>
          <w:sz w:val="24"/>
        </w:rPr>
        <w:t xml:space="preserve"> ação profissional, e somente as narrativas podem </w:t>
      </w:r>
      <w:r>
        <w:rPr>
          <w:rFonts w:ascii="Times New Roman" w:hAnsi="Times New Roman"/>
          <w:sz w:val="24"/>
          <w:highlight w:val="yellow"/>
        </w:rPr>
        <w:t>examiná</w:t>
      </w:r>
      <w:r>
        <w:rPr>
          <w:rFonts w:ascii="Times New Roman" w:hAnsi="Times New Roman"/>
          <w:sz w:val="24"/>
        </w:rPr>
        <w:t>-la, com os critérios fixados a seguir. As</w:t>
      </w:r>
      <w:r>
        <w:rPr>
          <w:rFonts w:ascii="Times New Roman" w:hAnsi="Times New Roman"/>
          <w:sz w:val="24"/>
        </w:rPr>
        <w:t xml:space="preserve"> condições chegam ao Capítulo 7 como condições documentadas; a </w:t>
      </w:r>
      <w:r>
        <w:rPr>
          <w:rFonts w:ascii="Times New Roman" w:hAnsi="Times New Roman"/>
          <w:sz w:val="24"/>
          <w:highlight w:val="yellow"/>
        </w:rPr>
        <w:t>hipótese</w:t>
      </w:r>
      <w:r>
        <w:rPr>
          <w:rFonts w:ascii="Times New Roman" w:hAnsi="Times New Roman"/>
          <w:sz w:val="24"/>
        </w:rPr>
        <w:t xml:space="preserve"> chega como hipótese.</w:t>
      </w:r>
    </w:p>
    <w:p>
      <w:pPr>
        <w:spacing w:line="360" w:lineRule="auto"/>
        <w:ind w:firstLine="709"/>
        <w:jc w:val="both"/>
      </w:pPr>
      <w:r>
        <w:rPr>
          <w:rFonts w:ascii="Times New Roman" w:hAnsi="Times New Roman"/>
          <w:sz w:val="24"/>
          <w:highlight w:val="yellow"/>
        </w:rPr>
        <w:t>Por ser uma hipótese, ela precisa poder falhar. Seus critérios foram registrados antes da primeira entrevista e não serão alterados depois dela; qualquer mudança exigirá novo registro, datado e justificado. A análise fará o mapeamento da recontextualização, isto é, identificará nas narrativas e nos documentos quatro movimentos possíveis diante das orientações da PNED. O primeiro é a acomodação: a orientação é acolhida e realizada como prescrita, com os meios disponíveis. O segundo é a omissão seletiva: partes da orientação ficam fora do planejamento e da prática, e o relato indica por quê, seja por serem inexequíveis, seja por não fazerem sentido para a turma. O terceiro é a tradução para fins locais, que assume caráter subversivo quando altera a finalidade da orientação para servir à turma e à comunidade, como um trabalho de direitos digitais ligado à exposição da imagem das crianças num distrito turístico. O quarto é a fabricação performativa (BALL, 2002): registros, evidências ou relatórios produzidos para responder às cobranças, que não correspondem ao que aconteceu com as crianças ou que encobrem a falta dos meios. O uso de meios próprios para suprir uma condição ausente será registrado à parte, como tática material que pode acompanhar qualquer desses movimentos.</w:t>
      </w:r>
    </w:p>
    <w:p>
      <w:pPr>
        <w:spacing w:line="360" w:lineRule="auto"/>
        <w:ind w:firstLine="709"/>
        <w:jc w:val="both"/>
      </w:pPr>
      <w:r>
        <w:rPr>
          <w:rFonts w:ascii="Times New Roman" w:hAnsi="Times New Roman"/>
          <w:sz w:val="24"/>
          <w:highlight w:val="yellow"/>
        </w:rPr>
        <w:t>A</w:t>
      </w:r>
      <w:r>
        <w:rPr>
          <w:rFonts w:ascii="Times New Roman" w:hAnsi="Times New Roman"/>
          <w:sz w:val="24"/>
        </w:rPr>
        <w:t xml:space="preserve"> formação exige atenção à parte. A PNED inclui entre as estratégias do eixo a formação inicial de professores em competências digitais e a presença das tecnologias na formação continuada (BRASIL, 2023, art. 3º, § 1º, IX e X). Essas estratégias aparecem como ações de promoção, e o próprio dispositivo não define responsáveis, prazos, carga horária nem fontes de custeio. Somente em 2025, mais de dois anos depois da lei, a Resolução CNE/CEB nº 2/2025 determinou a elaboração dos novos currículos, acompanhados de plano de formação docente, ao longo daquele ano (BRASIL, 2025, art. 36). Enquanto isso, a exigência curricular já estava posta. Se a formação não chega e a exigência continua, o próprio conhecimento se torna condição ausente. A profissional aprende por conta própria, no tempo retirado da jornada, ou ensina o que já domina, e o eixo se reduz a esse repertório. Aprender sozinha </w:t>
      </w:r>
      <w:r>
        <w:rPr>
          <w:rFonts w:ascii="Times New Roman" w:hAnsi="Times New Roman"/>
          <w:sz w:val="24"/>
          <w:highlight w:val="yellow"/>
        </w:rPr>
        <w:t>é uma forma de suprir a condição ausente</w:t>
      </w:r>
      <w:r>
        <w:rPr>
          <w:rFonts w:ascii="Times New Roman" w:hAnsi="Times New Roman"/>
          <w:sz w:val="24"/>
        </w:rPr>
        <w:t xml:space="preserve">. Ensinar o que já domina </w:t>
      </w:r>
      <w:r>
        <w:rPr>
          <w:rFonts w:ascii="Times New Roman" w:hAnsi="Times New Roman"/>
          <w:sz w:val="24"/>
          <w:highlight w:val="yellow"/>
        </w:rPr>
        <w:t>pode corresponder a uma omissão seletiva</w:t>
      </w:r>
      <w:r>
        <w:rPr>
          <w:rFonts w:ascii="Times New Roman" w:hAnsi="Times New Roman"/>
          <w:sz w:val="24"/>
        </w:rPr>
        <w:t>, mas a restrição também pode resultar de escolha pedagógica sem relação com a ausência. Não avaliamos o saber das profissionais nem a qualidade das formações recebidas; examinamos a formação oferecida pela política e o momento de sua oferta.</w:t>
      </w:r>
    </w:p>
    <w:p>
      <w:pPr>
        <w:spacing w:line="360" w:lineRule="auto"/>
        <w:ind w:firstLine="709"/>
        <w:jc w:val="both"/>
      </w:pPr>
      <w:r>
        <w:rPr>
          <w:rFonts w:ascii="Times New Roman" w:hAnsi="Times New Roman"/>
          <w:sz w:val="24"/>
        </w:rPr>
        <w:t xml:space="preserve">Pela regra fixada na seção 4.1, não deduziremos da trajetória da pesquisadora na rede as datas dessas ações formativas. A hipótese de que elas só agora começam a chegar à escola será conferida em três fontes: os registros de formação da Secretaria Municipal de Educação; as respostas ao Bloco 2 do questionário, sobre a oferta, o ano, a instituição ofertante, os conteúdos e a periodicidade das formações; e as perguntas do primeiro eixo da entrevista sobre o modo de aprender a usar ferramentas digitais no trabalho. A existência de formação não afasta, por si, a ausência. A busca por conta própria só deixa de indicar ausência quando os registros mostrarem uma formação oferecida antes de o conteúdo ser exigido, que tenha alcançado o participante na função e na etapa em que atua e tratado dos conteúdos que ele diz ter buscado sozinho. Se a formação cumprir essas condições e, mesmo assim, o participante relatar sua insuficiência para o trabalho com a turma, o relato será registrado como insuficiência relatada. Ele só </w:t>
      </w:r>
      <w:r>
        <w:rPr>
          <w:rFonts w:ascii="Times New Roman" w:hAnsi="Times New Roman"/>
          <w:sz w:val="24"/>
          <w:highlight w:val="yellow"/>
        </w:rPr>
        <w:t>será lido como falta de formação quando os registros</w:t>
      </w:r>
      <w:r>
        <w:rPr>
          <w:rFonts w:ascii="Times New Roman" w:hAnsi="Times New Roman"/>
          <w:sz w:val="24"/>
        </w:rPr>
        <w:t xml:space="preserve"> o tornarem plausível, com decisão justificada por escrito. Também aqui examinamos a correspondência entre o oferecido e o exigido, conforme os </w:t>
      </w:r>
      <w:r>
        <w:rPr>
          <w:rFonts w:ascii="Times New Roman" w:hAnsi="Times New Roman"/>
          <w:sz w:val="24"/>
          <w:highlight w:val="yellow"/>
        </w:rPr>
        <w:t>critérios registrados antes do campo</w:t>
      </w:r>
      <w:r>
        <w:rPr>
          <w:rFonts w:ascii="Times New Roman" w:hAnsi="Times New Roman"/>
          <w:sz w:val="24"/>
        </w:rPr>
        <w:t>.</w:t>
      </w:r>
    </w:p>
    <w:p>
      <w:pPr>
        <w:spacing w:line="360" w:lineRule="auto"/>
        <w:ind w:firstLine="709"/>
        <w:jc w:val="both"/>
      </w:pPr>
      <w:r>
        <w:rPr>
          <w:rFonts w:ascii="Times New Roman" w:hAnsi="Times New Roman"/>
          <w:sz w:val="24"/>
        </w:rPr>
        <w:t xml:space="preserve">A </w:t>
      </w:r>
      <w:r>
        <w:rPr>
          <w:rFonts w:ascii="Times New Roman" w:hAnsi="Times New Roman"/>
          <w:sz w:val="24"/>
          <w:highlight w:val="yellow"/>
        </w:rPr>
        <w:t>hipótese se sustenta</w:t>
      </w:r>
      <w:r>
        <w:rPr>
          <w:rFonts w:ascii="Times New Roman" w:hAnsi="Times New Roman"/>
          <w:sz w:val="24"/>
        </w:rPr>
        <w:t xml:space="preserve"> se as narrativas descreverem</w:t>
      </w:r>
      <w:r>
        <w:rPr>
          <w:rFonts w:ascii="Times New Roman" w:hAnsi="Times New Roman"/>
          <w:sz w:val="24"/>
          <w:highlight w:val="yellow"/>
        </w:rPr>
        <w:t>, de forma recorrente e</w:t>
      </w:r>
      <w:r>
        <w:rPr>
          <w:rFonts w:ascii="Times New Roman" w:hAnsi="Times New Roman"/>
          <w:sz w:val="24"/>
        </w:rPr>
        <w:t xml:space="preserve"> sem indução pela pergunta, </w:t>
      </w:r>
      <w:r>
        <w:rPr>
          <w:rFonts w:ascii="Times New Roman" w:hAnsi="Times New Roman"/>
          <w:sz w:val="24"/>
          <w:highlight w:val="yellow"/>
        </w:rPr>
        <w:t>movimentos de omissão seletiva, de tradução para fins locais ou de fabricação performativa, e se esses movimentos aparecerem relacionados às condições do território ou às culturas profissionais da escola, e não apenas a preferências individuais</w:t>
      </w:r>
      <w:r>
        <w:rPr>
          <w:rFonts w:ascii="Times New Roman" w:hAnsi="Times New Roman"/>
          <w:sz w:val="24"/>
        </w:rPr>
        <w:t>. Um episódio isolado indica contingência e não basta</w:t>
      </w:r>
      <w:r>
        <w:rPr>
          <w:rFonts w:ascii="Times New Roman" w:hAnsi="Times New Roman"/>
          <w:sz w:val="24"/>
        </w:rPr>
        <w:t xml:space="preserve">. Os relatos surgidos apenas depois das perguntas diretas </w:t>
      </w:r>
      <w:r>
        <w:rPr>
          <w:rFonts w:ascii="Times New Roman" w:hAnsi="Times New Roman"/>
          <w:sz w:val="24"/>
          <w:highlight w:val="yellow"/>
        </w:rPr>
        <w:t>dos Eixos 4 e 5</w:t>
      </w:r>
      <w:r>
        <w:rPr>
          <w:rFonts w:ascii="Times New Roman" w:hAnsi="Times New Roman"/>
          <w:sz w:val="24"/>
        </w:rPr>
        <w:t xml:space="preserve"> do roteiro serão marcados como tal e só contarão</w:t>
      </w:r>
      <w:r>
        <w:rPr>
          <w:rFonts w:ascii="Times New Roman" w:hAnsi="Times New Roman"/>
          <w:sz w:val="24"/>
        </w:rPr>
        <w:t xml:space="preserve"> se descreverem situação concreta e recorrente. Como nas demais inferências da tese, a ausência de uma condição, quando relatada, será conferida com o registro iconográfico e com os documentos de aquisição e de conectividade, conforme a triangulação descrita na seção 4.4.</w:t>
      </w:r>
    </w:p>
    <w:p>
      <w:pPr>
        <w:spacing w:line="360" w:lineRule="auto"/>
        <w:ind w:firstLine="709"/>
        <w:jc w:val="both"/>
      </w:pPr>
      <w:r>
        <w:rPr>
          <w:rFonts w:ascii="Times New Roman" w:hAnsi="Times New Roman"/>
          <w:sz w:val="24"/>
          <w:highlight w:val="yellow"/>
        </w:rPr>
        <w:t>Três situações levam à recusa. Na primeira, as narrativas descrevem sobretudo acomodação: as orientações são acolhidas e realizadas como prescritas, e as adaptações não se distinguem do trabalho pedagógico comum. Na segunda, os profissionais descrevem a orientação da PNED como ambígua e o próprio trabalho como esforço de interpretá-la; nesse caso, a recontextualização da ACP já explica o fenômeno, sem necessidade de falar em resistência. Na terceira, os movimentos aparecem, mas sem relação com o território ou com as culturas profissionais, explicados por fatores de outra ordem, e a hipótese não se sustenta tal como foi formulada. O exame tem também base material. Segundo informações preliminares, a verificar nos registros de aquisição, a escola dispõe de um kit multimídia composto por televisão, projetor e notebook, destinado a toda a escola, e a entrevista pergunta como se decide seu uso quando mais de uma turma precisa dele. Revezamento, agendamento disputado ou fila indicam a repartição de um recurso existente, que será analisada na dimensão material, sem ser confundida com os movimentos de resistência.</w:t>
      </w:r>
    </w:p>
    <w:p>
      <w:pPr>
        <w:spacing w:line="360" w:lineRule="auto"/>
        <w:ind w:firstLine="709"/>
        <w:jc w:val="both"/>
      </w:pPr>
      <w:r>
        <w:rPr>
          <w:rFonts w:ascii="Times New Roman" w:hAnsi="Times New Roman"/>
          <w:sz w:val="24"/>
        </w:rPr>
        <w:t xml:space="preserve">Há também duas situações intermediárias. Se </w:t>
      </w:r>
      <w:r>
        <w:rPr>
          <w:rFonts w:ascii="Times New Roman" w:hAnsi="Times New Roman"/>
          <w:sz w:val="24"/>
          <w:highlight w:val="yellow"/>
        </w:rPr>
        <w:t>os movimentos aparecerem</w:t>
      </w:r>
      <w:r>
        <w:rPr>
          <w:rFonts w:ascii="Times New Roman" w:hAnsi="Times New Roman"/>
          <w:sz w:val="24"/>
        </w:rPr>
        <w:t xml:space="preserve">, mas os profissionais afirmarem não haver alternativa, o quadro é de transferência de custo do Estado para o trabalhador, </w:t>
      </w:r>
      <w:r>
        <w:rPr>
          <w:rFonts w:ascii="Times New Roman" w:hAnsi="Times New Roman"/>
          <w:sz w:val="24"/>
          <w:highlight w:val="yellow"/>
        </w:rPr>
        <w:t>mais próximo da sobrevivência do que da resistência</w:t>
      </w:r>
      <w:r>
        <w:rPr>
          <w:rFonts w:ascii="Times New Roman" w:hAnsi="Times New Roman"/>
          <w:sz w:val="24"/>
        </w:rPr>
        <w:t xml:space="preserve">. O achado continua válido, e a formulação muda de nome. Essa distinção será examinada nas perguntas do Eixo </w:t>
      </w:r>
      <w:r>
        <w:rPr>
          <w:rFonts w:ascii="Times New Roman" w:hAnsi="Times New Roman"/>
          <w:sz w:val="24"/>
          <w:highlight w:val="yellow"/>
        </w:rPr>
        <w:t>5</w:t>
      </w:r>
      <w:r>
        <w:rPr>
          <w:rFonts w:ascii="Times New Roman" w:hAnsi="Times New Roman"/>
          <w:sz w:val="24"/>
        </w:rPr>
        <w:t xml:space="preserve"> sobre o modo como o profissional entende </w:t>
      </w:r>
      <w:r>
        <w:rPr>
          <w:rFonts w:ascii="Times New Roman" w:hAnsi="Times New Roman"/>
          <w:sz w:val="24"/>
          <w:highlight w:val="yellow"/>
        </w:rPr>
        <w:t>as próprias decisões. Se os movimentos aparecerem</w:t>
      </w:r>
      <w:r>
        <w:rPr>
          <w:rFonts w:ascii="Times New Roman" w:hAnsi="Times New Roman"/>
          <w:sz w:val="24"/>
        </w:rPr>
        <w:t xml:space="preserve"> entre profissionais em regência e não entre quem está na coordenação</w:t>
      </w:r>
      <w:r>
        <w:rPr>
          <w:rFonts w:ascii="Times New Roman" w:hAnsi="Times New Roman"/>
          <w:sz w:val="24"/>
          <w:highlight w:val="yellow"/>
        </w:rPr>
        <w:t xml:space="preserve"> ou na direção, a hipótese</w:t>
      </w:r>
      <w:r>
        <w:rPr>
          <w:rFonts w:ascii="Times New Roman" w:hAnsi="Times New Roman"/>
          <w:sz w:val="24"/>
        </w:rPr>
        <w:t xml:space="preserve"> fica delimitada a essa posição institucional. </w:t>
      </w:r>
      <w:r>
        <w:rPr>
          <w:rFonts w:ascii="Times New Roman" w:hAnsi="Times New Roman"/>
          <w:sz w:val="24"/>
          <w:highlight w:val="yellow"/>
        </w:rPr>
        <w:t>A direção tem um participante</w:t>
      </w:r>
      <w:r>
        <w:rPr>
          <w:rFonts w:ascii="Times New Roman" w:hAnsi="Times New Roman"/>
          <w:sz w:val="24"/>
        </w:rPr>
        <w:t xml:space="preserve">, o que permite descrever </w:t>
      </w:r>
      <w:r>
        <w:rPr>
          <w:rFonts w:ascii="Times New Roman" w:hAnsi="Times New Roman"/>
          <w:sz w:val="24"/>
          <w:highlight w:val="yellow"/>
        </w:rPr>
        <w:t>essa posição, sem generalizar sobre ela</w:t>
      </w:r>
      <w:r>
        <w:rPr>
          <w:rFonts w:ascii="Times New Roman" w:hAnsi="Times New Roman"/>
          <w:sz w:val="24"/>
        </w:rPr>
        <w:t xml:space="preserve">. No Capítulo 7, indicaremos qual das </w:t>
      </w:r>
      <w:r>
        <w:rPr>
          <w:rFonts w:ascii="Times New Roman" w:hAnsi="Times New Roman"/>
          <w:sz w:val="24"/>
          <w:highlight w:val="yellow"/>
        </w:rPr>
        <w:t>situações se verificou: sustentação</w:t>
      </w:r>
      <w:r>
        <w:rPr>
          <w:rFonts w:ascii="Times New Roman" w:hAnsi="Times New Roman"/>
          <w:sz w:val="24"/>
        </w:rPr>
        <w:t>, delimitação, renomeação ou recusa.</w:t>
      </w:r>
    </w:p>
    <w:p>
      <w:pPr>
        <w:spacing w:line="360" w:lineRule="auto"/>
        <w:ind w:firstLine="709"/>
        <w:jc w:val="both"/>
      </w:pPr>
      <w:r>
        <w:rPr>
          <w:rFonts w:ascii="Times New Roman" w:hAnsi="Times New Roman"/>
          <w:sz w:val="24"/>
        </w:rPr>
        <w:t xml:space="preserve">As consequências dessa transferência entram na análise como riscos, e cabe ao campo mostrar se ocorrem. Quando a realização de um direito depende da capacidade de mobilização de cada profissional, o eixo tende a variar de uma turma para outra e a encolher até o limite dos meios e do repertório disponíveis, com efeito direto sobre as crianças. Duas crianças da mesma escola, em salas vizinhas, podem ter acesso a direitos diferentes conforme a professora responsável pela turma. O custo recai sobre o tempo e os recursos pessoais de quem está na ponta. Soluções improvisadas, como aparelhos e aplicativos pessoais usados com as crianças, podem ainda contrariar a proteção de dados pretendida pela própria lei. </w:t>
      </w:r>
      <w:r>
        <w:rPr>
          <w:rFonts w:ascii="Times New Roman" w:hAnsi="Times New Roman"/>
          <w:sz w:val="24"/>
          <w:highlight w:val="yellow"/>
        </w:rPr>
        <w:t>O esforço dos profissionais e os registros produzidos para prestar contas têm</w:t>
      </w:r>
      <w:r>
        <w:rPr>
          <w:rFonts w:ascii="Times New Roman" w:hAnsi="Times New Roman"/>
          <w:sz w:val="24"/>
        </w:rPr>
        <w:t xml:space="preserve">, além disso, um efeito sobre a política, pois </w:t>
      </w:r>
      <w:r>
        <w:rPr>
          <w:rFonts w:ascii="Times New Roman" w:hAnsi="Times New Roman"/>
          <w:sz w:val="24"/>
          <w:highlight w:val="yellow"/>
        </w:rPr>
        <w:t>fazem</w:t>
      </w:r>
      <w:r>
        <w:rPr>
          <w:rFonts w:ascii="Times New Roman" w:hAnsi="Times New Roman"/>
          <w:sz w:val="24"/>
        </w:rPr>
        <w:t xml:space="preserve"> o eixo parecer em andamento e </w:t>
      </w:r>
      <w:r>
        <w:rPr>
          <w:rFonts w:ascii="Times New Roman" w:hAnsi="Times New Roman"/>
          <w:sz w:val="24"/>
          <w:highlight w:val="yellow"/>
        </w:rPr>
        <w:t>escondem</w:t>
      </w:r>
      <w:r>
        <w:rPr>
          <w:rFonts w:ascii="Times New Roman" w:hAnsi="Times New Roman"/>
          <w:sz w:val="24"/>
        </w:rPr>
        <w:t xml:space="preserve"> a falta dos meios devidos. É nesse </w:t>
      </w:r>
      <w:r>
        <w:rPr>
          <w:rFonts w:ascii="Times New Roman" w:hAnsi="Times New Roman"/>
          <w:sz w:val="24"/>
          <w:highlight w:val="yellow"/>
        </w:rPr>
        <w:t>ponto que a performatividade ganha peso analítico</w:t>
      </w:r>
      <w:r>
        <w:rPr>
          <w:rFonts w:ascii="Times New Roman" w:hAnsi="Times New Roman"/>
          <w:sz w:val="24"/>
        </w:rPr>
        <w:t>: quando o improviso funciona</w:t>
      </w:r>
      <w:r>
        <w:rPr>
          <w:rFonts w:ascii="Times New Roman" w:hAnsi="Times New Roman"/>
          <w:sz w:val="24"/>
          <w:highlight w:val="yellow"/>
        </w:rPr>
        <w:t>, ou quando o papel mostra o que não aconteceu</w:t>
      </w:r>
      <w:r>
        <w:rPr>
          <w:rFonts w:ascii="Times New Roman" w:hAnsi="Times New Roman"/>
          <w:sz w:val="24"/>
        </w:rPr>
        <w:t>, quem olha de fora não vê a falta. Esses riscos orientam a leitura das entrevistas, sobretudo dos eixos 3, 4 e 5 do roteiro, e não serão tratados como constatações antes da análise.</w:t>
      </w:r>
    </w:p>
    <w:p>
      <w:pPr>
        <w:spacing w:line="360" w:lineRule="auto"/>
        <w:ind w:firstLine="709"/>
        <w:jc w:val="both"/>
      </w:pPr>
      <w:r>
        <w:rPr>
          <w:rFonts w:ascii="Times New Roman" w:hAnsi="Times New Roman"/>
          <w:sz w:val="24"/>
        </w:rPr>
        <w:t xml:space="preserve">Os instrumentos </w:t>
      </w:r>
      <w:r>
        <w:rPr>
          <w:rFonts w:ascii="Times New Roman" w:hAnsi="Times New Roman"/>
          <w:sz w:val="24"/>
          <w:highlight w:val="yellow"/>
        </w:rPr>
        <w:t>(Apêndices B e C) foram construídos para que cada movimento</w:t>
      </w:r>
      <w:r>
        <w:rPr>
          <w:rFonts w:ascii="Times New Roman" w:hAnsi="Times New Roman"/>
          <w:sz w:val="24"/>
        </w:rPr>
        <w:t xml:space="preserve"> tenha onde aparecer sem que a pergunta o produza. </w:t>
      </w:r>
      <w:r>
        <w:rPr>
          <w:rFonts w:ascii="Times New Roman" w:hAnsi="Times New Roman"/>
          <w:sz w:val="24"/>
          <w:highlight w:val="yellow"/>
        </w:rPr>
        <w:t>O roteiro das entrevistas tem seis eixos: trajetória e culturas profissionais; interpretação da política; tradução, com a dimensão material e o território; performatividade, com registros, metas e cobranças; ressignificação e resistência; e habitar o digital e direitos da criança. O Eixo 3 distingue</w:t>
      </w:r>
      <w:r>
        <w:rPr>
          <w:rFonts w:ascii="Times New Roman" w:hAnsi="Times New Roman"/>
          <w:sz w:val="24"/>
        </w:rPr>
        <w:t xml:space="preserve"> o recurso inexistente do equipamento com defeito</w:t>
      </w:r>
      <w:r>
        <w:rPr>
          <w:rFonts w:ascii="Times New Roman" w:hAnsi="Times New Roman"/>
          <w:sz w:val="24"/>
          <w:highlight w:val="yellow"/>
        </w:rPr>
        <w:t xml:space="preserve"> e</w:t>
      </w:r>
      <w:r>
        <w:rPr>
          <w:rFonts w:ascii="Times New Roman" w:hAnsi="Times New Roman"/>
          <w:sz w:val="24"/>
        </w:rPr>
        <w:t xml:space="preserve"> pergunta como se decide o uso quando mais de uma turma precisa do mesmo bem, o que o profissional faz quando o recurso não existe, se recorre a algo seu</w:t>
      </w:r>
      <w:r>
        <w:rPr>
          <w:rFonts w:ascii="Times New Roman" w:hAnsi="Times New Roman"/>
          <w:sz w:val="24"/>
          <w:highlight w:val="yellow"/>
        </w:rPr>
        <w:t xml:space="preserve"> e</w:t>
      </w:r>
      <w:r>
        <w:rPr>
          <w:rFonts w:ascii="Times New Roman" w:hAnsi="Times New Roman"/>
          <w:sz w:val="24"/>
        </w:rPr>
        <w:t xml:space="preserve"> como entende essa decisão</w:t>
      </w:r>
      <w:r>
        <w:rPr>
          <w:rFonts w:ascii="Times New Roman" w:hAnsi="Times New Roman"/>
          <w:sz w:val="24"/>
        </w:rPr>
        <w:t xml:space="preserve">. O Eixo 4 pergunta </w:t>
      </w:r>
      <w:r>
        <w:rPr>
          <w:rFonts w:ascii="Times New Roman" w:hAnsi="Times New Roman"/>
          <w:sz w:val="24"/>
          <w:highlight w:val="yellow"/>
        </w:rPr>
        <w:t>pelos registros e evidências exigidos, por quem os pede e se correspondem ao que acontece com as crianças. O Eixo 6 pergunta</w:t>
      </w:r>
      <w:r>
        <w:rPr>
          <w:rFonts w:ascii="Times New Roman" w:hAnsi="Times New Roman"/>
          <w:sz w:val="24"/>
        </w:rPr>
        <w:t xml:space="preserve"> pelos aplicativos e plataformas usados com as crianças, pelo aparelho empregado e pelo tratamento dado aos dados delas, de modo a abrir espaço para o risco à proteção de dados apontado nesta seção. </w:t>
      </w:r>
      <w:r>
        <w:rPr>
          <w:rFonts w:ascii="Times New Roman" w:hAnsi="Times New Roman"/>
          <w:sz w:val="24"/>
          <w:highlight w:val="yellow"/>
        </w:rPr>
        <w:t>A parte do roteiro dirigida à coordenação e à direção recebe</w:t>
      </w:r>
      <w:r>
        <w:rPr>
          <w:rFonts w:ascii="Times New Roman" w:hAnsi="Times New Roman"/>
          <w:sz w:val="24"/>
        </w:rPr>
        <w:t xml:space="preserve"> perguntas equivalentes, indispensáveis ao exame da delimitação por posição institucional. </w:t>
      </w:r>
      <w:r>
        <w:rPr>
          <w:rFonts w:ascii="Times New Roman" w:hAnsi="Times New Roman"/>
          <w:sz w:val="24"/>
          <w:highlight w:val="yellow"/>
        </w:rPr>
        <w:t>As categorias analíticas não aparecem nas perguntas: termos como fabricação, omissão seletiva ou resistência não serão ditos aos participantes, para não induzir respostas nem soar como julgamento do trabalho. O questionário registra</w:t>
      </w:r>
      <w:r>
        <w:rPr>
          <w:rFonts w:ascii="Times New Roman" w:hAnsi="Times New Roman"/>
          <w:sz w:val="24"/>
        </w:rPr>
        <w:t xml:space="preserve"> o ano da primeira formação em educação digital, os conteúdos tratados</w:t>
      </w:r>
      <w:r>
        <w:rPr>
          <w:rFonts w:ascii="Times New Roman" w:hAnsi="Times New Roman"/>
          <w:sz w:val="24"/>
          <w:highlight w:val="yellow"/>
        </w:rPr>
        <w:t>,</w:t>
      </w:r>
      <w:r>
        <w:rPr>
          <w:rFonts w:ascii="Times New Roman" w:hAnsi="Times New Roman"/>
          <w:sz w:val="24"/>
        </w:rPr>
        <w:t xml:space="preserve"> a frequência do trabalho feito fora da jornada</w:t>
      </w:r>
      <w:r>
        <w:rPr>
          <w:rFonts w:ascii="Times New Roman" w:hAnsi="Times New Roman"/>
          <w:sz w:val="24"/>
          <w:highlight w:val="yellow"/>
        </w:rPr>
        <w:t xml:space="preserve"> e as exigências de registro que acompanham a educação digital na escola</w:t>
      </w:r>
      <w:r>
        <w:rPr>
          <w:rFonts w:ascii="Times New Roman" w:hAnsi="Times New Roman"/>
          <w:sz w:val="24"/>
        </w:rPr>
        <w:t xml:space="preserve">. O uso de meios próprios fica reservado à entrevista, para o questionário, aplicado antes, não antecipar o tema. </w:t>
      </w:r>
      <w:r>
        <w:rPr>
          <w:rFonts w:ascii="Times New Roman" w:hAnsi="Times New Roman"/>
          <w:sz w:val="24"/>
          <w:highlight w:val="yellow"/>
        </w:rPr>
        <w:t>Nos Eixos 3, 4 e 5</w:t>
      </w:r>
      <w:r>
        <w:rPr>
          <w:rFonts w:ascii="Times New Roman" w:hAnsi="Times New Roman"/>
          <w:sz w:val="24"/>
        </w:rPr>
        <w:t>, as perguntas abertas precedem as diretas, e a entrevistadora anota se o relato</w:t>
      </w:r>
      <w:r>
        <w:rPr>
          <w:rFonts w:ascii="Times New Roman" w:hAnsi="Times New Roman"/>
          <w:sz w:val="24"/>
        </w:rPr>
        <w:t xml:space="preserve"> apareceu antes ou depois delas. Como o protocolo da pesquisa já foi submetido ao Comitê de Ética em Pesquisa, essas alterações seguem por meio de emenda, e o questionário e as entrevistas só serão aplicados depois da aprovação.</w:t>
      </w:r>
    </w:p>
    <w:p>
      <w:pPr>
        <w:spacing w:line="360" w:lineRule="auto"/>
        <w:ind w:firstLine="709"/>
        <w:jc w:val="both"/>
      </w:pPr>
      <w:r>
        <w:rPr>
          <w:rFonts w:ascii="Times New Roman" w:hAnsi="Times New Roman"/>
          <w:sz w:val="24"/>
        </w:rPr>
        <w:t xml:space="preserve">Esses critérios servem também para evitar dois erros: </w:t>
      </w:r>
      <w:r>
        <w:rPr>
          <w:rFonts w:ascii="Times New Roman" w:hAnsi="Times New Roman"/>
          <w:sz w:val="24"/>
          <w:highlight w:val="yellow"/>
        </w:rPr>
        <w:t>romantizar o improviso</w:t>
      </w:r>
      <w:r>
        <w:rPr>
          <w:rFonts w:ascii="Times New Roman" w:hAnsi="Times New Roman"/>
          <w:sz w:val="24"/>
        </w:rPr>
        <w:t xml:space="preserve"> como resistência ou transformá-lo em falha de quem o realiza. Freire (2019</w:t>
      </w:r>
      <w:r>
        <w:rPr>
          <w:rFonts w:ascii="Times New Roman" w:hAnsi="Times New Roman"/>
          <w:sz w:val="24"/>
        </w:rPr>
        <w:t>) oferece o contrapeso a essas duas leituras ao lembrar</w:t>
      </w:r>
      <w:r>
        <w:rPr>
          <w:rFonts w:ascii="Times New Roman" w:hAnsi="Times New Roman"/>
          <w:sz w:val="24"/>
          <w:highlight w:val="yellow"/>
        </w:rPr>
        <w:t>, em passagem já citada na Introdução, que o dever docente de dar aulas depende de condições favoráveis, sem as quais o professor</w:t>
      </w:r>
      <w:r>
        <w:rPr>
          <w:rFonts w:ascii="Times New Roman" w:hAnsi="Times New Roman"/>
          <w:sz w:val="24"/>
        </w:rPr>
        <w:t xml:space="preserve"> se move menos eficazmente no espaço pedagógico</w:t>
      </w:r>
      <w:r>
        <w:rPr>
          <w:rFonts w:ascii="Times New Roman" w:hAnsi="Times New Roman"/>
          <w:sz w:val="24"/>
          <w:highlight w:val="yellow"/>
        </w:rPr>
        <w:t>. Se a hipótese se sustentar, mostrará também</w:t>
      </w:r>
      <w:r>
        <w:rPr>
          <w:rFonts w:ascii="Times New Roman" w:hAnsi="Times New Roman"/>
          <w:sz w:val="24"/>
        </w:rPr>
        <w:t xml:space="preserve"> um custo transferido aos profissionais pelo desenho da política e o significado desse custo para os direitos prometidos pela PNED às crianças.</w:t>
      </w:r>
    </w:p>
    <w:p>
      <w:pPr>
        <w:spacing w:line="360" w:lineRule="auto" w:before="240" w:after="240"/>
      </w:pPr>
      <w:r>
        <w:rPr>
          <w:rFonts w:ascii="Times New Roman" w:hAnsi="Times New Roman"/>
          <w:b/>
          <w:sz w:val="24"/>
        </w:rPr>
        <w:t>4.4 AS VOZES QUE ESTA PESQUISA ESCUTA: CAMPO, PROFISSIONAIS DA EDUCAÇÃO, INSTRUMENTOS E PROCEDIMENTOS</w:t>
      </w:r>
    </w:p>
    <w:p>
      <w:pPr>
        <w:spacing w:line="360" w:lineRule="auto"/>
        <w:ind w:firstLine="709"/>
        <w:jc w:val="both"/>
      </w:pPr>
      <w:r>
        <w:rPr>
          <w:rFonts w:ascii="Times New Roman" w:hAnsi="Times New Roman"/>
          <w:sz w:val="24"/>
        </w:rPr>
        <w:t>A pesquisa acontece na Escola Municipal Domitila Castelo, da rede municipal de Tibau do Sul/RN, no distrito de Pipa. A gestão da escola deu anuência formal por meio de termo institucional, com observância dos procedimentos éticos da pesquisa e das medidas de proteção da identidade dos participantes.</w:t>
      </w:r>
    </w:p>
    <w:p>
      <w:pPr>
        <w:spacing w:line="360" w:lineRule="auto"/>
        <w:ind w:firstLine="709"/>
        <w:jc w:val="both"/>
      </w:pPr>
      <w:r>
        <w:rPr>
          <w:rFonts w:ascii="Times New Roman" w:hAnsi="Times New Roman"/>
          <w:sz w:val="24"/>
        </w:rPr>
        <w:t>Na escolha da escola, pesaram quatro fatores: a) a experiência anterior com programas públicos de tecnologia educacional; b) a condição atual, com computadores e internet funcionando em parte, situação intermediária na qual os profissionais trabalham entre o existente e o ausente, sem viver a carência absoluta nem a ampla disponibilidade; c) a abertura da equipe escolar à proposta, condição de viabilidade de qualquer estudo de caso; e</w:t>
      </w:r>
    </w:p>
    <w:p>
      <w:pPr>
        <w:spacing w:line="360" w:lineRule="auto"/>
        <w:ind w:firstLine="709"/>
        <w:jc w:val="both"/>
      </w:pPr>
      <w:r>
        <w:rPr>
          <w:rFonts w:ascii="Times New Roman" w:hAnsi="Times New Roman"/>
          <w:sz w:val="24"/>
        </w:rPr>
        <w:t>d) as particularidades socioterritoriais de Pipa, que põem a política educacional em contato com dinâmicas comunitárias próprias.</w:t>
      </w:r>
    </w:p>
    <w:p>
      <w:pPr>
        <w:spacing w:line="360" w:lineRule="auto"/>
        <w:ind w:firstLine="709"/>
        <w:jc w:val="both"/>
      </w:pPr>
      <w:r>
        <w:rPr>
          <w:rFonts w:ascii="Times New Roman" w:hAnsi="Times New Roman"/>
          <w:sz w:val="24"/>
        </w:rPr>
        <w:t>Pipa entra na investigação como elemento de análise. O distrito vende hospedagem, passeios e refeições pela internet a visitantes do mundo inteiro, e o turismo internacional intenso convive com desigualdades socioeconômicas marcantes na vida da população local. Longe da área comercial, a infraestrutura e a conectividade mudam, e o Capítulo 6 leva isso em conta ao caracterizar o contexto. Dessas condições dependem, em parte, as diferentes experiências digitais que as crianças trazem para a escola.</w:t>
      </w:r>
    </w:p>
    <w:p>
      <w:pPr>
        <w:spacing w:line="360" w:lineRule="auto"/>
        <w:ind w:firstLine="709"/>
        <w:jc w:val="both"/>
      </w:pPr>
      <w:r>
        <w:rPr>
          <w:rFonts w:ascii="Times New Roman" w:hAnsi="Times New Roman"/>
          <w:sz w:val="24"/>
        </w:rPr>
        <w:t>Chamamos os participantes de profissionais da educação, expressão mais ampla do que docentes, porque o trabalho educativo inclui funções e responsabilidades para além da sala de aula. É também o termo da legislação educacional brasileira. A Lei nº 9.394/1996, de Diretrizes e Bases da Educação Nacional, dedica o Título VI aos “Profissionais da Educação” e, em seu art. 61, contempla diferentes profissionais vinculados ao exercício da educação escolar básica (BRASIL, 1996). A Lei nº 14.817/2024, com diretrizes para a valorização dos profissionais da educação escolar básica pública, explicita essa abrangência ao considerar profissionais da educação os responsáveis pela docência, por funções de suporte pedagógico à docência, pela direção e administração escolar, pelo planejamento, pela inspeção, supervisão e orientação educacionais, além de determinadas funções de suporte técnico e administrativo (BRASIL, 2024).</w:t>
      </w:r>
    </w:p>
    <w:p>
      <w:pPr>
        <w:spacing w:line="360" w:lineRule="auto"/>
        <w:ind w:firstLine="709"/>
        <w:jc w:val="both"/>
      </w:pPr>
      <w:r>
        <w:rPr>
          <w:rFonts w:ascii="Times New Roman" w:hAnsi="Times New Roman"/>
          <w:sz w:val="24"/>
        </w:rPr>
        <w:t>A literatura sobre o trabalho educativo segue a mesma direção. Queiroz e Paiva (2014, p. 253-254) observam: “Os profissionais ali exercem várias funções: gestão, docência em sala de aula com a formulação e execução do planejamento global (PPP), de projetos específicos e avaliação de todos os processos que implicam o ensino e a aprendizagem”. As autoras relacionam essa configuração às condições de trabalho, que compreendem, nos termos de Oliveira e Vieira, “as instalações físicas, os materiais e insumos disponíveis, os equipamentos e meios de realização das atividades e outros tipos de apoios necessários, dependendo da natureza da produção” (OLIVEIRA; VIEIRA, 2012, p. 156 apud QUEIROZ; PAIVA, 2014, p. 254). O trabalho educacional ultrapassa, portanto, a docência em sala, e suas condições incluem os equipamentos dos quais a educação digital depende.</w:t>
      </w:r>
    </w:p>
    <w:p>
      <w:pPr>
        <w:spacing w:line="360" w:lineRule="auto"/>
        <w:ind w:firstLine="709"/>
        <w:jc w:val="both"/>
      </w:pPr>
      <w:r>
        <w:rPr>
          <w:rFonts w:ascii="Times New Roman" w:hAnsi="Times New Roman"/>
          <w:sz w:val="24"/>
        </w:rPr>
        <w:t>Nesta tese, profissionais da educação é uma denominação ampla e heterogênea. Reúne pessoas em posições diferentes sem igualar suas atribuições, responsabilidades ou relações com a política. A docência é uma dessas posições; a coordenação pedagógica</w:t>
      </w:r>
      <w:r>
        <w:rPr>
          <w:rFonts w:ascii="Times New Roman" w:hAnsi="Times New Roman"/>
          <w:sz w:val="24"/>
          <w:highlight w:val="yellow"/>
        </w:rPr>
        <w:t xml:space="preserve"> e a direção escolar</w:t>
      </w:r>
      <w:r>
        <w:rPr>
          <w:rFonts w:ascii="Times New Roman" w:hAnsi="Times New Roman"/>
          <w:sz w:val="24"/>
        </w:rPr>
        <w:t xml:space="preserve"> são outras. Ball, Maguire e Braun (2016</w:t>
      </w:r>
      <w:r>
        <w:rPr>
          <w:rFonts w:ascii="Times New Roman" w:hAnsi="Times New Roman"/>
          <w:sz w:val="24"/>
        </w:rPr>
        <w:t xml:space="preserve">) registram essa diferença ao observar que </w:t>
      </w:r>
      <w:r>
        <w:rPr>
          <w:rFonts w:ascii="Times New Roman" w:hAnsi="Times New Roman"/>
          <w:sz w:val="24"/>
          <w:highlight w:val="yellow"/>
        </w:rPr>
        <w:t>os atores escolares ocupam posições distintas</w:t>
      </w:r>
      <w:r>
        <w:rPr>
          <w:rFonts w:ascii="Times New Roman" w:hAnsi="Times New Roman"/>
          <w:sz w:val="24"/>
        </w:rPr>
        <w:t xml:space="preserve"> em relação à política</w:t>
      </w:r>
      <w:r>
        <w:rPr>
          <w:rFonts w:ascii="Times New Roman" w:hAnsi="Times New Roman"/>
          <w:sz w:val="24"/>
        </w:rPr>
        <w:t>, e manteremos essa distinção durante toda a análise.</w:t>
      </w:r>
    </w:p>
    <w:p>
      <w:pPr>
        <w:spacing w:line="360" w:lineRule="auto"/>
        <w:ind w:firstLine="709"/>
        <w:jc w:val="both"/>
      </w:pPr>
      <w:r>
        <w:rPr>
          <w:rFonts w:ascii="Times New Roman" w:hAnsi="Times New Roman"/>
          <w:sz w:val="24"/>
          <w:highlight w:val="yellow"/>
        </w:rPr>
        <w:t>Tomamos os profissionais da educação, em suas diferentes funções, como fazedores de política, pois cada posição envolve modos distintos de interpretar, traduzir e mediar as políticas públicas. Ball, Maguire e Braun (2016) identificam, numa mesma escola, posições diferentes diante da política, como a de quem a narra, a de quem a traduz para os colegas, a de quem a critica e a de quem apenas a recebe, posições que não coincidem necessariamente com os cargos.</w:t>
      </w:r>
    </w:p>
    <w:p>
      <w:pPr>
        <w:spacing w:line="360" w:lineRule="auto"/>
        <w:ind w:firstLine="709"/>
        <w:jc w:val="both"/>
      </w:pPr>
      <w:r>
        <w:rPr>
          <w:rFonts w:ascii="Times New Roman" w:hAnsi="Times New Roman"/>
          <w:sz w:val="24"/>
        </w:rPr>
        <w:t>Ouvindo quem trabalha na coordenação pedagógica</w:t>
      </w:r>
      <w:r>
        <w:rPr>
          <w:rFonts w:ascii="Times New Roman" w:hAnsi="Times New Roman"/>
          <w:sz w:val="24"/>
          <w:highlight w:val="yellow"/>
        </w:rPr>
        <w:t xml:space="preserve"> e na direção escolar</w:t>
      </w:r>
      <w:r>
        <w:rPr>
          <w:rFonts w:ascii="Times New Roman" w:hAnsi="Times New Roman"/>
          <w:sz w:val="24"/>
        </w:rPr>
        <w:t xml:space="preserve">, chegamos às exigências administrativas e às pressões institucionais </w:t>
      </w:r>
      <w:r>
        <w:rPr>
          <w:rFonts w:ascii="Times New Roman" w:hAnsi="Times New Roman"/>
          <w:sz w:val="24"/>
          <w:highlight w:val="yellow"/>
        </w:rPr>
        <w:t>que alcançam a escola</w:t>
      </w:r>
      <w:r>
        <w:rPr>
          <w:rFonts w:ascii="Times New Roman" w:hAnsi="Times New Roman"/>
          <w:sz w:val="24"/>
        </w:rPr>
        <w:t>. Quem trabalha diretamente nos 1º e 2º anos mostra como as orientações são interpretadas diante das condições do cotidiano escolar. A Secretaria</w:t>
      </w:r>
      <w:r>
        <w:rPr>
          <w:rFonts w:ascii="Times New Roman" w:hAnsi="Times New Roman"/>
          <w:sz w:val="24"/>
          <w:highlight w:val="yellow"/>
        </w:rPr>
        <w:t xml:space="preserve"> Municipal de Educação não integra o grupo de participantes; suas orientações e seus registros chegam à análise pelos documentos, como parte da dimensão externa do contexto. A direção</w:t>
      </w:r>
      <w:r>
        <w:rPr>
          <w:rFonts w:ascii="Times New Roman" w:hAnsi="Times New Roman"/>
          <w:sz w:val="24"/>
        </w:rPr>
        <w:t xml:space="preserve"> não será ouvida como detentora do saber, nem a professora como executora. Poremos essas posições em relação sem hierarquizá-las, respeitando o que é próprio de cada uma e o lugar que ocupam na </w:t>
      </w:r>
      <w:r>
        <w:rPr>
          <w:rFonts w:ascii="Times New Roman" w:hAnsi="Times New Roman"/>
          <w:sz w:val="24"/>
          <w:highlight w:val="yellow"/>
        </w:rPr>
        <w:t>encenação</w:t>
      </w:r>
      <w:r>
        <w:rPr>
          <w:rFonts w:ascii="Times New Roman" w:hAnsi="Times New Roman"/>
          <w:sz w:val="24"/>
        </w:rPr>
        <w:t xml:space="preserve"> da política.</w:t>
      </w:r>
    </w:p>
    <w:p>
      <w:pPr>
        <w:spacing w:line="360" w:lineRule="auto"/>
        <w:ind w:firstLine="709"/>
        <w:jc w:val="both"/>
      </w:pPr>
      <w:r>
        <w:rPr>
          <w:rFonts w:ascii="Times New Roman" w:hAnsi="Times New Roman"/>
          <w:sz w:val="24"/>
        </w:rPr>
        <w:t>As entrevistas são o principal momento de escuta dos profissionais sobre a PNED e sobre sua relação com a política no trabalho. Nelas, veremos como interpretam as diretrizes oficiais, que sentidos atribuem à educação digital e como percebem as condições em que a política acontece. Os documentos institucionais trarão informações sobre a organização formal da escola e da rede, e o registro iconográfico, já realizado, documenta os espaços e os equipamentos disponíveis.</w:t>
      </w:r>
    </w:p>
    <w:p>
      <w:pPr>
        <w:spacing w:line="360" w:lineRule="auto"/>
        <w:ind w:firstLine="709"/>
        <w:jc w:val="both"/>
      </w:pPr>
      <w:r>
        <w:rPr>
          <w:rFonts w:ascii="Times New Roman" w:hAnsi="Times New Roman"/>
          <w:sz w:val="24"/>
        </w:rPr>
        <w:t>Todo o percurso segue os protocolos éticos estabelecidos. As entrevistas serão individuais, em espaço reservado, gravadas com o consentimento dos participantes e depois transcritas. Nas visitas de campo, faremos anotações em diário sobre aspectos do contexto e sobre a própria condução da pesquisa, coisas que o conteúdo das falas não registra.</w:t>
      </w:r>
    </w:p>
    <w:p>
      <w:pPr>
        <w:spacing w:line="360" w:lineRule="auto"/>
        <w:ind w:firstLine="709"/>
        <w:jc w:val="both"/>
      </w:pPr>
      <w:r>
        <w:rPr>
          <w:rFonts w:ascii="Times New Roman" w:hAnsi="Times New Roman"/>
          <w:sz w:val="24"/>
        </w:rPr>
        <w:t>Terminadas as entrevistas, cada participante receberá uma síntese do próprio depoimento para apontar erros de fato, omissões ou compreensões equivocadas. A devolutiva serve para corrigir o registro das informações. A interpretação teórica continua com a pesquisadora e vem depois, quando as narrativas forem postas em relação com os documentos, os registros iconográficos e o referencial teórico.</w:t>
      </w:r>
    </w:p>
    <w:p>
      <w:pPr>
        <w:spacing w:line="360" w:lineRule="auto"/>
        <w:ind w:firstLine="709"/>
        <w:jc w:val="both"/>
      </w:pPr>
      <w:r>
        <w:rPr>
          <w:rFonts w:ascii="Times New Roman" w:hAnsi="Times New Roman"/>
          <w:sz w:val="24"/>
        </w:rPr>
        <w:t>a) Os profissionais da educação: seleção, composição e posições</w:t>
      </w:r>
    </w:p>
    <w:p>
      <w:pPr>
        <w:spacing w:line="360" w:lineRule="auto"/>
        <w:ind w:firstLine="709"/>
        <w:jc w:val="both"/>
      </w:pPr>
      <w:r>
        <w:rPr>
          <w:rFonts w:ascii="Times New Roman" w:hAnsi="Times New Roman"/>
          <w:sz w:val="24"/>
        </w:rPr>
        <w:t xml:space="preserve">Participarão da pesquisa </w:t>
      </w:r>
      <w:r>
        <w:rPr>
          <w:rFonts w:ascii="Times New Roman" w:hAnsi="Times New Roman"/>
          <w:sz w:val="24"/>
          <w:highlight w:val="yellow"/>
        </w:rPr>
        <w:t>onze</w:t>
      </w:r>
      <w:r>
        <w:rPr>
          <w:rFonts w:ascii="Times New Roman" w:hAnsi="Times New Roman"/>
          <w:sz w:val="24"/>
        </w:rPr>
        <w:t xml:space="preserve"> profissionais da educação da </w:t>
      </w:r>
      <w:r>
        <w:rPr>
          <w:rFonts w:ascii="Times New Roman" w:hAnsi="Times New Roman"/>
          <w:sz w:val="24"/>
          <w:highlight w:val="yellow"/>
        </w:rPr>
        <w:t>Escola Municipal Domitila Castelo</w:t>
      </w:r>
      <w:r>
        <w:rPr>
          <w:rFonts w:ascii="Times New Roman" w:hAnsi="Times New Roman"/>
          <w:sz w:val="24"/>
        </w:rPr>
        <w:t xml:space="preserve">, em diferentes funções ligadas à </w:t>
      </w:r>
      <w:r>
        <w:rPr>
          <w:rFonts w:ascii="Times New Roman" w:hAnsi="Times New Roman"/>
          <w:sz w:val="24"/>
          <w:highlight w:val="yellow"/>
        </w:rPr>
        <w:t>encenação</w:t>
      </w:r>
      <w:r>
        <w:rPr>
          <w:rFonts w:ascii="Times New Roman" w:hAnsi="Times New Roman"/>
          <w:sz w:val="24"/>
        </w:rPr>
        <w:t xml:space="preserve"> da política: seis que trabalham diretamente nas turmas do 1º e do 2º anos do Ensino Fundamental, quatro da coordenação pedagógica</w:t>
      </w:r>
      <w:r>
        <w:rPr>
          <w:rFonts w:ascii="Times New Roman" w:hAnsi="Times New Roman"/>
          <w:sz w:val="24"/>
          <w:highlight w:val="yellow"/>
        </w:rPr>
        <w:t xml:space="preserve"> e</w:t>
      </w:r>
      <w:r>
        <w:rPr>
          <w:rFonts w:ascii="Times New Roman" w:hAnsi="Times New Roman"/>
          <w:sz w:val="24"/>
        </w:rPr>
        <w:t xml:space="preserve"> um da direção escolar</w:t>
      </w:r>
      <w:r>
        <w:rPr>
          <w:rFonts w:ascii="Times New Roman" w:hAnsi="Times New Roman"/>
          <w:sz w:val="24"/>
        </w:rPr>
        <w:t>. Quando uma função for exercida por uma só pessoa, ela será designada pelo nome da função, sem referência a quem a ocupa, para preservar o anonimato assegurado no Termo de Consentimento Livre e Esclarecido.</w:t>
      </w:r>
    </w:p>
    <w:p>
      <w:pPr>
        <w:spacing w:line="360" w:lineRule="auto"/>
        <w:ind w:firstLine="709"/>
        <w:jc w:val="both"/>
      </w:pPr>
      <w:r>
        <w:rPr>
          <w:rFonts w:ascii="Times New Roman" w:hAnsi="Times New Roman"/>
          <w:sz w:val="24"/>
        </w:rPr>
        <w:t>Os participantes foram definidos por amostragem intencional, procedimento coerente com a abordagem qualitativa do estudo de caso. Marconi e Lakatos (2007) definem esse modelo amostral:</w:t>
      </w:r>
    </w:p>
    <w:p>
      <w:pPr>
        <w:spacing w:line="240" w:lineRule="auto" w:after="240"/>
        <w:ind w:left="2268"/>
        <w:jc w:val="both"/>
      </w:pPr>
      <w:r>
        <w:rPr>
          <w:rFonts w:ascii="Times New Roman" w:hAnsi="Times New Roman"/>
          <w:sz w:val="20"/>
        </w:rPr>
        <w:t>O tipo mais comum de amostra não probabilista é a denominada intencional. Nesta, o pesquisador está interessado na opinião (ação, intenção etc.) de determinados elementos da população, mas não representativos dela (por exemplo, entrevistar lideranças sindicais, classistas, políticas, ex-alunos etc.). Uma vez aceitas as limitações da técnica, a principal das quais é a impossibilidade de generalização dos resultados do inquérito à população, ela tem a sua validade dentro de um contexto específico (MARCONI; LAKATOS, 2007, p. 52).</w:t>
      </w:r>
    </w:p>
    <w:p>
      <w:pPr>
        <w:spacing w:line="360" w:lineRule="auto"/>
        <w:ind w:firstLine="709"/>
        <w:jc w:val="both"/>
      </w:pPr>
      <w:r>
        <w:rPr>
          <w:rFonts w:ascii="Times New Roman" w:hAnsi="Times New Roman"/>
          <w:sz w:val="24"/>
        </w:rPr>
        <w:t>Num estudo de caso qualitativo, o critério da seleção intencional é a posição de cada profissional no arranjo institucional da política e o que sua experiência pode dizer sobre o caso.</w:t>
      </w:r>
    </w:p>
    <w:p>
      <w:pPr>
        <w:spacing w:line="360" w:lineRule="auto"/>
        <w:ind w:firstLine="709"/>
        <w:jc w:val="both"/>
      </w:pPr>
      <w:r>
        <w:rPr>
          <w:rFonts w:ascii="Times New Roman" w:hAnsi="Times New Roman"/>
          <w:sz w:val="24"/>
        </w:rPr>
        <w:t>Seis desses profissionais trabalham diretamente com as três turmas do 1º ano, com setenta e quatro crianças matriculadas, e com as três turmas do 2º ano, com sessenta e seis estudantes. São cento e quarenta crianças em processo de alfabetização, em convívio diário com esses seis profissionais. Mesmo sem ouvi-las, é por elas que esta pesquisa existe.</w:t>
      </w:r>
    </w:p>
    <w:p>
      <w:pPr>
        <w:spacing w:line="360" w:lineRule="auto"/>
        <w:ind w:firstLine="709"/>
        <w:jc w:val="both"/>
      </w:pPr>
      <w:r>
        <w:rPr>
          <w:rFonts w:ascii="Times New Roman" w:hAnsi="Times New Roman"/>
          <w:sz w:val="24"/>
        </w:rPr>
        <w:t>Completam o grupo quatro profissionais da coordenação pedagógica</w:t>
      </w:r>
      <w:r>
        <w:rPr>
          <w:rFonts w:ascii="Times New Roman" w:hAnsi="Times New Roman"/>
          <w:sz w:val="24"/>
          <w:highlight w:val="yellow"/>
        </w:rPr>
        <w:t xml:space="preserve"> e</w:t>
      </w:r>
      <w:r>
        <w:rPr>
          <w:rFonts w:ascii="Times New Roman" w:hAnsi="Times New Roman"/>
          <w:sz w:val="24"/>
        </w:rPr>
        <w:t xml:space="preserve"> um da direção da unidade</w:t>
      </w:r>
      <w:r>
        <w:rPr>
          <w:rFonts w:ascii="Times New Roman" w:hAnsi="Times New Roman"/>
          <w:sz w:val="24"/>
        </w:rPr>
        <w:t>, cada qual com as responsabilidades, as condições e as possibilidades de ação próprias da função.</w:t>
      </w:r>
    </w:p>
    <w:p>
      <w:pPr>
        <w:spacing w:line="360" w:lineRule="auto"/>
        <w:ind w:firstLine="709"/>
        <w:jc w:val="both"/>
      </w:pPr>
      <w:r>
        <w:rPr>
          <w:rFonts w:ascii="Times New Roman" w:hAnsi="Times New Roman"/>
          <w:sz w:val="24"/>
        </w:rPr>
        <w:t>b) Instrumentos e procedimentos de produção de dados</w:t>
      </w:r>
    </w:p>
    <w:p>
      <w:pPr>
        <w:spacing w:line="360" w:lineRule="auto"/>
        <w:ind w:firstLine="709"/>
        <w:jc w:val="both"/>
      </w:pPr>
      <w:r>
        <w:rPr>
          <w:rFonts w:ascii="Times New Roman" w:hAnsi="Times New Roman"/>
          <w:sz w:val="24"/>
        </w:rPr>
        <w:t xml:space="preserve">São quatro instrumentos, e a ordem de entrada importa, pois cada um abre acesso a uma dimensão do problema. Começamos pelo questionário de perfil sociodemográfico e profissional, destinado a situar os </w:t>
      </w:r>
      <w:r>
        <w:rPr>
          <w:rFonts w:ascii="Times New Roman" w:hAnsi="Times New Roman"/>
          <w:sz w:val="24"/>
          <w:highlight w:val="yellow"/>
        </w:rPr>
        <w:t>onze</w:t>
      </w:r>
      <w:r>
        <w:rPr>
          <w:rFonts w:ascii="Times New Roman" w:hAnsi="Times New Roman"/>
          <w:sz w:val="24"/>
        </w:rPr>
        <w:t xml:space="preserve"> profissionais em suas trajetórias, com dados sobre função, formação e condições de trabalho declaradas. As respostas ajustarão os roteiros. Se alguém declarar nunca ter feito curso sobre tecnologias digitais, a entrevista explorará como essa pessoa aprende por conta própria e como percebe essa falta diante da PNED; se relatar limitações de infraestrutura, a conversa se deterá nos arranjos criados para contorná-las. As entrevistas semiestruturadas só começam depois da sistematização desses dados, e nelas aparecem as interpretações, os sentidos e as justificativas dos profissionais. A análise documental, voltada aos registros institucionais, e o registro iconográfico, dedicado à materialidade do campo, completam o conjunto.</w:t>
      </w:r>
    </w:p>
    <w:p>
      <w:pPr>
        <w:spacing w:line="360" w:lineRule="auto"/>
        <w:ind w:firstLine="709"/>
        <w:jc w:val="both"/>
      </w:pPr>
      <w:r>
        <w:rPr>
          <w:rFonts w:ascii="Times New Roman" w:hAnsi="Times New Roman"/>
          <w:sz w:val="24"/>
        </w:rPr>
        <w:t xml:space="preserve">Juntas, as quatro fontes permitem ler a </w:t>
      </w:r>
      <w:r>
        <w:rPr>
          <w:rFonts w:ascii="Times New Roman" w:hAnsi="Times New Roman"/>
          <w:sz w:val="24"/>
          <w:highlight w:val="yellow"/>
        </w:rPr>
        <w:t>encenação</w:t>
      </w:r>
      <w:r>
        <w:rPr>
          <w:rFonts w:ascii="Times New Roman" w:hAnsi="Times New Roman"/>
          <w:sz w:val="24"/>
        </w:rPr>
        <w:t xml:space="preserve"> da política em mais de um plano. Os conceitos da ACP orientam o exame da produção de sentidos e das tensões discursivas, e as </w:t>
      </w:r>
      <w:r>
        <w:rPr>
          <w:rFonts w:ascii="Times New Roman" w:hAnsi="Times New Roman"/>
          <w:sz w:val="24"/>
          <w:highlight w:val="yellow"/>
        </w:rPr>
        <w:t>dimensões do contexto propostas pela teoria da atuação</w:t>
      </w:r>
      <w:r>
        <w:rPr>
          <w:rFonts w:ascii="Times New Roman" w:hAnsi="Times New Roman"/>
          <w:sz w:val="24"/>
        </w:rPr>
        <w:t xml:space="preserve"> ajudam a entender as estratégias práticas diante das limitações materiais</w:t>
      </w:r>
      <w:r>
        <w:rPr>
          <w:rFonts w:ascii="Times New Roman" w:hAnsi="Times New Roman"/>
          <w:sz w:val="24"/>
          <w:highlight w:val="yellow"/>
        </w:rPr>
        <w:t xml:space="preserve"> e das pressões externas</w:t>
      </w:r>
      <w:r>
        <w:rPr>
          <w:rFonts w:ascii="Times New Roman" w:hAnsi="Times New Roman"/>
          <w:sz w:val="24"/>
        </w:rPr>
        <w:t>. Com a triangulação, pomos lado a lado os registros dos documentos, os relatos dos profissionais e a materialidade documentada do campo. Não esperamos que tudo coincida, nem buscamos uma versão única do fenômeno.</w:t>
      </w:r>
    </w:p>
    <w:p>
      <w:pPr>
        <w:spacing w:line="360" w:lineRule="auto"/>
        <w:ind w:firstLine="709"/>
        <w:jc w:val="both"/>
      </w:pPr>
      <w:r>
        <w:rPr>
          <w:rFonts w:ascii="Times New Roman" w:hAnsi="Times New Roman"/>
          <w:sz w:val="24"/>
        </w:rPr>
        <w:t>Cada fonte terá tratamento próprio. As entrevistas e as eventuais respostas abertas do questionário passarão pela análise temática reflexiva. Os documentos pedagógicos serão lidos, no Capítulo 7, com uma matriz documental orientada pelas dimensões teóricas e pelos objetivos da pesquisa. O registro iconográfico já passou pelo protocolo descritivo e interpretativo apresentado adiante, aplicado no Capítulo 6. Depois, cruzaremos os resultados, respeitando o alcance e os limites de prova de cada fonte.</w:t>
      </w:r>
    </w:p>
    <w:p>
      <w:pPr>
        <w:spacing w:line="360" w:lineRule="auto"/>
        <w:ind w:firstLine="709"/>
        <w:jc w:val="both"/>
      </w:pPr>
      <w:r>
        <w:rPr>
          <w:rFonts w:ascii="Times New Roman" w:hAnsi="Times New Roman"/>
          <w:sz w:val="24"/>
        </w:rPr>
        <w:t>c) Questionário de perfil dos profissionais da educação</w:t>
      </w:r>
    </w:p>
    <w:p>
      <w:pPr>
        <w:spacing w:line="360" w:lineRule="auto"/>
        <w:ind w:firstLine="709"/>
        <w:jc w:val="both"/>
      </w:pPr>
      <w:r>
        <w:rPr>
          <w:rFonts w:ascii="Times New Roman" w:hAnsi="Times New Roman"/>
          <w:sz w:val="24"/>
        </w:rPr>
        <w:t>O questionário de perfil mapeará as condições sociodemográficas e profissionais dos participantes antes das entrevistas. Mais do que um cadastro, ele situa as pessoas nas condições materiais e funcionais em que vivem a política. Numa pesquisa sobre a perspectiva dos profissionais da educação, conhecer a trajetória acadêmica, o tempo de carreira e a estabilidade profissional de cada participante é indispensável para contextualizar suas falas. Marconi e Lakatos (2007) definem assim o instrumento:</w:t>
      </w:r>
    </w:p>
    <w:p>
      <w:pPr>
        <w:spacing w:line="240" w:lineRule="auto" w:after="240"/>
        <w:ind w:left="2268"/>
        <w:jc w:val="both"/>
      </w:pPr>
      <w:r>
        <w:rPr>
          <w:rFonts w:ascii="Times New Roman" w:hAnsi="Times New Roman"/>
          <w:sz w:val="20"/>
        </w:rPr>
        <w:t>É um instrumento de coleta de dados constituído por uma série ordenada de perguntas, que devem ser respondidas por escrito e sem a presença do entrevistador. Em geral, o pesquisador envia o questionário ao informante, pelo correio ou por um portador; depois de preenchido, o pesquisado devolve-o do mesmo modo. (MARCONI; LAKATOS, 2007, p. 98)</w:t>
      </w:r>
    </w:p>
    <w:p>
      <w:pPr>
        <w:spacing w:line="360" w:lineRule="auto"/>
        <w:ind w:firstLine="709"/>
        <w:jc w:val="both"/>
      </w:pPr>
      <w:r>
        <w:rPr>
          <w:rFonts w:ascii="Times New Roman" w:hAnsi="Times New Roman"/>
          <w:sz w:val="24"/>
        </w:rPr>
        <w:t>O questionário serve para situar as pessoas e ajustar as conversas, e não esperamos muito mais dele. Será aplicado presencialmente, em formulário digital, o que contorna a principal limitação apontada pelas autoras, a impossibilidade de esclarecer dúvidas de leitura no momento do preenchimento. Com a pesquisadora presente, dúvidas pontuais sobre os enunciados poderão ser esclarecidas, e o preenchimento continua a cargo de cada profissional. Como não haverá observação participante, o instrumento ganha peso, pois registra, antes das entrevistas, as condições declaradas por cada profissional, úteis depois para contextualizar as falas.</w:t>
      </w:r>
    </w:p>
    <w:p>
      <w:pPr>
        <w:spacing w:line="360" w:lineRule="auto"/>
        <w:ind w:firstLine="709"/>
        <w:jc w:val="both"/>
      </w:pPr>
      <w:r>
        <w:rPr>
          <w:rFonts w:ascii="Times New Roman" w:hAnsi="Times New Roman"/>
          <w:sz w:val="24"/>
        </w:rPr>
        <w:t>As respostas fechadas servem principalmente para caracterizar o grupo: trajetórias profissionais, condições de trabalho, experiências de formação e primeiras percepções sobre a educação digital. As eventuais respostas abertas entram na interpretação quando ajudarem a compreender o caso. Os temas da análise temática reflexiva serão construídos com as entrevistas e as demais fontes; do questionário vêm elementos de contexto e pontos a aprofundar.</w:t>
      </w:r>
    </w:p>
    <w:p>
      <w:pPr>
        <w:spacing w:line="360" w:lineRule="auto"/>
        <w:ind w:firstLine="709"/>
        <w:jc w:val="both"/>
      </w:pPr>
      <w:r>
        <w:rPr>
          <w:rFonts w:ascii="Times New Roman" w:hAnsi="Times New Roman"/>
          <w:sz w:val="24"/>
        </w:rPr>
        <w:t xml:space="preserve">O questionário </w:t>
      </w:r>
      <w:r>
        <w:rPr>
          <w:rFonts w:ascii="Times New Roman" w:hAnsi="Times New Roman"/>
          <w:sz w:val="24"/>
          <w:highlight w:val="yellow"/>
        </w:rPr>
        <w:t>(Apêndice B) tem cinco</w:t>
      </w:r>
      <w:r>
        <w:rPr>
          <w:rFonts w:ascii="Times New Roman" w:hAnsi="Times New Roman"/>
          <w:sz w:val="24"/>
        </w:rPr>
        <w:t xml:space="preserve"> blocos temáticos, ligados às dimensões </w:t>
      </w:r>
      <w:r>
        <w:rPr>
          <w:rFonts w:ascii="Times New Roman" w:hAnsi="Times New Roman"/>
          <w:sz w:val="24"/>
          <w:highlight w:val="yellow"/>
        </w:rPr>
        <w:t>do contexto</w:t>
      </w:r>
      <w:r>
        <w:rPr>
          <w:rFonts w:ascii="Times New Roman" w:hAnsi="Times New Roman"/>
          <w:sz w:val="24"/>
        </w:rPr>
        <w:t xml:space="preserve"> e aos objetivos da pesquisa, e termina com um espaço aberto. Os blocos servem para caracterizar o grupo e fazer um levantamento exploratório, sem antecipar as categorias ou os temas finais da análise:</w:t>
      </w:r>
    </w:p>
    <w:p>
      <w:pPr>
        <w:spacing w:line="360" w:lineRule="auto"/>
        <w:ind w:firstLine="709"/>
        <w:jc w:val="both"/>
      </w:pPr>
      <w:r>
        <w:rPr>
          <w:rFonts w:ascii="Times New Roman" w:hAnsi="Times New Roman"/>
          <w:sz w:val="24"/>
        </w:rPr>
        <w:t>● Perfil</w:t>
      </w:r>
      <w:r>
        <w:rPr>
          <w:rFonts w:ascii="Times New Roman" w:hAnsi="Times New Roman"/>
          <w:sz w:val="24"/>
        </w:rPr>
        <w:t xml:space="preserve"> e trajetória profissional: função exercida, formação, tempo de atuação</w:t>
      </w:r>
      <w:r>
        <w:rPr>
          <w:rFonts w:ascii="Times New Roman" w:hAnsi="Times New Roman"/>
          <w:sz w:val="24"/>
          <w:highlight w:val="yellow"/>
        </w:rPr>
        <w:t>, vínculo funcional e relação com o território de Pipa</w:t>
      </w:r>
      <w:r>
        <w:rPr>
          <w:rFonts w:ascii="Times New Roman" w:hAnsi="Times New Roman"/>
          <w:sz w:val="24"/>
        </w:rPr>
        <w:t>;</w:t>
      </w:r>
    </w:p>
    <w:p>
      <w:pPr>
        <w:spacing w:line="360" w:lineRule="auto"/>
        <w:ind w:firstLine="709"/>
        <w:jc w:val="both"/>
      </w:pPr>
      <w:r>
        <w:rPr>
          <w:rFonts w:ascii="Times New Roman" w:hAnsi="Times New Roman"/>
          <w:sz w:val="24"/>
          <w:highlight w:val="yellow"/>
        </w:rPr>
        <w:t>● Formação e relação com as tecnologias digitais: ano da primeira formação em educação digital, instituição ofertante, conteúdos abordados, avaliação da relação dessas formações com as condições da escola, uso pessoal do digital e segurança para usá-lo no trabalho;</w:t>
      </w:r>
    </w:p>
    <w:p>
      <w:pPr>
        <w:spacing w:line="360" w:lineRule="auto"/>
        <w:ind w:firstLine="709"/>
        <w:jc w:val="both"/>
      </w:pPr>
      <w:r>
        <w:rPr>
          <w:rFonts w:ascii="Times New Roman" w:hAnsi="Times New Roman"/>
          <w:sz w:val="24"/>
          <w:highlight w:val="yellow"/>
        </w:rPr>
        <w:t>● Condições materiais de trabalho e território: uso do laboratório, disponibilidade de equipamentos, conexão nas salas, suporte técnico, tempo de planejamento, trabalho realizado fora da jornada e percepção sobre a influência do território no acesso das crianças ao digital;</w:t>
      </w:r>
    </w:p>
    <w:p>
      <w:pPr>
        <w:spacing w:line="360" w:lineRule="auto"/>
        <w:ind w:firstLine="709"/>
        <w:jc w:val="both"/>
      </w:pPr>
      <w:r>
        <w:rPr>
          <w:rFonts w:ascii="Times New Roman" w:hAnsi="Times New Roman"/>
          <w:sz w:val="24"/>
          <w:highlight w:val="yellow"/>
        </w:rPr>
        <w:t>● A PNED na escola e as exigências de registro e de resultado: conhecimento da lei, canais pelos quais ela chegou, orientações recebidas, registros e evidências produzidos sobre educação digital e sua correspondência com o que acontece com as crianças; e</w:t>
      </w:r>
    </w:p>
    <w:p>
      <w:pPr>
        <w:spacing w:line="360" w:lineRule="auto"/>
        <w:ind w:firstLine="709"/>
        <w:jc w:val="both"/>
      </w:pPr>
      <w:r>
        <w:rPr>
          <w:rFonts w:ascii="Times New Roman" w:hAnsi="Times New Roman"/>
          <w:sz w:val="24"/>
          <w:highlight w:val="yellow"/>
        </w:rPr>
        <w:t>● Concepções de educação digital e direitos da criança: o que os profissionais entendem por educação digital nos anos iniciais, as desigualdades percebidas entre as crianças e a avaliação sobre provisão, participação e proteção no ambiente digital. Algumas questões fechadas usam categorias do referencial teórico, com função exploratória: registram percepções iniciais e indicam pontos a aprofundar, sem fixar de antemão os sentidos explorados nas entrevistas. Na entrevista, conduzida sobretudo com perguntas narrativas abertas, os profissionais poderão ampliar, ressignificar, contestar ou simplesmente ignorar o conteúdo do questionário.</w:t>
      </w:r>
    </w:p>
    <w:p>
      <w:pPr>
        <w:spacing w:line="360" w:lineRule="auto"/>
        <w:ind w:firstLine="709"/>
        <w:jc w:val="both"/>
      </w:pPr>
      <w:r>
        <w:rPr>
          <w:rFonts w:ascii="Times New Roman" w:hAnsi="Times New Roman"/>
          <w:sz w:val="24"/>
          <w:highlight w:val="yellow"/>
        </w:rPr>
        <w:t>d</w:t>
      </w:r>
      <w:r>
        <w:rPr>
          <w:rFonts w:ascii="Times New Roman" w:hAnsi="Times New Roman"/>
          <w:sz w:val="24"/>
        </w:rPr>
        <w:t>) Análise documental</w:t>
      </w:r>
    </w:p>
    <w:p>
      <w:pPr>
        <w:spacing w:line="360" w:lineRule="auto"/>
        <w:ind w:firstLine="709"/>
        <w:jc w:val="both"/>
      </w:pPr>
      <w:r>
        <w:rPr>
          <w:rFonts w:ascii="Times New Roman" w:hAnsi="Times New Roman"/>
          <w:sz w:val="24"/>
        </w:rPr>
        <w:t>A análise documental nos leva à política em sua dimensão formal e institucional, contraponto necessário aos dados produzidos pelos questionários e pelas entrevistas. Segundo Marconi e Lakatos (2007, p. 172), os documentos usados nessa modalidade de pesquisa são “fontes primárias, ou seja, dados que ainda não receberam nenhum tratamento analítico, podendo ser de natureza diversa e abrangendo registros escritos ou institucionais”.</w:t>
      </w:r>
    </w:p>
    <w:p>
      <w:pPr>
        <w:spacing w:line="360" w:lineRule="auto"/>
        <w:ind w:firstLine="709"/>
        <w:jc w:val="both"/>
      </w:pPr>
      <w:r>
        <w:rPr>
          <w:rFonts w:ascii="Times New Roman" w:hAnsi="Times New Roman"/>
          <w:sz w:val="24"/>
        </w:rPr>
        <w:t>O corpus documental tem dois conjuntos, com finalidades diferentes. O primeiro, pedagógico e institucional, reúne o Projeto Político-Pedagógico (PPP), planos de aula das turmas de 1º e 2º anos, atas de reuniões pedagógicas e os cadernos físicos de controle de uso do laboratório de informática e do kit multimídia. O segundo, administrativo e de aquisição, reúne os registros de contratação de conectividade, os termos de doação e de tombamento dos equipamentos destinados à escola e os documentos de execução dos recursos da Política de Inovação Educação Conectada (PIEC), que repassa anualmente à escola verba para a conexão, a distribuição do sinal de internet para uso pedagógico e a aquisição de recursos tecnológicos, com o respectivo plano de aplicação e a prestação de contas. Somam-se a eles eventuais contratos de manutenção e suporte técnico dos equipamentos e as respostas da escola ao Censo Escolar, disponíveis nos microdados do Instituto Nacional de Estudos e Pesquisas Educacionais Anísio Teixeira (INEP), que mostram o que a instituição declara ter [indicar ano e variáveis consultadas]. O conjunto administrativo mostra as condições materiais do contexto. Sua análise ainda não foi feita, e as informações que o Capítulo 6 traz sobre aquisição, conectividade e uso dos equipamentos são preliminares, a verificar. O pedagógico será lido com a matriz descrita adiante e analisado no Capítulo 7, junto com os registros das ações de formação continuada em tecnologias digitais oferecidas à rede desde 2023, que ainda serão solicitados à Secretaria Municipal de Educação.</w:t>
      </w:r>
    </w:p>
    <w:p>
      <w:pPr>
        <w:spacing w:line="360" w:lineRule="auto"/>
        <w:ind w:firstLine="709"/>
        <w:jc w:val="both"/>
      </w:pPr>
      <w:r>
        <w:rPr>
          <w:rFonts w:ascii="Times New Roman" w:hAnsi="Times New Roman"/>
          <w:sz w:val="24"/>
        </w:rPr>
        <w:t>Cada documento responde a uma pergunta. No PPP, procuraremos a concepção da escola sobre as tecnologias digitais, lendo-o como tradução local da política. Os planos de aula permitem confrontar as narrativas orais com o planejamento formal do ensino. As atas registram orientações da equipe gestora, decisões coletivas e eventuais tensões na rotina escolar. Os cadernos do laboratório e do kit multimídia oferecem indícios materiais sobre a regularidade e o modo de uso desses recursos. Os registros de formação mostram quando as ações formativas chegaram à rede e a quem se destinaram. A prestação de contas da PIEC indica o valor recebido pela escola e sua aplicação. O Censo Escolar permite comparar o declarado pela escola com o registrado nos cadernos de uso.</w:t>
      </w:r>
    </w:p>
    <w:p>
      <w:pPr>
        <w:spacing w:line="360" w:lineRule="auto"/>
        <w:ind w:firstLine="709"/>
        <w:jc w:val="both"/>
      </w:pPr>
      <w:r>
        <w:rPr>
          <w:rFonts w:ascii="Times New Roman" w:hAnsi="Times New Roman"/>
          <w:sz w:val="24"/>
        </w:rPr>
        <w:t>Nenhum desses documentos será lido como relato literal ou neutro da realidade. Num estudo de caso, o documento institucional exige leitura crítica, atenta às condições de sua produção e ao sentido assumido no contexto investigado.</w:t>
      </w:r>
    </w:p>
    <w:p>
      <w:pPr>
        <w:spacing w:line="360" w:lineRule="auto"/>
        <w:ind w:firstLine="709"/>
        <w:jc w:val="both"/>
      </w:pPr>
      <w:r>
        <w:rPr>
          <w:rFonts w:ascii="Times New Roman" w:hAnsi="Times New Roman"/>
          <w:sz w:val="24"/>
        </w:rPr>
        <w:t xml:space="preserve">Documentos e falas terão tratamentos diferentes. Os relatos orais seguirão a análise temática reflexiva de Braun e Clarke (2006), apresentada na seção 4.5. Os textos institucionais passarão por análise documental orientada por uma matriz temática prévia, que organiza a leitura e não se confunde com os temas finais construídos a partir das narrativas. No exame do PPP e dos planos de aula, no Capítulo 7, essa matriz terá </w:t>
      </w:r>
      <w:r>
        <w:rPr>
          <w:rFonts w:ascii="Times New Roman" w:hAnsi="Times New Roman"/>
          <w:sz w:val="24"/>
          <w:highlight w:val="yellow"/>
        </w:rPr>
        <w:t>seis</w:t>
      </w:r>
      <w:r>
        <w:rPr>
          <w:rFonts w:ascii="Times New Roman" w:hAnsi="Times New Roman"/>
          <w:sz w:val="24"/>
        </w:rPr>
        <w:t xml:space="preserve"> dimensões: a) a menção direta à educação digital e à PNED, ou sua ausência; b) a concepção de tecnologia expressa nos textos, entre o uso técnico e a perspectiva formativa ampla; c) o grau de articulação entre os objetivos declarados pela escola e as diretrizes curriculares nacionais; d) os indícios de adaptação, acolhimento ou omissão das orientações oficiais no planejamento dos profissionais da educação; e</w:t>
      </w:r>
      <w:r>
        <w:rPr>
          <w:rFonts w:ascii="Times New Roman" w:hAnsi="Times New Roman"/>
          <w:sz w:val="24"/>
        </w:rPr>
        <w:t>) a concepção de cidadania presente nos documentos, com atenção à medida em que a educação digital se associa ao pensamento crítico e à proteção da infância</w:t>
      </w:r>
      <w:r>
        <w:rPr>
          <w:rFonts w:ascii="Times New Roman" w:hAnsi="Times New Roman"/>
          <w:sz w:val="24"/>
          <w:highlight w:val="yellow"/>
        </w:rPr>
        <w:t>; e f) os registros e as evidências produzidos para prestar contas da educação digital, lidos em relação ao que as narrativas e o registro iconográfico mostram</w:t>
      </w:r>
      <w:r>
        <w:rPr>
          <w:rFonts w:ascii="Times New Roman" w:hAnsi="Times New Roman"/>
          <w:sz w:val="24"/>
        </w:rPr>
        <w:t>.</w:t>
      </w:r>
    </w:p>
    <w:p>
      <w:pPr>
        <w:spacing w:line="360" w:lineRule="auto"/>
        <w:ind w:firstLine="709"/>
        <w:jc w:val="both"/>
      </w:pPr>
      <w:r>
        <w:rPr>
          <w:rFonts w:ascii="Times New Roman" w:hAnsi="Times New Roman"/>
          <w:sz w:val="24"/>
        </w:rPr>
        <w:t>As categorias teóricas funcionarão como conceitos sensibilizadores. Elas orientam a primeira aproximação ao corpus e deixam espaço para que os dados tragam deslocamentos, tensões, combinações e sentidos novos. Os temas finais serão construídos em etapas, da familiarização com o material à codificação, à revisão, à organização e à interpretação, em diálogo com o referencial teórico, com os objetivos da pesquisa e com o posicionamento da pesquisadora (BRAUN; CLARKE, 2006, 2019).</w:t>
      </w:r>
    </w:p>
    <w:p>
      <w:pPr>
        <w:spacing w:line="360" w:lineRule="auto"/>
        <w:ind w:firstLine="709"/>
        <w:jc w:val="both"/>
      </w:pPr>
      <w:r>
        <w:rPr>
          <w:rFonts w:ascii="Times New Roman" w:hAnsi="Times New Roman"/>
          <w:sz w:val="24"/>
        </w:rPr>
        <w:t xml:space="preserve">A cidadania, </w:t>
      </w:r>
      <w:r>
        <w:rPr>
          <w:rFonts w:ascii="Times New Roman" w:hAnsi="Times New Roman"/>
          <w:sz w:val="24"/>
          <w:highlight w:val="yellow"/>
        </w:rPr>
        <w:t>quinta</w:t>
      </w:r>
      <w:r>
        <w:rPr>
          <w:rFonts w:ascii="Times New Roman" w:hAnsi="Times New Roman"/>
          <w:sz w:val="24"/>
        </w:rPr>
        <w:t xml:space="preserve"> dimensão da matriz, permite comparar as noções de cidadania digital que aparecem no planejamento da escola, nos textos oficiais da política e nas narrativas dos profissionais. Os registros da análise documental serão organizados no ATLAS.ti e ligados às entrevistas e ao registro iconográfico, conforme os procedimentos da seção 4.5.</w:t>
      </w:r>
    </w:p>
    <w:p>
      <w:pPr>
        <w:spacing w:line="360" w:lineRule="auto"/>
        <w:ind w:firstLine="709"/>
        <w:jc w:val="both"/>
      </w:pPr>
      <w:r>
        <w:rPr>
          <w:rFonts w:ascii="Times New Roman" w:hAnsi="Times New Roman"/>
          <w:sz w:val="24"/>
          <w:highlight w:val="yellow"/>
        </w:rPr>
        <w:t>e</w:t>
      </w:r>
      <w:r>
        <w:rPr>
          <w:rFonts w:ascii="Times New Roman" w:hAnsi="Times New Roman"/>
          <w:sz w:val="24"/>
        </w:rPr>
        <w:t>) Registro iconográfico</w:t>
      </w:r>
    </w:p>
    <w:p>
      <w:pPr>
        <w:spacing w:line="360" w:lineRule="auto"/>
        <w:ind w:firstLine="709"/>
        <w:jc w:val="both"/>
      </w:pPr>
      <w:r>
        <w:rPr>
          <w:rFonts w:ascii="Times New Roman" w:hAnsi="Times New Roman"/>
          <w:sz w:val="24"/>
        </w:rPr>
        <w:t>Não observaremos aulas. O motivo está no objeto: investigamos como os profissionais interpretam, traduzem e recontextualizam as orientações da PNED nas condições em que trabalham, e a avaliação da prática pedagógica ou do desempenho dos estudantes fica fora desse escopo. Por isso, as principais fontes são as narrativas, os documentos institucionais e os registros da materialidade da escola. Sem observação, não podemos afirmar diretamente como a política acontece durante a aula, e assumimos essa limitação. Ball, Maguire e Braun (2016, p. 49) enfrentaram limite semelhante em seu estudo e o registraram assim: “Como a prática de sala de aula não era foco do estudo, a informação sobre o uso da tecnologia no ensino e na aprendizagem e como um aspecto da pedagogia limitado, nós temos de confiar nos relatos dos professores nessas questões”. Para chegar à dimensão material do contexto sem entrar nas aulas, recorremos ao registro iconográfico.</w:t>
      </w:r>
    </w:p>
    <w:p>
      <w:pPr>
        <w:spacing w:line="360" w:lineRule="auto"/>
        <w:ind w:firstLine="709"/>
        <w:jc w:val="both"/>
      </w:pPr>
      <w:r>
        <w:rPr>
          <w:rFonts w:ascii="Times New Roman" w:hAnsi="Times New Roman"/>
          <w:sz w:val="24"/>
        </w:rPr>
        <w:t>A escolha se apoia em Milton Santos, para quem a paisagem conserva as formas de outros tempos: “Cada forma sobre a paisagem é criada como resposta a certas necessidades ou funções do presente. O tempo vai passando, mas a forma continua a existir. Conseqüentemente, o passado técnico da forma é uma realidade a ser levada em consideração quando se tenta analisar o espaço” (SANTOS, 2012, p. 73). Por essa concepção, cada registro visual informa sobre uma etapa material da produção do território de Pipa e da própria escola. O registro iconográfico documenta o que chamamos de rugosidade tecnológica, isto é, equipamentos e estruturas de iniciativas anteriores à PNED ainda presentes na escola quando a política lhe atribui uma nova função. A imagem é evidência da configuração material visível no momento do registro, sem valor de prova sobre as práticas e as intenções dos profissionais. Como os documentos, as imagens são produções situadas, marcadas por intenções de representação, e pedem interpretação crítica.</w:t>
      </w:r>
    </w:p>
    <w:p>
      <w:pPr>
        <w:spacing w:line="360" w:lineRule="auto"/>
        <w:ind w:firstLine="709"/>
        <w:jc w:val="both"/>
      </w:pPr>
      <w:r>
        <w:rPr>
          <w:rFonts w:ascii="Times New Roman" w:hAnsi="Times New Roman"/>
          <w:sz w:val="24"/>
        </w:rPr>
        <w:t>O registro iconográfico alcança informações dificilmente obtidas com a mesma precisão nos relatos orais: datas inscritas nas próprias imagens, objetos presentes ou ausentes num espaço, o estado dos equipamentos no momento do registro. Seus resultados estão no Capítulo 6; as hipóteses levantadas ali dependem das narrativas para serem esclarecidas. Para a conexão, o registro será complementado por testes de velocidade nas salas de 1º e 2º anos e no laboratório, em dias e horários de aula e sem participação de pessoas [indicar ferramenta, datas e protocolo]. Com eles, poderemos dizer se o sinal chega às salas e em quais condições, informação ausente das fotografias.</w:t>
      </w:r>
    </w:p>
    <w:p>
      <w:pPr>
        <w:spacing w:line="360" w:lineRule="auto"/>
        <w:ind w:firstLine="709"/>
        <w:jc w:val="both"/>
      </w:pPr>
      <w:r>
        <w:rPr>
          <w:rFonts w:ascii="Times New Roman" w:hAnsi="Times New Roman"/>
          <w:sz w:val="24"/>
        </w:rPr>
        <w:t xml:space="preserve">O corpus iconográfico, catalogado no Apêndice A (Caderno Iconográfico da Pesquisa), reúne as trinta e </w:t>
      </w:r>
      <w:r>
        <w:rPr>
          <w:rFonts w:ascii="Times New Roman" w:hAnsi="Times New Roman"/>
          <w:sz w:val="24"/>
          <w:highlight w:val="yellow"/>
        </w:rPr>
        <w:t>oito</w:t>
      </w:r>
      <w:r>
        <w:rPr>
          <w:rFonts w:ascii="Times New Roman" w:hAnsi="Times New Roman"/>
          <w:sz w:val="24"/>
        </w:rPr>
        <w:t xml:space="preserve"> figuras analisadas no Capítulo 6, entre fotografias</w:t>
      </w:r>
      <w:r>
        <w:rPr>
          <w:rFonts w:ascii="Times New Roman" w:hAnsi="Times New Roman"/>
          <w:sz w:val="24"/>
          <w:highlight w:val="yellow"/>
        </w:rPr>
        <w:t xml:space="preserve"> e mapas de localização</w:t>
      </w:r>
      <w:r>
        <w:rPr>
          <w:rFonts w:ascii="Times New Roman" w:hAnsi="Times New Roman"/>
          <w:sz w:val="24"/>
        </w:rPr>
        <w:t>, e duas peças cartográficas complementares, identificadas como A.1 e A.2, de função auxiliar.</w:t>
      </w:r>
    </w:p>
    <w:p>
      <w:pPr>
        <w:spacing w:line="360" w:lineRule="auto"/>
        <w:ind w:firstLine="709"/>
        <w:jc w:val="both"/>
      </w:pPr>
      <w:r>
        <w:rPr>
          <w:rFonts w:ascii="Times New Roman" w:hAnsi="Times New Roman"/>
          <w:sz w:val="24"/>
        </w:rPr>
        <w:t>Esses materiais têm funções diferentes. As fotografias de campo registram como estão hoje a escola e seu entorno. Os registros históricos do acervo do Museu Digital de Pipa situam o território no tempo, e as peças de divulgação turística são lidas como representações discursivas sobre Pipa. Separar essas funções evita tratar como equivalentes imagens produzidas em contextos e com finalidades diferentes.</w:t>
      </w:r>
    </w:p>
    <w:p>
      <w:pPr>
        <w:spacing w:line="360" w:lineRule="auto"/>
        <w:ind w:firstLine="709"/>
        <w:jc w:val="both"/>
      </w:pPr>
      <w:r>
        <w:rPr>
          <w:rFonts w:ascii="Times New Roman" w:hAnsi="Times New Roman"/>
          <w:sz w:val="24"/>
        </w:rPr>
        <w:t>No índice do Apêndice A, cada item tem código, título, seção da tese em que é discutido e eixo temático de catalogação. A procedência e a data aparecem na linha de fonte da figura, e o texto que a introduz diz, antes da análise, o que ela pretende documentar. O acervo se divide em seis eixos, que acompanham a estrutura do Capítulo 6: o território histórico anterior ao turismo de massa; o território contemporâneo e suas dinâmicas de conexão; os ambientes físicos da Escola Municipal Domitila Castelo; as condições materiais da educação digital na unidade escolar; os diagramas analíticos de elaboração própria; e a cartografia de localização.</w:t>
      </w:r>
    </w:p>
    <w:p>
      <w:pPr>
        <w:spacing w:line="360" w:lineRule="auto"/>
        <w:ind w:firstLine="709"/>
        <w:jc w:val="both"/>
      </w:pPr>
      <w:r>
        <w:rPr>
          <w:rFonts w:ascii="Times New Roman" w:hAnsi="Times New Roman"/>
          <w:sz w:val="24"/>
        </w:rPr>
        <w:t>Por razões éticas, preservamos a identidade das crianças e dos profissionais. As imagens privilegiam planos de detalhe dos recursos materiais, das instalações físicas e das produções murais, e nenhuma mostra rosto de criança. Os demais cuidados éticos com as fotografias estão na subseção 4.5.1.</w:t>
      </w:r>
    </w:p>
    <w:p>
      <w:pPr>
        <w:spacing w:line="360" w:lineRule="auto"/>
        <w:ind w:firstLine="709"/>
        <w:jc w:val="both"/>
      </w:pPr>
      <w:r>
        <w:rPr>
          <w:rFonts w:ascii="Times New Roman" w:hAnsi="Times New Roman"/>
          <w:sz w:val="24"/>
        </w:rPr>
        <w:t>A leitura das fotografias tem duas etapas. Na descritiva, anotamos os objetos presentes, as características arquitetônicas e os sinais visíveis de conservação ou desgaste das instalações, sem juízo prévio. Na interpretativa, relacionamos o descrito às categorias teóricas da pesquisa (infraestrutura, mediação institucional, condições materiais) e aos objetivos da tese. Com as etapas separadas, o leitor pode conferir o que a imagem mostra antes de avaliar o que concluímos dela.</w:t>
      </w:r>
    </w:p>
    <w:p>
      <w:pPr>
        <w:spacing w:line="360" w:lineRule="auto"/>
        <w:ind w:firstLine="709"/>
        <w:jc w:val="both"/>
      </w:pPr>
      <w:r>
        <w:rPr>
          <w:rFonts w:ascii="Times New Roman" w:hAnsi="Times New Roman"/>
          <w:sz w:val="24"/>
        </w:rPr>
        <w:t>O instrumento tem alcance limitado. As fotografias documentam a organização dos espaços, os recursos existentes e as limitações estruturais visíveis na escola. Práticas pedagógicas, motivações dos profissionais e qualidade das interações educativas escapam ao que elas podem provar. Uma sala sem equipamento atesta uma limitação material; o modo como os profissionais lidam com ela no dia a dia, somente as narrativas poderão mostrar.</w:t>
      </w:r>
    </w:p>
    <w:p>
      <w:pPr>
        <w:spacing w:line="360" w:lineRule="auto" w:before="240" w:after="240"/>
      </w:pPr>
      <w:r>
        <w:rPr>
          <w:rFonts w:ascii="Times New Roman" w:hAnsi="Times New Roman"/>
          <w:b/>
          <w:sz w:val="24"/>
        </w:rPr>
        <w:t>4.5 DO MATERIAL REUNIDO AO SENTIDO CONSTRUÍDO: ANÁLISE, ÉTICA, RIGOR, CRONOGRAMA E LIMITAÇÕES</w:t>
      </w:r>
    </w:p>
    <w:p>
      <w:pPr>
        <w:spacing w:line="360" w:lineRule="auto"/>
        <w:ind w:firstLine="709"/>
        <w:jc w:val="both"/>
      </w:pPr>
      <w:r>
        <w:rPr>
          <w:rFonts w:ascii="Times New Roman" w:hAnsi="Times New Roman"/>
          <w:sz w:val="24"/>
        </w:rPr>
        <w:t>Esta seção descreve a análise do material e os meios pelos quais o leitor poderá conferir cada afirmação.</w:t>
      </w:r>
    </w:p>
    <w:p>
      <w:pPr>
        <w:spacing w:line="360" w:lineRule="auto"/>
        <w:ind w:firstLine="709"/>
        <w:jc w:val="both"/>
      </w:pPr>
      <w:r>
        <w:rPr>
          <w:rFonts w:ascii="Times New Roman" w:hAnsi="Times New Roman"/>
          <w:sz w:val="24"/>
        </w:rPr>
        <w:t>Para a ACP, como vimos, a política é interpretada e recriada no contexto da prática, e as diretrizes oficiais mudam de forma ao encontrar as condições materiais e as rotinas pedagógicas da escola. A análise desse movimento requer um método capaz de acompanhar interpretações sem reduzi-las a contagens. Adotamos, por isso, a análise temática reflexiva, definida assim por Braun e Clarke (2006):</w:t>
      </w:r>
    </w:p>
    <w:p>
      <w:pPr>
        <w:spacing w:line="240" w:lineRule="auto" w:after="240"/>
        <w:ind w:left="2268"/>
        <w:jc w:val="both"/>
      </w:pPr>
      <w:r>
        <w:rPr>
          <w:rFonts w:ascii="Times New Roman" w:hAnsi="Times New Roman"/>
          <w:sz w:val="20"/>
        </w:rPr>
        <w:t>A análise temática é um método para identificar, analisar e relatar padrões (temas) nos dados. Ela organiza e descreve minimamente o conjunto de dados em detalhes (ricos). No entanto, também vai além disso com frequência, interpretando vários aspectos do tópico de pesquisa. (BRAUN; CLARKE, 2006, p. 79, tradução nossa)2</w:t>
      </w:r>
    </w:p>
    <w:p>
      <w:pPr>
        <w:spacing w:line="360" w:lineRule="auto"/>
        <w:ind w:firstLine="709"/>
        <w:jc w:val="both"/>
      </w:pPr>
      <w:r>
        <w:rPr>
          <w:rFonts w:ascii="Times New Roman" w:hAnsi="Times New Roman"/>
          <w:sz w:val="24"/>
        </w:rPr>
        <w:t>Com as autoras, entendemos a análise temática como trabalho interpretativo e artesanal. Os temas são construções conceituais, produzidas no encontro entre os dados, o referencial teórico e a reflexividade de quem analisa, sem existirem prontos no material. 2 Thematic analysis is a method for identifying, analysing, and reporting patterns (themes) within data. It minimally organises and describes your data set in (rich) detail. However, it also often goes further than this, and interprets various aspects of the research topic. (BRAUN; CLARKE, 2006, p. 79)</w:t>
      </w:r>
    </w:p>
    <w:p>
      <w:pPr>
        <w:spacing w:line="360" w:lineRule="auto"/>
        <w:ind w:firstLine="709"/>
        <w:jc w:val="both"/>
      </w:pPr>
      <w:r>
        <w:rPr>
          <w:rFonts w:ascii="Times New Roman" w:hAnsi="Times New Roman"/>
          <w:sz w:val="24"/>
        </w:rPr>
        <w:t>a) O percurso analítico</w:t>
      </w:r>
    </w:p>
    <w:p>
      <w:pPr>
        <w:spacing w:line="360" w:lineRule="auto"/>
        <w:ind w:firstLine="709"/>
        <w:jc w:val="both"/>
      </w:pPr>
      <w:r>
        <w:rPr>
          <w:rFonts w:ascii="Times New Roman" w:hAnsi="Times New Roman"/>
          <w:sz w:val="24"/>
        </w:rPr>
        <w:t>A análise terá três movimentos: familiarização; codificação e construção temática; e interpretação crítica com triangulação. Na familiarização, leremos com atenção as transcrições das entrevistas, os documentos oficiais, as respostas ao questionário e as fichas do caderno iconográfico. Nessa fase, evitaremos categorizar cedo demais, para que regularidades, silêncios e contrastes apareçam no material antes que o referencial teórico lhes dê nome.</w:t>
      </w:r>
    </w:p>
    <w:p>
      <w:pPr>
        <w:spacing w:line="360" w:lineRule="auto"/>
        <w:ind w:firstLine="709"/>
        <w:jc w:val="both"/>
      </w:pPr>
      <w:r>
        <w:rPr>
          <w:rFonts w:ascii="Times New Roman" w:hAnsi="Times New Roman"/>
          <w:sz w:val="24"/>
        </w:rPr>
        <w:t>Na codificação e construção temática, partiremos de categorias teóricas sensibilizadoras e deixaremos espaço para códigos, relações e temas que venham do próprio material empírico. As categorias orientam a leitura. Os temas finais sairão da relação entre o material, o referencial teórico e a reflexividade da pesquisa.</w:t>
      </w:r>
    </w:p>
    <w:p>
      <w:pPr>
        <w:spacing w:line="360" w:lineRule="auto"/>
        <w:ind w:firstLine="709"/>
        <w:jc w:val="both"/>
      </w:pPr>
      <w:r>
        <w:rPr>
          <w:rFonts w:ascii="Times New Roman" w:hAnsi="Times New Roman"/>
          <w:sz w:val="24"/>
          <w:highlight w:val="yellow"/>
        </w:rPr>
        <w:t>A matriz inicial tem oito dimensões sensibilizadoras. Quatro vêm das dimensões do contexto propostas pela teoria da atuação: situacional, culturas profissionais, material e externa. Três dizem respeito aos movimentos descritos na seção 4.3: a interpretação do texto legal; as táticas de tradução, que incluem a acomodação, a omissão seletiva, a tradução para fins locais e o uso de meios próprios; e as respostas à performatividade, com os registros, as cobranças e a fabricação. A oitava atravessa as demais e trata dos sentidos da educação digital e dos direitos da criança no ambiente digital, nas dimensões de provisão, participação e proteção (ONU, 2021). Essas dimensões orientam a primeira leitura e podem ser deslocadas, combinadas ou descartadas ao longo da análise. Na dimensão material, a codificação separará as decisões que repartem um recurso existente das que suprem um recurso ausente.</w:t>
      </w:r>
    </w:p>
    <w:p>
      <w:pPr>
        <w:spacing w:line="360" w:lineRule="auto"/>
        <w:ind w:firstLine="709"/>
        <w:jc w:val="both"/>
      </w:pPr>
      <w:r>
        <w:rPr>
          <w:rFonts w:ascii="Times New Roman" w:hAnsi="Times New Roman"/>
          <w:sz w:val="24"/>
        </w:rPr>
        <w:t xml:space="preserve">O plano de codificação conversa com as cinco categorias sensibilizadoras construídas na perspectiva comparada do Capítulo 5: governança, formação, infraestrutura, continuidade institucional e cultura digital. Formação e infraestrutura entram </w:t>
      </w:r>
      <w:r>
        <w:rPr>
          <w:rFonts w:ascii="Times New Roman" w:hAnsi="Times New Roman"/>
          <w:sz w:val="24"/>
          <w:highlight w:val="yellow"/>
        </w:rPr>
        <w:t>na dimensão material</w:t>
      </w:r>
      <w:r>
        <w:rPr>
          <w:rFonts w:ascii="Times New Roman" w:hAnsi="Times New Roman"/>
          <w:sz w:val="24"/>
        </w:rPr>
        <w:t xml:space="preserve">, e a formação será lida também como condição cuja ausência pode </w:t>
      </w:r>
      <w:r>
        <w:rPr>
          <w:rFonts w:ascii="Times New Roman" w:hAnsi="Times New Roman"/>
          <w:sz w:val="24"/>
          <w:highlight w:val="yellow"/>
        </w:rPr>
        <w:t>obrigar o profissional a buscar sozinho o conhecimento</w:t>
      </w:r>
      <w:r>
        <w:rPr>
          <w:rFonts w:ascii="Times New Roman" w:hAnsi="Times New Roman"/>
          <w:sz w:val="24"/>
        </w:rPr>
        <w:t>, conforme a seção 4.3. A cultura digital fica na dimensão transversal da cidadania. Governança e continuidade institucional serão examinadas nos documentos normativos e nas falas da equipe gestora</w:t>
      </w:r>
      <w:r>
        <w:rPr>
          <w:rFonts w:ascii="Times New Roman" w:hAnsi="Times New Roman"/>
          <w:sz w:val="24"/>
        </w:rPr>
        <w:t>.</w:t>
      </w:r>
    </w:p>
    <w:p>
      <w:pPr>
        <w:spacing w:line="360" w:lineRule="auto"/>
        <w:ind w:firstLine="709"/>
        <w:jc w:val="both"/>
      </w:pPr>
      <w:r>
        <w:rPr>
          <w:rFonts w:ascii="Times New Roman" w:hAnsi="Times New Roman"/>
          <w:sz w:val="24"/>
        </w:rPr>
        <w:t xml:space="preserve">Na interpretação crítica com triangulação, começaremos por cada participante, ligando, quando fizer sentido, o questionário e a entrevista aos documentos institucionais e aos registros de seu local de trabalho. Quando o relato oral e o documento não coincidirem, leremos a discrepância como sinal das tensões do trabalho escolar, com as chaves de leitura da </w:t>
      </w:r>
      <w:r>
        <w:rPr>
          <w:rFonts w:ascii="Times New Roman" w:hAnsi="Times New Roman"/>
          <w:sz w:val="24"/>
          <w:highlight w:val="yellow"/>
        </w:rPr>
        <w:t>recontextualização, na ACP, e da performatividade, em Ball</w:t>
      </w:r>
      <w:r>
        <w:rPr>
          <w:rFonts w:ascii="Times New Roman" w:hAnsi="Times New Roman"/>
          <w:sz w:val="24"/>
        </w:rPr>
        <w:t>.</w:t>
      </w:r>
    </w:p>
    <w:p>
      <w:pPr>
        <w:spacing w:line="360" w:lineRule="auto"/>
        <w:ind w:firstLine="709"/>
        <w:jc w:val="both"/>
      </w:pPr>
      <w:r>
        <w:rPr>
          <w:rFonts w:ascii="Times New Roman" w:hAnsi="Times New Roman"/>
          <w:sz w:val="24"/>
        </w:rPr>
        <w:t>Depois, relacionaremos as narrativas dos diferentes profissionais entre si e com as demais fontes, considerando a posição de cada um na escola</w:t>
      </w:r>
      <w:r>
        <w:rPr>
          <w:rFonts w:ascii="Times New Roman" w:hAnsi="Times New Roman"/>
          <w:sz w:val="24"/>
        </w:rPr>
        <w:t>. Procuraremos aproximações, diferenças e tensões entre essas perspectivas, sem supor de antemão que alguma delas explique mais do que as outras.</w:t>
      </w:r>
    </w:p>
    <w:p>
      <w:pPr>
        <w:spacing w:line="360" w:lineRule="auto"/>
        <w:ind w:firstLine="709"/>
        <w:jc w:val="both"/>
      </w:pPr>
      <w:r>
        <w:rPr>
          <w:rFonts w:ascii="Times New Roman" w:hAnsi="Times New Roman"/>
          <w:sz w:val="24"/>
        </w:rPr>
        <w:t xml:space="preserve">Nesse percurso, a recontextualização funciona como categoria de síntese. Ela reúne a leitura da norma, as </w:t>
      </w:r>
      <w:r>
        <w:rPr>
          <w:rFonts w:ascii="Times New Roman" w:hAnsi="Times New Roman"/>
          <w:sz w:val="24"/>
          <w:highlight w:val="yellow"/>
        </w:rPr>
        <w:t>dimensões do contexto e as respostas dos profissionais</w:t>
      </w:r>
      <w:r>
        <w:rPr>
          <w:rFonts w:ascii="Times New Roman" w:hAnsi="Times New Roman"/>
          <w:sz w:val="24"/>
        </w:rPr>
        <w:t xml:space="preserve"> e ajuda a entender a participação </w:t>
      </w:r>
      <w:r>
        <w:rPr>
          <w:rFonts w:ascii="Times New Roman" w:hAnsi="Times New Roman"/>
          <w:sz w:val="24"/>
          <w:highlight w:val="yellow"/>
        </w:rPr>
        <w:t>deles</w:t>
      </w:r>
      <w:r>
        <w:rPr>
          <w:rFonts w:ascii="Times New Roman" w:hAnsi="Times New Roman"/>
          <w:sz w:val="24"/>
        </w:rPr>
        <w:t xml:space="preserve"> na produção dos sentidos da política na escola. A </w:t>
      </w:r>
      <w:r>
        <w:rPr>
          <w:rFonts w:ascii="Times New Roman" w:hAnsi="Times New Roman"/>
          <w:sz w:val="24"/>
          <w:highlight w:val="yellow"/>
        </w:rPr>
        <w:t>hipótese de ressignificação e resistência, se sustentada, dará nome a algumas</w:t>
      </w:r>
      <w:r>
        <w:rPr>
          <w:rFonts w:ascii="Times New Roman" w:hAnsi="Times New Roman"/>
          <w:sz w:val="24"/>
        </w:rPr>
        <w:t xml:space="preserve"> dessas formas de participação</w:t>
      </w:r>
      <w:r>
        <w:rPr>
          <w:rFonts w:ascii="Times New Roman" w:hAnsi="Times New Roman"/>
          <w:sz w:val="24"/>
        </w:rPr>
        <w:t>.</w:t>
      </w:r>
    </w:p>
    <w:p>
      <w:pPr>
        <w:spacing w:line="360" w:lineRule="auto"/>
        <w:ind w:firstLine="709"/>
        <w:jc w:val="both"/>
      </w:pPr>
      <w:r>
        <w:rPr>
          <w:rFonts w:ascii="Times New Roman" w:hAnsi="Times New Roman"/>
          <w:sz w:val="24"/>
        </w:rPr>
        <w:t>O ATLAS.ti servirá para organizar, armazenar, codificar e recuperar o material empírico. Códigos, temas e a interpretação das relações entre eles continuam sob responsabilidade da pesquisadora. O software ajuda a organizar e a rastrear o percurso; a análise é feita pela pesquisadora.</w:t>
      </w:r>
    </w:p>
    <w:p>
      <w:pPr>
        <w:spacing w:line="360" w:lineRule="auto"/>
        <w:ind w:firstLine="709"/>
        <w:jc w:val="both"/>
      </w:pPr>
      <w:r>
        <w:rPr>
          <w:rFonts w:ascii="Times New Roman" w:hAnsi="Times New Roman"/>
          <w:sz w:val="24"/>
          <w:highlight w:val="yellow"/>
        </w:rPr>
        <w:t>Braun e Clarke (2019) lembram que a reflexividade é parte inseparável da análise: na análise temática reflexiva, como vimos na Introdução, a subjetividade é recurso analítico, e não viés a eliminar.</w:t>
      </w:r>
    </w:p>
    <w:p>
      <w:pPr>
        <w:spacing w:line="360" w:lineRule="auto"/>
        <w:ind w:firstLine="709"/>
        <w:jc w:val="both"/>
      </w:pPr>
      <w:r>
        <w:rPr>
          <w:rFonts w:ascii="Times New Roman" w:hAnsi="Times New Roman"/>
          <w:sz w:val="24"/>
        </w:rPr>
        <w:t xml:space="preserve">Esse princípio leva a outro critério. Na abordagem reflexiva, um tema vale pelo que ajuda a explicar o problema, mais do que pela frequência de seu aparecimento. Num estudo de caso sobre o trabalho dos profissionais da educação nos anos iniciais, um relato isolado pode pesar mais do que uma recorrência numérica. Para </w:t>
      </w:r>
      <w:r>
        <w:rPr>
          <w:rFonts w:ascii="Times New Roman" w:hAnsi="Times New Roman"/>
          <w:sz w:val="24"/>
          <w:highlight w:val="yellow"/>
        </w:rPr>
        <w:t>sustentar a hipótese da tese</w:t>
      </w:r>
      <w:r>
        <w:rPr>
          <w:rFonts w:ascii="Times New Roman" w:hAnsi="Times New Roman"/>
          <w:sz w:val="24"/>
        </w:rPr>
        <w:t xml:space="preserve">, porém, exigimos recorrência, conforme a seção 4.3. Há aqui uma tensão assumida: uma </w:t>
      </w:r>
      <w:r>
        <w:rPr>
          <w:rFonts w:ascii="Times New Roman" w:hAnsi="Times New Roman"/>
          <w:sz w:val="24"/>
          <w:highlight w:val="yellow"/>
        </w:rPr>
        <w:t>hipótese sobre a escola</w:t>
      </w:r>
      <w:r>
        <w:rPr>
          <w:rFonts w:ascii="Times New Roman" w:hAnsi="Times New Roman"/>
          <w:sz w:val="24"/>
        </w:rPr>
        <w:t xml:space="preserve"> precisa de mais do que um relato expressivo.</w:t>
      </w:r>
    </w:p>
    <w:p>
      <w:pPr>
        <w:spacing w:line="360" w:lineRule="auto" w:before="240" w:after="240"/>
      </w:pPr>
      <w:r>
        <w:rPr>
          <w:rFonts w:ascii="Times New Roman" w:hAnsi="Times New Roman"/>
          <w:b/>
          <w:sz w:val="24"/>
        </w:rPr>
        <w:t>4.5.1 Compromissos éticos, critérios de rigor, cronograma e limitações da pesquisa</w:t>
      </w:r>
    </w:p>
    <w:p>
      <w:pPr>
        <w:spacing w:line="360" w:lineRule="auto"/>
        <w:ind w:firstLine="709"/>
        <w:jc w:val="both"/>
      </w:pPr>
      <w:r>
        <w:rPr>
          <w:rFonts w:ascii="Times New Roman" w:hAnsi="Times New Roman"/>
          <w:sz w:val="24"/>
        </w:rPr>
        <w:t xml:space="preserve">Os procedimentos seguem as diretrizes da Resolução CNS nº 466/2012 e da Resolução CNS nº 510/2016, esta específica para as Ciências Humanas e Sociais. A submissão e a aprovação do projeto pelo Comitê de Ética em Pesquisa (CEP) precedem qualquer atividade de campo. As mudanças nos instrumentos </w:t>
      </w:r>
      <w:r>
        <w:rPr>
          <w:rFonts w:ascii="Times New Roman" w:hAnsi="Times New Roman"/>
          <w:sz w:val="24"/>
          <w:highlight w:val="yellow"/>
        </w:rPr>
        <w:t>decorrentes da reformulação do projeto</w:t>
      </w:r>
      <w:r>
        <w:rPr>
          <w:rFonts w:ascii="Times New Roman" w:hAnsi="Times New Roman"/>
          <w:sz w:val="24"/>
        </w:rPr>
        <w:t>, descritas na seção 4.3, vão ao CEP como emenda ao protocolo, e o questionário e as entrevistas só serão aplicados depois que ela for aprovada. Antes da produção de dados, cada profissional será informado sobre os objetivos da tese, a dinâmica das entrevistas, a inexistência de custos ou de compensações financeiras e as garantias de confidencialidade. A participação se formaliza com a assinatura do Termo de Consentimento Livre e Esclarecido (TCLE), que assegura o direito de recusar ou de retirar o consentimento a qualquer momento, sem prejuízo para o participante.</w:t>
      </w:r>
    </w:p>
    <w:p>
      <w:pPr>
        <w:spacing w:line="360" w:lineRule="auto"/>
        <w:ind w:firstLine="709"/>
        <w:jc w:val="both"/>
      </w:pPr>
      <w:r>
        <w:rPr>
          <w:rFonts w:ascii="Times New Roman" w:hAnsi="Times New Roman"/>
          <w:sz w:val="24"/>
        </w:rPr>
        <w:t>O anonimato se garante com pseudônimos no lugar dos nomes reais em todos os relatórios, transcrições e publicações do estudo. Cada participante vai escolher o próprio pseudônimo ao assinar o termo e, assim, decide como será representado na pesquisa. A Escola Municipal Domitila Castelo aparece com o próprio nome, com autorização formal da equipe gestora e o compromisso de preservar o sigilo dos profissionais. Pipa e Tibau do Sul são nomeados porque as características do território são centrais para compreender o contexto da prática.</w:t>
      </w:r>
    </w:p>
    <w:p>
      <w:pPr>
        <w:spacing w:line="360" w:lineRule="auto"/>
        <w:ind w:firstLine="709"/>
        <w:jc w:val="both"/>
      </w:pPr>
      <w:r>
        <w:rPr>
          <w:rFonts w:ascii="Times New Roman" w:hAnsi="Times New Roman"/>
          <w:sz w:val="24"/>
        </w:rPr>
        <w:t>Tomamos cuidados específicos contra a identificação inferencial, que acontece quando a descrição de uma função ou a menção a um episódio singular da rotina acaba revelando quem fez uma crítica dentro da própria instituição. A inclusão da direção escolar pede atenção redobrada, porque o cargo é único. Quatro salvaguardas reduzem esse risco, embora não o eliminem.</w:t>
      </w:r>
    </w:p>
    <w:p>
      <w:pPr>
        <w:spacing w:line="360" w:lineRule="auto"/>
        <w:ind w:firstLine="709"/>
        <w:jc w:val="both"/>
      </w:pPr>
      <w:r>
        <w:rPr>
          <w:rFonts w:ascii="Times New Roman" w:hAnsi="Times New Roman"/>
          <w:sz w:val="24"/>
        </w:rPr>
        <w:t>Dados biográficos ou institucionais detalhados demais serão descaracterizados nas transcrições, e referências a gestões passadas ou a projetos pontuais serão trocadas por termos gerais entre colchetes.</w:t>
      </w:r>
    </w:p>
    <w:p>
      <w:pPr>
        <w:spacing w:line="360" w:lineRule="auto"/>
        <w:ind w:firstLine="709"/>
        <w:jc w:val="both"/>
      </w:pPr>
      <w:r>
        <w:rPr>
          <w:rFonts w:ascii="Times New Roman" w:hAnsi="Times New Roman"/>
          <w:sz w:val="24"/>
        </w:rPr>
        <w:t>Nas sessões de checagem dos relatos (member checking), os profissionais poderão indicar passagens sensíveis. Essas passagens sairão das citações diretas e serão usadas apenas de forma agregada na análise, com o dado bruto guardado em arquivo protegido. Os arquivos primários ficarão separados, de modo que nenhum depoimento individual circule entre os diferentes níveis da equipe escolar ou chegue à Secretaria Municipal de Educação. A devolução dos resultados à escola será organizada por temas e de forma agregada, sem possibilidade de ligar declarações críticas a profissionais específicos.</w:t>
      </w:r>
    </w:p>
    <w:p>
      <w:pPr>
        <w:spacing w:line="360" w:lineRule="auto"/>
        <w:ind w:firstLine="709"/>
        <w:jc w:val="both"/>
      </w:pPr>
      <w:r>
        <w:rPr>
          <w:rFonts w:ascii="Times New Roman" w:hAnsi="Times New Roman"/>
          <w:sz w:val="24"/>
        </w:rPr>
        <w:t>O registro iconográfico tem protocolos éticos próprios. Nenhuma fotografia mostra rosto de criança nem permite identificar estudantes e moradores. O protocolo previa fotografar os espaços escolares fora do horário das aulas ou com enquadramentos em detalhes das instalações físicas, dos murais pedagógicos e dos equipamentos tecnológicos, e o registro dos ambientes da escola contou com autorização prévia da gestão. As imagens históricas do acervo do Museu Digital de Pipa e os materiais de divulgação turística têm a procedência indicada nas fichas técnicas, e o critério é não usar imagens que exponham famílias ou crianças.</w:t>
      </w:r>
    </w:p>
    <w:p>
      <w:pPr>
        <w:spacing w:line="360" w:lineRule="auto"/>
        <w:ind w:firstLine="709"/>
        <w:jc w:val="both"/>
      </w:pPr>
      <w:r>
        <w:rPr>
          <w:rFonts w:ascii="Times New Roman" w:hAnsi="Times New Roman"/>
          <w:sz w:val="24"/>
        </w:rPr>
        <w:t>O material empírico será guardado em ambiente digital seguro, com acesso exclusivo da pesquisadora, em dispositivos protegidos por senha e com cópia de segurança em serviço de nuvem com criptografia e dupla autenticação. Os arquivos de áudio serão preservados pelo prazo regulamentar de cinco anos após a defesa da tese, para eventual consulta do Comitê de Ética, e depois excluídos em definitivo. As transcrições anonimizadas e os memorandos analíticos serão guardados por tempo indeterminado. Como as narrativas sobre as relações de trabalho na rede municipal são confidenciais, os dados brutos não irão para repositórios abertos, e eventuais consultas acadêmicas futuras dependerão de solicitação formal justificada e de aprovação ética prévia.</w:t>
      </w:r>
    </w:p>
    <w:p>
      <w:pPr>
        <w:spacing w:line="360" w:lineRule="auto"/>
        <w:ind w:firstLine="709"/>
        <w:jc w:val="both"/>
      </w:pPr>
      <w:r>
        <w:rPr>
          <w:rFonts w:ascii="Times New Roman" w:hAnsi="Times New Roman"/>
          <w:sz w:val="24"/>
        </w:rPr>
        <w:t>Em caso de desistência, seguimos a Resolução CNS nº 510/2016. Se um participante sair do estudo durante a produção de dados, todos os seus registros serão excluídos de imediato, sem penalidade. Se a desistência vier depois da validação das transcrições, ele escolherá entre a exclusão total do material e a manutenção das informações de forma agregada na análise, e formalizará a decisão em termo aditivo ao TCLE.</w:t>
      </w:r>
    </w:p>
    <w:p>
      <w:pPr>
        <w:spacing w:line="360" w:lineRule="auto"/>
        <w:ind w:firstLine="709"/>
        <w:jc w:val="both"/>
      </w:pPr>
      <w:r>
        <w:rPr>
          <w:rFonts w:ascii="Times New Roman" w:hAnsi="Times New Roman"/>
          <w:sz w:val="24"/>
        </w:rPr>
        <w:t>O compromisso ético se completa com a devolução dos resultados à comunidade escolar. Mainardes (2006) situa essa obrigação no contexto da estratégia política da Abordagem do Ciclo de Políticas: “O contexto da estratégia política exige que o pesquisador assuma a responsabilidade ética com o tema investigado, apresentando estratégias e atividades para se lidar mais eficazmente com as desigualdades identificadas na política” (MAINARDES, 2006, p. 60). Como anunciamos na seção 4.1, a Escola Municipal Domitila Castelo e a Secretaria Municipal de Educação receberão uma síntese dos resultados da tese em linguagem clara, pensada para ajudar no planejamento local da educação digital.</w:t>
      </w:r>
    </w:p>
    <w:p>
      <w:pPr>
        <w:spacing w:line="360" w:lineRule="auto"/>
        <w:ind w:firstLine="709"/>
        <w:jc w:val="both"/>
      </w:pPr>
      <w:r>
        <w:rPr>
          <w:rFonts w:ascii="Times New Roman" w:hAnsi="Times New Roman"/>
          <w:sz w:val="24"/>
        </w:rPr>
        <w:t>a) Critérios de rigor e fidedignidade científica</w:t>
      </w:r>
    </w:p>
    <w:p>
      <w:pPr>
        <w:spacing w:line="360" w:lineRule="auto"/>
        <w:ind w:firstLine="709"/>
        <w:jc w:val="both"/>
      </w:pPr>
      <w:r>
        <w:rPr>
          <w:rFonts w:ascii="Times New Roman" w:hAnsi="Times New Roman"/>
          <w:sz w:val="24"/>
        </w:rPr>
        <w:t>Na pesquisa qualitativa, o rigor se mede pela fidedignidade da interpretação, com parâmetros próprios, entre os quais a coerência entre o problema formulado, os fundamentos teóricos e os procedimentos metodológicos, e o diálogo entre as evidências de campo e a interpretação conceitual. Nesta pesquisa, esse rigor se apoia em cinco procedimentos.</w:t>
      </w:r>
    </w:p>
    <w:p>
      <w:pPr>
        <w:spacing w:line="360" w:lineRule="auto"/>
        <w:ind w:firstLine="709"/>
        <w:jc w:val="both"/>
      </w:pPr>
      <w:r>
        <w:rPr>
          <w:rFonts w:ascii="Times New Roman" w:hAnsi="Times New Roman"/>
          <w:sz w:val="24"/>
        </w:rPr>
        <w:t>O primeiro é a triangulação de fontes e métodos, com o confronto entre questionários, entrevistas semiestruturadas, documentos institucionais e registro iconográfico. O cruzamento de registros de naturezas diferentes revela convergências e tensões fora do alcance de um instrumento isolado. O caderno iconográfico permite auditar esse percurso, pois liga cada imagem à sua procedência, à seção de análise e ao eixo de catalogação.</w:t>
      </w:r>
    </w:p>
    <w:p>
      <w:pPr>
        <w:spacing w:line="360" w:lineRule="auto"/>
        <w:ind w:firstLine="709"/>
        <w:jc w:val="both"/>
      </w:pPr>
      <w:r>
        <w:rPr>
          <w:rFonts w:ascii="Times New Roman" w:hAnsi="Times New Roman"/>
          <w:sz w:val="24"/>
        </w:rPr>
        <w:t>O segundo é a descrição densa do caso, capaz de oferecer ao leitor elementos para julgar a pertinência das interpretações e de responder ao critério de transferibilidade. Com a escola, o perfil dos profissionais, as condições materiais e as particularidades do território bem caracterizados, outros pesquisadores poderão pensar as conclusões desta tese a partir de realidades semelhantes, como as de redes públicas municipais do Nordeste diante de desafios parecidos na apropriação de diretrizes de educação digital.</w:t>
      </w:r>
    </w:p>
    <w:p>
      <w:pPr>
        <w:spacing w:line="360" w:lineRule="auto"/>
        <w:ind w:firstLine="709"/>
        <w:jc w:val="both"/>
      </w:pPr>
      <w:r>
        <w:rPr>
          <w:rFonts w:ascii="Times New Roman" w:hAnsi="Times New Roman"/>
          <w:sz w:val="24"/>
        </w:rPr>
        <w:t>O terceiro é a checagem de relatos (member checking), com a devolução das sínteses preliminares aos profissionais. Ao final do campo, a pesquisadora apresentará a cada um a síntese do seu depoimento, em linguagem acessível, numa sessão individual e reservada de cerca de trinta minutos. O objetivo é encontrar omissões e erros de fato sobre a experiência vivida, sem submeter à aprovação dos participantes as conclusões conceituais do estudo. Se o participante apontar um erro de fato, o dado será revisto na hora. Se a divergência estiver entre o modo como ele se percebe e a interpretação da pesquisadora, ela permanecerá no texto e será tratada como parte das contradições da prática.</w:t>
      </w:r>
    </w:p>
    <w:p>
      <w:pPr>
        <w:spacing w:line="360" w:lineRule="auto"/>
        <w:ind w:firstLine="709"/>
        <w:jc w:val="both"/>
      </w:pPr>
      <w:r>
        <w:rPr>
          <w:rFonts w:ascii="Times New Roman" w:hAnsi="Times New Roman"/>
          <w:sz w:val="24"/>
        </w:rPr>
        <w:t xml:space="preserve">Manter uma leitura divergente da do participante exige cuidado ético e epistemológico. A decisão se apoia no referencial teórico: os profissionais relatam experiências vividas, e a pesquisa examina esses relatos pela lente das estruturas políticas (ACP) e </w:t>
      </w:r>
      <w:r>
        <w:rPr>
          <w:rFonts w:ascii="Times New Roman" w:hAnsi="Times New Roman"/>
          <w:sz w:val="24"/>
          <w:highlight w:val="yellow"/>
        </w:rPr>
        <w:t>das dimensões do contexto escolar (teoria da atuação</w:t>
      </w:r>
      <w:r>
        <w:rPr>
          <w:rFonts w:ascii="Times New Roman" w:hAnsi="Times New Roman"/>
          <w:sz w:val="24"/>
        </w:rPr>
        <w:t>). Autoridade acadêmica ou familiaridade prévia da pesquisadora com a rede não servem de justificativa. Se limitações institucionais aparecerem nas falas como escolhas ou responsabilidades individuais, explicitaremos essa tensão no texto, preservando a voz dos profissionais e indicando os critérios teóricos da interpretação.</w:t>
      </w:r>
    </w:p>
    <w:p>
      <w:pPr>
        <w:spacing w:line="360" w:lineRule="auto"/>
        <w:ind w:firstLine="709"/>
        <w:jc w:val="both"/>
      </w:pPr>
      <w:r>
        <w:rPr>
          <w:rFonts w:ascii="Times New Roman" w:hAnsi="Times New Roman"/>
          <w:sz w:val="24"/>
        </w:rPr>
        <w:t>O quarto é a reflexividade da pesquisadora, registrada ao longo do trabalho no diário de campo. Esse material alimentará a Declaração de Reflexividade do Apêndice D, na qual serão explicitados posicionamentos, expectativas teóricas e a relação entre a trajetória da pesquisadora e a interpretação dos dados.</w:t>
      </w:r>
    </w:p>
    <w:p>
      <w:pPr>
        <w:spacing w:line="360" w:lineRule="auto"/>
        <w:ind w:firstLine="709"/>
        <w:jc w:val="both"/>
      </w:pPr>
      <w:r>
        <w:rPr>
          <w:rFonts w:ascii="Times New Roman" w:hAnsi="Times New Roman"/>
          <w:sz w:val="24"/>
        </w:rPr>
        <w:t>O quinto é a auditabilidade, apoiada no diálogo contínuo com a orientadora e na discussão dos dados em seminários da pós-graduação, espaços de debate sobre pontos cegos e sobre a consistência das categorias analíticas. As decisões resultantes dessas discussões serão registradas por escrito, com data e justificativa.</w:t>
      </w:r>
    </w:p>
    <w:p>
      <w:pPr>
        <w:spacing w:line="360" w:lineRule="auto"/>
        <w:ind w:firstLine="709"/>
        <w:jc w:val="both"/>
      </w:pPr>
      <w:r>
        <w:rPr>
          <w:rFonts w:ascii="Times New Roman" w:hAnsi="Times New Roman"/>
          <w:sz w:val="24"/>
        </w:rPr>
        <w:t>Parte do campo já foi feita. O registro iconográfico dos espaços escolares e a consulta ao acervo do Museu Digital de Pipa já foram realizados e sustentam a caracterização do Capítulo 6. As etapas restantes, com a análise documental (administrativa, de aquisição e pedagógica), o questionário, as entrevistas e as devolutivas, vão ocupar dez semanas depois da aprovação da emenda ao protocolo. Como estabelecido na seção 4.1, a familiaridade prévia da pesquisadora com o território, construída em quase duas décadas de convivência com Pipa, onde residiu, e de trabalho em Tibau do Sul, não conta como tempo de produção dos dados.</w:t>
      </w:r>
    </w:p>
    <w:p>
      <w:pPr>
        <w:spacing w:line="360" w:lineRule="auto"/>
        <w:ind w:firstLine="709"/>
        <w:jc w:val="both"/>
      </w:pPr>
      <w:r>
        <w:rPr>
          <w:rFonts w:ascii="Times New Roman" w:hAnsi="Times New Roman"/>
          <w:sz w:val="24"/>
          <w:highlight w:val="yellow"/>
        </w:rPr>
        <w:t xml:space="preserve">b) </w:t>
      </w:r>
      <w:r>
        <w:rPr>
          <w:rFonts w:ascii="Times New Roman" w:hAnsi="Times New Roman"/>
          <w:sz w:val="24"/>
        </w:rPr>
        <w:t>Cronograma da pesquisa de campo</w:t>
      </w:r>
    </w:p>
    <w:p>
      <w:pPr>
        <w:spacing w:line="360" w:lineRule="auto"/>
        <w:ind w:firstLine="709"/>
        <w:jc w:val="both"/>
      </w:pPr>
      <w:r>
        <w:rPr>
          <w:rFonts w:ascii="Times New Roman" w:hAnsi="Times New Roman"/>
          <w:sz w:val="24"/>
        </w:rPr>
        <w:t xml:space="preserve">O campo tem quatro etapas, distribuídas em dez semanas. As duas primeiras são de entrada formal. Vamos apresentar a pesquisa à equipe gestora e à Secretaria Municipal de Educação, explicar os objetivos do estudo e recolher as assinaturas dos Termos de Consentimento Livre e Esclarecido. Nessa etapa, os critérios </w:t>
      </w:r>
      <w:r>
        <w:rPr>
          <w:rFonts w:ascii="Times New Roman" w:hAnsi="Times New Roman"/>
          <w:sz w:val="24"/>
          <w:highlight w:val="yellow"/>
        </w:rPr>
        <w:t>de exame da hipótese, descritos na seção 4.3,</w:t>
      </w:r>
      <w:r>
        <w:rPr>
          <w:rFonts w:ascii="Times New Roman" w:hAnsi="Times New Roman"/>
          <w:sz w:val="24"/>
        </w:rPr>
        <w:t xml:space="preserve"> são datados e assinados, antes da primeira entrevista, e a pesquisadora pede à Secretaria e à escola os documentos administrativos, de aquisição e pedagógicos e os registros de formação. Ao mesmo tempo, ela vai se familiarizando com a rotina da escola.</w:t>
      </w:r>
    </w:p>
    <w:p>
      <w:pPr>
        <w:spacing w:line="360" w:lineRule="auto"/>
        <w:ind w:firstLine="709"/>
        <w:jc w:val="both"/>
      </w:pPr>
      <w:r>
        <w:rPr>
          <w:rFonts w:ascii="Times New Roman" w:hAnsi="Times New Roman"/>
          <w:sz w:val="24"/>
        </w:rPr>
        <w:t xml:space="preserve">Nas duas semanas seguintes, aplicaremos presencialmente os questionários de perfil aos </w:t>
      </w:r>
      <w:r>
        <w:rPr>
          <w:rFonts w:ascii="Times New Roman" w:hAnsi="Times New Roman"/>
          <w:sz w:val="24"/>
          <w:highlight w:val="yellow"/>
        </w:rPr>
        <w:t>onze</w:t>
      </w:r>
      <w:r>
        <w:rPr>
          <w:rFonts w:ascii="Times New Roman" w:hAnsi="Times New Roman"/>
          <w:sz w:val="24"/>
        </w:rPr>
        <w:t xml:space="preserve"> profissionais e faremos uma análise preliminar das respostas. Com ela, teremos a formação acadêmica, o tempo de atuação na educação, o histórico de cursos em tecnologias e a percepção dos profissionais sobre as condições estruturais da escola, informações que servirão para ajustar os roteiros das entrevistas.</w:t>
      </w:r>
    </w:p>
    <w:p>
      <w:pPr>
        <w:spacing w:line="360" w:lineRule="auto"/>
        <w:ind w:firstLine="709"/>
        <w:jc w:val="both"/>
      </w:pPr>
      <w:r>
        <w:rPr>
          <w:rFonts w:ascii="Times New Roman" w:hAnsi="Times New Roman"/>
          <w:sz w:val="24"/>
        </w:rPr>
        <w:t>Vêm então quatro semanas, núcleo da produção dos dados orais e documentais. Na primeira quinzena, entrevistaremos os profissionais da coordenação pedagógica</w:t>
      </w:r>
      <w:r>
        <w:rPr>
          <w:rFonts w:ascii="Times New Roman" w:hAnsi="Times New Roman"/>
          <w:sz w:val="24"/>
          <w:highlight w:val="yellow"/>
        </w:rPr>
        <w:t xml:space="preserve"> e da direção escolar</w:t>
      </w:r>
      <w:r>
        <w:rPr>
          <w:rFonts w:ascii="Times New Roman" w:hAnsi="Times New Roman"/>
          <w:sz w:val="24"/>
        </w:rPr>
        <w:t xml:space="preserve">, para mapear o quadro institucional que orienta o acompanhamento da política </w:t>
      </w:r>
      <w:r>
        <w:rPr>
          <w:rFonts w:ascii="Times New Roman" w:hAnsi="Times New Roman"/>
          <w:sz w:val="24"/>
          <w:highlight w:val="yellow"/>
        </w:rPr>
        <w:t>na escola</w:t>
      </w:r>
      <w:r>
        <w:rPr>
          <w:rFonts w:ascii="Times New Roman" w:hAnsi="Times New Roman"/>
          <w:sz w:val="24"/>
        </w:rPr>
        <w:t>. Na segunda, faremos as entrevistas individuais com os seis profissionais das turmas de 1º e 2º anos, em ambiente reservado e com gravação em áudio consentida. Em paralelo, faremos a análise documental e, se for preciso, completaremos o caderno iconográfico e faremos os testes de velocidade da conexão nas salas.</w:t>
      </w:r>
    </w:p>
    <w:p>
      <w:pPr>
        <w:spacing w:line="360" w:lineRule="auto"/>
        <w:ind w:firstLine="709"/>
        <w:jc w:val="both"/>
      </w:pPr>
      <w:r>
        <w:rPr>
          <w:rFonts w:ascii="Times New Roman" w:hAnsi="Times New Roman"/>
          <w:sz w:val="24"/>
        </w:rPr>
        <w:t>As duas últimas semanas fecham o trabalho de campo, com as sessões de devolutiva parcial, em que os profissionais comentam as sínteses preliminares. Depois da saída da escola, começa a transcrição integral dos áudios, com conferência manual de cada depoimento. Com isso, o corpus empírico fica organizado e a análise temática reflexiva pode começar, com o apoio do ATLAS.ti.</w:t>
      </w:r>
    </w:p>
    <w:p>
      <w:pPr>
        <w:spacing w:line="360" w:lineRule="auto"/>
        <w:ind w:firstLine="709"/>
        <w:jc w:val="both"/>
      </w:pPr>
      <w:r>
        <w:rPr>
          <w:rFonts w:ascii="Times New Roman" w:hAnsi="Times New Roman"/>
          <w:sz w:val="24"/>
          <w:highlight w:val="yellow"/>
        </w:rPr>
        <w:t>c</w:t>
      </w:r>
      <w:r>
        <w:rPr>
          <w:rFonts w:ascii="Times New Roman" w:hAnsi="Times New Roman"/>
          <w:sz w:val="24"/>
        </w:rPr>
        <w:t>) Limitações da pesquisa</w:t>
      </w:r>
    </w:p>
    <w:p>
      <w:pPr>
        <w:spacing w:line="360" w:lineRule="auto"/>
        <w:ind w:firstLine="709"/>
        <w:jc w:val="both"/>
      </w:pPr>
      <w:r>
        <w:rPr>
          <w:rFonts w:ascii="Times New Roman" w:hAnsi="Times New Roman"/>
          <w:sz w:val="24"/>
        </w:rPr>
        <w:t>Alguns limites já foram apresentados nas seções anteriores e aqui são apenas retomados.</w:t>
      </w:r>
    </w:p>
    <w:p>
      <w:pPr>
        <w:spacing w:line="360" w:lineRule="auto"/>
        <w:ind w:firstLine="709"/>
        <w:jc w:val="both"/>
      </w:pPr>
      <w:r>
        <w:rPr>
          <w:rFonts w:ascii="Times New Roman" w:hAnsi="Times New Roman"/>
          <w:sz w:val="24"/>
        </w:rPr>
        <w:t>O primeiro é próprio de todo estudo de caso único: não há generalização estatística. Cabe à pesquisadora oferecer a descrição densa a partir da qual outros estudos possam fazer comparações pertinentes, e, como vimos com Marconi e Lakatos (2007</w:t>
      </w:r>
      <w:r>
        <w:rPr>
          <w:rFonts w:ascii="Times New Roman" w:hAnsi="Times New Roman"/>
          <w:sz w:val="24"/>
          <w:highlight w:val="yellow"/>
        </w:rPr>
        <w:t>), a amostragem intencional não permite</w:t>
      </w:r>
      <w:r>
        <w:rPr>
          <w:rFonts w:ascii="Times New Roman" w:hAnsi="Times New Roman"/>
          <w:sz w:val="24"/>
        </w:rPr>
        <w:t xml:space="preserve"> generalizar os resultados para a população, </w:t>
      </w:r>
      <w:r>
        <w:rPr>
          <w:rFonts w:ascii="Times New Roman" w:hAnsi="Times New Roman"/>
          <w:sz w:val="24"/>
          <w:highlight w:val="yellow"/>
        </w:rPr>
        <w:t>mas vale</w:t>
      </w:r>
      <w:r>
        <w:rPr>
          <w:rFonts w:ascii="Times New Roman" w:hAnsi="Times New Roman"/>
          <w:sz w:val="24"/>
        </w:rPr>
        <w:t xml:space="preserve"> dentro de um contexto específico</w:t>
      </w:r>
      <w:r>
        <w:rPr>
          <w:rFonts w:ascii="Times New Roman" w:hAnsi="Times New Roman"/>
          <w:sz w:val="24"/>
        </w:rPr>
        <w:t>.</w:t>
      </w:r>
    </w:p>
    <w:p>
      <w:pPr>
        <w:spacing w:line="360" w:lineRule="auto"/>
        <w:ind w:firstLine="709"/>
        <w:jc w:val="both"/>
      </w:pPr>
      <w:r>
        <w:rPr>
          <w:rFonts w:ascii="Times New Roman" w:hAnsi="Times New Roman"/>
          <w:sz w:val="24"/>
        </w:rPr>
        <w:t>A posicionalidade da pesquisadora, discutida na seção 4.1, é o limite mais difícil de administrar. Pesquisar a própria rede não é confortável. Os anos de residência em Pipa, quase duas décadas de convivência com o território e dezoito anos na rede municipal, inclusive na escola pesquisada, criam uma relação de pertencimento com o campo que nenhum procedimento técnico neutraliza por completo. Os riscos são dois: naturalizar rotinas que parecem óbvias a quem convive com a rede e receber respostas convenientes de profissionais que conhecem a trajetória da pesquisadora. Triangulação, checagem das sínteses, diário de campo, discussão com pares, diálogo com a orientadora e a Declaração de Reflexividade do Apêndice D ajudam a controlar esses riscos. Ainda assim, podem restar pontos cegos sobre a lógica administrativa ou sobre conflitos internos.</w:t>
      </w:r>
    </w:p>
    <w:p>
      <w:pPr>
        <w:spacing w:line="360" w:lineRule="auto"/>
        <w:ind w:firstLine="709"/>
        <w:jc w:val="both"/>
      </w:pPr>
      <w:r>
        <w:rPr>
          <w:rFonts w:ascii="Times New Roman" w:hAnsi="Times New Roman"/>
          <w:sz w:val="24"/>
        </w:rPr>
        <w:t>A temporalidade da política traz outro limite. A PNED foi promulgada em 2023, e os dados retratam o começo de sua chegada ao cotidiano escolar, momento de dúvidas, adaptações graduais e incertezas típicas do encontro entre uma lei nova e uma rede com rotinas estabelecidas. O conhecimento produzido fica restrito a essa fase inicial de recepção e apropriação. O mesmo vale para a formação: se as ações formativas estiverem começando agora, os dados registrarão um momento em que a exigência curricular chegou antes da formação correspondente, hipótese a ser conferida nos registros da Secretaria e no questionário.</w:t>
      </w:r>
    </w:p>
    <w:p>
      <w:pPr>
        <w:spacing w:line="360" w:lineRule="auto"/>
        <w:ind w:firstLine="709"/>
        <w:jc w:val="both"/>
      </w:pPr>
      <w:r>
        <w:rPr>
          <w:rFonts w:ascii="Times New Roman" w:hAnsi="Times New Roman"/>
          <w:sz w:val="24"/>
        </w:rPr>
        <w:t>Há também o acesso mediado às culturas infantis. Por opção da pesquisa, as crianças não participam diretamente da produção de dados, e suas experiências com tecnologias chegarão até nós pelos relatos dos adultos. Por isso, não afirmaremos efeitos sobre as aprendizagens das crianças; os riscos a elas relacionados serão examinados a partir dos relatos dos profissionais e dos registros documentais. Esse recorte acompanha o objeto da tese, a atuação e a perspectiva dos profissionais da educação diante da política pública. Pelo mesmo motivo, não haverá observação participante nas salas de aula, uma vez que a avaliação das práticas didáticas não integra os objetivos da pesquisa. Entrevistas, documentos pedagógicos e registro iconográfico compensam, em parte, a ausência dessa técnica.</w:t>
      </w:r>
    </w:p>
    <w:p>
      <w:pPr>
        <w:spacing w:line="360" w:lineRule="auto"/>
        <w:ind w:firstLine="709"/>
        <w:jc w:val="both"/>
      </w:pPr>
      <w:r>
        <w:rPr>
          <w:rFonts w:ascii="Times New Roman" w:hAnsi="Times New Roman"/>
          <w:sz w:val="24"/>
        </w:rPr>
        <w:t>Sem observação, pode haver diferença entre o que se conta nas entrevistas, o que está nos planos de aula e o que acontece nas atividades pedagógicas. Essa diferença será tratada como dado. Se um plano de aula previr o uso de tecnologias e os registros materiais indicarem outras condições, ou se a entrevista revelar adaptações não formalizadas no planejamento, examinaremos essas situações como possíveis tensões entre o prescrito, as condições materiais e o trabalho dos profissionais. A triangulação serve para mapear os pontos de atrito entre as diretrizes formais, as falas e a materialidade. Auditar a “verdade” da sala de aula está fora do alcance e das pretensões desta pesquisa. As fotografias, por sua vez, têm os limites descritos na seção 4.4.</w:t>
      </w:r>
    </w:p>
    <w:p>
      <w:pPr>
        <w:spacing w:line="360" w:lineRule="auto"/>
        <w:ind w:firstLine="709"/>
        <w:jc w:val="both"/>
      </w:pPr>
      <w:r>
        <w:rPr>
          <w:rFonts w:ascii="Times New Roman" w:hAnsi="Times New Roman"/>
          <w:sz w:val="24"/>
        </w:rPr>
        <w:t xml:space="preserve">Com esse desenho, cada capítulo de análise </w:t>
      </w:r>
      <w:r>
        <w:rPr>
          <w:rFonts w:ascii="Times New Roman" w:hAnsi="Times New Roman"/>
          <w:sz w:val="24"/>
          <w:highlight w:val="yellow"/>
        </w:rPr>
        <w:t>contribui para responder à</w:t>
      </w:r>
      <w:r>
        <w:rPr>
          <w:rFonts w:ascii="Times New Roman" w:hAnsi="Times New Roman"/>
          <w:sz w:val="24"/>
        </w:rPr>
        <w:t xml:space="preserve"> questão norteadora. O Capítulo 5 examina o que a política promete e com que meios. O Capítulo 6 caracteriza as condições de recepção na escola e no território. O Capítulo 7 ouvirá quem trabalha na distância entre uma coisa e outra e dirá, pelos critérios da seção 4.3, se a </w:t>
      </w:r>
      <w:r>
        <w:rPr>
          <w:rFonts w:ascii="Times New Roman" w:hAnsi="Times New Roman"/>
          <w:sz w:val="24"/>
          <w:highlight w:val="yellow"/>
        </w:rPr>
        <w:t>hipótese de ressignificação e resistência se sustenta</w:t>
      </w:r>
      <w:r>
        <w:rPr>
          <w:rFonts w:ascii="Times New Roman" w:hAnsi="Times New Roman"/>
          <w:sz w:val="24"/>
        </w:rPr>
        <w:t xml:space="preserve"> ou se deve ser delimitada, renomeada ou recusada. A recusa também será resultado; deixar a pergunta sem resposta, não. Nas seis turmas de 1º e 2º anos, cento e quarenta crianças aprendem agora a ler e a escrever, e o direito que a lei lhes deu já está valendo.</w:t>
      </w:r>
    </w:p>
    <w:p>
      <w:pPr>
        <w:spacing w:line="360" w:lineRule="auto" w:before="240" w:after="240"/>
      </w:pPr>
      <w:r>
        <w:rPr>
          <w:rFonts w:ascii="Times New Roman" w:hAnsi="Times New Roman"/>
          <w:b/>
          <w:sz w:val="24"/>
        </w:rPr>
        <w:t>REFERÊNCIAS</w:t>
      </w:r>
    </w:p>
    <w:p>
      <w:pPr>
        <w:spacing w:line="240" w:lineRule="auto" w:after="240"/>
        <w:jc w:val="left"/>
      </w:pPr>
      <w:r>
        <w:rPr>
          <w:rFonts w:ascii="Times New Roman" w:hAnsi="Times New Roman"/>
          <w:sz w:val="24"/>
        </w:rPr>
        <w:t>ANDRÉ, Marli Eliza Dalmazo Afonso de. Estudo de caso em pesquisa e avaliação educacional. Brasília, DF: Líber Livro, 2005.</w:t>
      </w:r>
    </w:p>
    <w:p>
      <w:pPr>
        <w:spacing w:line="360" w:lineRule="auto"/>
        <w:ind w:firstLine="709"/>
        <w:jc w:val="both"/>
      </w:pPr>
      <w:r>
        <w:rPr>
          <w:rFonts w:ascii="Times New Roman" w:hAnsi="Times New Roman"/>
          <w:sz w:val="24"/>
          <w:highlight w:val="yellow"/>
        </w:rPr>
        <w:t>BALL, Stephen J. Reformar escolas/reformar professores e os terrores da performatividade. Revista Portuguesa de Educação, Braga, v. 15, n. 2, p. 3-23, 2002.</w:t>
      </w:r>
    </w:p>
    <w:p>
      <w:pPr>
        <w:spacing w:line="240" w:lineRule="auto" w:after="240"/>
        <w:jc w:val="left"/>
      </w:pPr>
      <w:r>
        <w:rPr>
          <w:rFonts w:ascii="Times New Roman" w:hAnsi="Times New Roman"/>
          <w:sz w:val="24"/>
        </w:rPr>
        <w:t>BALL, Stephen J. Performatividade, privatização e o pós-Estado do bem-estar. Educação &amp; Sociedade, Campinas, v. 25, n. 89, p. 1105-1126, set./dez. 2004. DOI: https://doi.org/10.1590/S0101-73302004000400002.</w:t>
      </w:r>
    </w:p>
    <w:p>
      <w:pPr>
        <w:spacing w:line="240" w:lineRule="auto" w:after="240"/>
        <w:jc w:val="left"/>
      </w:pPr>
      <w:r>
        <w:rPr>
          <w:rFonts w:ascii="Times New Roman" w:hAnsi="Times New Roman"/>
          <w:sz w:val="24"/>
        </w:rPr>
        <w:t>BALL, Stephen J. The education debate. Bristol: The Policy Press, 2008.</w:t>
      </w:r>
    </w:p>
    <w:p>
      <w:pPr>
        <w:spacing w:line="240" w:lineRule="auto" w:after="240"/>
        <w:jc w:val="left"/>
      </w:pPr>
      <w:r>
        <w:rPr>
          <w:rFonts w:ascii="Times New Roman" w:hAnsi="Times New Roman"/>
          <w:sz w:val="24"/>
        </w:rPr>
        <w:t>BALL, Stephen J.; MAGUIRE, Meg; BRAUN, Annette. Como as escolas fazem as políticas: atuação em escolas secundárias. Tradução de Janete Bridon. Ponta Grossa: Editora UEPG, 2016.</w:t>
      </w:r>
    </w:p>
    <w:p>
      <w:pPr>
        <w:spacing w:line="240" w:lineRule="auto" w:after="240"/>
        <w:jc w:val="left"/>
      </w:pPr>
      <w:r>
        <w:rPr>
          <w:rFonts w:ascii="Times New Roman" w:hAnsi="Times New Roman"/>
          <w:sz w:val="24"/>
        </w:rPr>
        <w:t>BOGDAN, Robert C.; BIKLEN, Sari Knopp. Qualitative research for education: an introduction to theory and methods. 5. ed. Boston: Pearson/Allyn &amp; Bacon, 2007.</w:t>
      </w:r>
    </w:p>
    <w:p>
      <w:pPr>
        <w:spacing w:line="240" w:lineRule="auto" w:after="240"/>
        <w:jc w:val="left"/>
      </w:pPr>
      <w:r>
        <w:rPr>
          <w:rFonts w:ascii="Times New Roman" w:hAnsi="Times New Roman"/>
          <w:sz w:val="24"/>
        </w:rPr>
        <w:t>BOWE, Richard; BALL, Stephen J.; GOLD, Anne. Reforming education and changing schools: case studies in policy sociology. London: Routledge, 1992.</w:t>
      </w:r>
    </w:p>
    <w:p>
      <w:pPr>
        <w:spacing w:line="240" w:lineRule="auto" w:after="240"/>
        <w:jc w:val="left"/>
      </w:pPr>
      <w:r>
        <w:rPr>
          <w:rFonts w:ascii="Times New Roman" w:hAnsi="Times New Roman"/>
          <w:sz w:val="24"/>
        </w:rPr>
        <w:t>BALL, Stephen J. Sociologia das políticas educacionais e pesquisa crítico-social: uma revisão pessoal das políticas educacionais e da pesquisa em política educacional. In: BALL, Stephen J.; MAINARDES, Jefferson (org.). Políticas educacionais: questões e dilemas. São Paulo: Cortez, 2011. p. 21-53.</w:t>
      </w:r>
    </w:p>
    <w:p>
      <w:pPr>
        <w:spacing w:line="240" w:lineRule="auto" w:after="240"/>
        <w:jc w:val="left"/>
      </w:pPr>
      <w:r>
        <w:rPr>
          <w:rFonts w:ascii="Times New Roman" w:hAnsi="Times New Roman"/>
          <w:sz w:val="24"/>
        </w:rPr>
        <w:t>BRASIL. Lei nº 9.394, de 20 de dezembro de 1996. Estabelece as diretrizes e bases da educação nacional. Brasília, DF: Diário Oficial da União, 1996.</w:t>
      </w:r>
    </w:p>
    <w:p>
      <w:pPr>
        <w:spacing w:line="240" w:lineRule="auto" w:after="240"/>
        <w:jc w:val="left"/>
      </w:pPr>
      <w:r>
        <w:rPr>
          <w:rFonts w:ascii="Times New Roman" w:hAnsi="Times New Roman"/>
          <w:sz w:val="24"/>
        </w:rPr>
        <w:t>BRASIL. Conselho Nacional de Saúde. Resolução nº 466, de 12 de dezembro de 2012. Diário Oficial da União: Brasília, DF, 13 jun. 2013.</w:t>
      </w:r>
    </w:p>
    <w:p>
      <w:pPr>
        <w:spacing w:line="240" w:lineRule="auto" w:after="240"/>
        <w:jc w:val="left"/>
      </w:pPr>
      <w:r>
        <w:rPr>
          <w:rFonts w:ascii="Times New Roman" w:hAnsi="Times New Roman"/>
          <w:sz w:val="24"/>
        </w:rPr>
        <w:t>BRASIL. Conselho Nacional de Saúde. Resolução nº 510, de 7 de abril de 2016. Diário Oficial da União: Brasília, DF, 24 maio 2016. BRASIL. Lei nº 14.180, de 1º de julho de 2021. Institui a Política de Inovação Educação Conectada. Diário Oficial da União: Brasília, DF, 2 jul. 2021.</w:t>
      </w:r>
    </w:p>
    <w:p>
      <w:pPr>
        <w:spacing w:line="240" w:lineRule="auto" w:after="240"/>
        <w:jc w:val="left"/>
      </w:pPr>
      <w:r>
        <w:rPr>
          <w:rFonts w:ascii="Times New Roman" w:hAnsi="Times New Roman"/>
          <w:sz w:val="24"/>
        </w:rPr>
        <w:t>BRASIL. Lei nº 14.533, de 11 de janeiro de 2023. Institui a Política Nacional de Educação Digital. Diário Oficial da União: Brasília, DF, 12 jan. 2023.</w:t>
      </w:r>
    </w:p>
    <w:p>
      <w:pPr>
        <w:spacing w:line="240" w:lineRule="auto" w:after="240"/>
        <w:jc w:val="left"/>
      </w:pPr>
      <w:r>
        <w:rPr>
          <w:rFonts w:ascii="Times New Roman" w:hAnsi="Times New Roman"/>
          <w:sz w:val="24"/>
        </w:rPr>
        <w:t>BRASIL. Lei nº 14.817, de 16 de janeiro de 2024. Estabelece diretrizes para a valorização dos profissionais da educação escolar básica pública. Brasília, DF: Diário Oficial da União, 2024.</w:t>
      </w:r>
    </w:p>
    <w:p>
      <w:pPr>
        <w:spacing w:line="240" w:lineRule="auto" w:after="240"/>
        <w:jc w:val="left"/>
      </w:pPr>
      <w:r>
        <w:rPr>
          <w:rFonts w:ascii="Times New Roman" w:hAnsi="Times New Roman"/>
          <w:sz w:val="24"/>
        </w:rPr>
        <w:t>BRASIL. Conselho Nacional de Educação. Câmara de Educação Básica. Resolução CNE/CEB nº 2, de 21 de março de 2025. Institui as Diretrizes Operacionais Nacionais sobre o uso de dispositivos digitais em espaços escolares e integração curricular de educação digital e midiática. Brasília, DF: Diário Oficial da União, 2025.</w:t>
      </w:r>
    </w:p>
    <w:p>
      <w:pPr>
        <w:spacing w:line="240" w:lineRule="auto" w:after="240"/>
        <w:jc w:val="left"/>
      </w:pPr>
      <w:r>
        <w:rPr>
          <w:rFonts w:ascii="Times New Roman" w:hAnsi="Times New Roman"/>
          <w:sz w:val="24"/>
        </w:rPr>
        <w:t>BRASIL. Ministério da Educação. Base Nacional Comum Curricular. Brasília, DF: MEC, 2018.</w:t>
      </w:r>
    </w:p>
    <w:p>
      <w:pPr>
        <w:spacing w:line="240" w:lineRule="auto" w:after="240"/>
        <w:jc w:val="left"/>
      </w:pPr>
      <w:r>
        <w:rPr>
          <w:rFonts w:ascii="Times New Roman" w:hAnsi="Times New Roman"/>
          <w:sz w:val="24"/>
        </w:rPr>
        <w:t>BRASIL. Ministério da Educação. Complementação à Base Nacional Comum Curricular para Computação na Educação Básica. Brasília, DF: MEC, 2022.</w:t>
      </w:r>
    </w:p>
    <w:p>
      <w:pPr>
        <w:spacing w:line="240" w:lineRule="auto" w:after="240"/>
        <w:jc w:val="left"/>
      </w:pPr>
      <w:r>
        <w:rPr>
          <w:rFonts w:ascii="Times New Roman" w:hAnsi="Times New Roman"/>
          <w:sz w:val="24"/>
        </w:rPr>
        <w:t>BRAUN, Virginia; CLARKE, Victoria. Reflecting on reflexive thematic analysis. Qualitative Research in Sport, Exercise and Health, v. 11, n. 4, p. 589-597, 2019. DOI: https://doi.org/10.1080/2159676X.2019.1628806.</w:t>
      </w:r>
    </w:p>
    <w:p>
      <w:pPr>
        <w:spacing w:line="240" w:lineRule="auto" w:after="240"/>
        <w:jc w:val="left"/>
      </w:pPr>
      <w:r>
        <w:rPr>
          <w:rFonts w:ascii="Times New Roman" w:hAnsi="Times New Roman"/>
          <w:sz w:val="24"/>
        </w:rPr>
        <w:t>BRAUN, Virginia; CLARKE, Victoria. Using thematic analysis in psychology. Qualitative Research in Psychology, v. 3, n. 2, p. 77-101, 2006. DOI: https://doi.org/10.1191/1478088706qp063oa.</w:t>
      </w:r>
    </w:p>
    <w:p>
      <w:pPr>
        <w:spacing w:line="240" w:lineRule="auto" w:after="240"/>
        <w:jc w:val="left"/>
      </w:pPr>
      <w:r>
        <w:rPr>
          <w:rFonts w:ascii="Times New Roman" w:hAnsi="Times New Roman"/>
          <w:sz w:val="24"/>
        </w:rPr>
        <w:t>FREIRE, Paulo. Pedagogia da autonomia: saberes necessários à prática educativa. 60. ed. Rio de Janeiro: Paz e Terra, 2019.</w:t>
      </w:r>
    </w:p>
    <w:p>
      <w:pPr>
        <w:spacing w:line="240" w:lineRule="auto" w:after="240"/>
        <w:jc w:val="left"/>
      </w:pPr>
      <w:r>
        <w:rPr>
          <w:rFonts w:ascii="Times New Roman" w:hAnsi="Times New Roman"/>
          <w:sz w:val="24"/>
        </w:rPr>
        <w:t>MAINARDES, Jefferson. Abordagem do ciclo de políticas: uma contribuição para a análise de políticas educacionais. Educação &amp; Sociedade, Campinas, v. 27, n. 94, p. 47-69, jan./abr. 2006. DOI: https://doi.org/10.1590/S0101-73302006000100003.</w:t>
      </w:r>
    </w:p>
    <w:p>
      <w:pPr>
        <w:spacing w:line="240" w:lineRule="auto" w:after="240"/>
        <w:jc w:val="left"/>
      </w:pPr>
      <w:r>
        <w:rPr>
          <w:rFonts w:ascii="Times New Roman" w:hAnsi="Times New Roman"/>
          <w:sz w:val="24"/>
        </w:rPr>
        <w:t>MAINARDES, Jefferson. Contribuições da perspectiva ético-ontoepistemológica para a pesquisa do campo da política educacional. Arquivos Analíticos de Políticas Educativas, v. 30, n. 146, 2022. DOI: https://doi.org/10.14507/epaa.30.7436. MARCONI, Marina de Andrade; LAKATOS, Eva Maria. Metodologia científica. 5. ed. São Paulo: Atlas, 2007.</w:t>
      </w:r>
    </w:p>
    <w:p>
      <w:pPr>
        <w:spacing w:line="240" w:lineRule="auto" w:after="240"/>
        <w:jc w:val="left"/>
      </w:pPr>
      <w:r>
        <w:rPr>
          <w:rFonts w:ascii="Times New Roman" w:hAnsi="Times New Roman"/>
          <w:sz w:val="24"/>
        </w:rPr>
        <w:t>MINAYO, Maria Cecília de Souza (org.). Pesquisa social: teoria, método e criatividade. 28. ed. Petrópolis, RJ: Vozes, 2009.</w:t>
      </w:r>
    </w:p>
    <w:p>
      <w:pPr>
        <w:spacing w:line="240" w:lineRule="auto" w:after="240"/>
        <w:jc w:val="left"/>
      </w:pPr>
      <w:r>
        <w:rPr>
          <w:rFonts w:ascii="Times New Roman" w:hAnsi="Times New Roman"/>
          <w:sz w:val="24"/>
        </w:rPr>
        <w:t>OLIVEIRA, Dalila Andrade; VIEIRA, Lívia Fraga. Trabalho na educação em sete estados brasileiros. Belo Horizonte: Fino Traço, 2012.</w:t>
      </w:r>
    </w:p>
    <w:p>
      <w:pPr>
        <w:spacing w:line="360" w:lineRule="auto"/>
        <w:ind w:firstLine="709"/>
        <w:jc w:val="both"/>
      </w:pPr>
      <w:r>
        <w:rPr>
          <w:rFonts w:ascii="Times New Roman" w:hAnsi="Times New Roman"/>
          <w:sz w:val="24"/>
          <w:highlight w:val="yellow"/>
        </w:rPr>
        <w:t>ONU. Comitê dos Direitos da Criança. Comentário Geral nº 25 (2021) sobre os direitos das crianças em relação ao ambiente digital. CRC/C/GC/25. Genebra: ONU, 2021.</w:t>
      </w:r>
    </w:p>
    <w:p>
      <w:pPr>
        <w:spacing w:line="240" w:lineRule="auto" w:after="240"/>
        <w:jc w:val="left"/>
      </w:pPr>
      <w:r>
        <w:rPr>
          <w:rFonts w:ascii="Times New Roman" w:hAnsi="Times New Roman"/>
          <w:sz w:val="24"/>
        </w:rPr>
        <w:t>QUEIROZ, Maria Aparecida de; PAIVA, Maria Cristina Leandro de. A valorização do trabalho docente e a formação profissional. In: FRANÇA, Magna; MOMO, Mariângela (org.). Processo democrático participativo: a construção do PNE. Campinas: Mercado de Letras, 2014. p. 249-286.</w:t>
      </w:r>
    </w:p>
    <w:p>
      <w:pPr>
        <w:spacing w:line="240" w:lineRule="auto" w:after="240"/>
        <w:jc w:val="left"/>
      </w:pPr>
      <w:r>
        <w:rPr>
          <w:rFonts w:ascii="Times New Roman" w:hAnsi="Times New Roman"/>
          <w:sz w:val="24"/>
        </w:rPr>
        <w:t>SANTOS, Milton. Espaço e método. 5. ed., 1. reimpr. São Paulo: Editora da Universidade de São Paulo, 2012.</w:t>
      </w:r>
    </w:p>
    <w:p>
      <w:pPr>
        <w:spacing w:line="240" w:lineRule="auto" w:after="240"/>
        <w:jc w:val="left"/>
      </w:pPr>
      <w:r>
        <w:rPr>
          <w:rFonts w:ascii="Times New Roman" w:hAnsi="Times New Roman"/>
          <w:sz w:val="24"/>
        </w:rPr>
        <w:t>YIN, Robert K. Estudo de caso: planejamento e métodos. 2. ed. Porto Alegre: Bookman, 2001.</w:t>
      </w:r>
    </w:p>
    <w:p>
      <w:r>
        <w:br w:type="page"/>
      </w:r>
    </w:p>
    <w:p>
      <w:r>
        <w:br w:type="page"/>
      </w:r>
    </w:p>
    <w:p>
      <w:pPr>
        <w:spacing w:line="360" w:lineRule="auto" w:before="240" w:after="240"/>
      </w:pPr>
      <w:r>
        <w:rPr>
          <w:rFonts w:ascii="Times New Roman" w:hAnsi="Times New Roman"/>
          <w:b/>
          <w:sz w:val="24"/>
          <w:highlight w:val="yellow"/>
        </w:rPr>
        <w:t>APÊNDICE B – QUESTIONÁRIO DE PERFIL E PERCEPÇÕES SOBRE A PNED</w:t>
      </w:r>
    </w:p>
    <w:p>
      <w:pPr>
        <w:spacing w:line="240" w:lineRule="auto" w:after="40"/>
        <w:jc w:val="left"/>
      </w:pPr>
      <w:r>
        <w:rPr>
          <w:rFonts w:ascii="Times New Roman" w:hAnsi="Times New Roman"/>
          <w:sz w:val="24"/>
          <w:highlight w:val="yellow"/>
        </w:rPr>
        <w:t>Pesquisa: A encenação da Política Nacional de Educação Digital (PNED) em Pipa/RN: culturas profissionais, território e resistências no contexto da prática.</w:t>
      </w:r>
    </w:p>
    <w:p>
      <w:pPr>
        <w:spacing w:line="240" w:lineRule="auto" w:after="40"/>
        <w:jc w:val="left"/>
      </w:pPr>
      <w:r>
        <w:rPr>
          <w:rFonts w:ascii="Times New Roman" w:hAnsi="Times New Roman"/>
          <w:sz w:val="24"/>
          <w:highlight w:val="yellow"/>
        </w:rPr>
        <w:t>Público: Onze profissionais da educação da Escola Municipal Domitila Castelo, em Pipa, Tibau do Sul (RN): seis que atuam nas turmas de 1º e 2º anos do Ensino Fundamental, quatro da coordenação pedagógica e um da direção escolar.</w:t>
      </w:r>
    </w:p>
    <w:p>
      <w:pPr>
        <w:spacing w:line="240" w:lineRule="auto" w:after="40"/>
        <w:jc w:val="left"/>
      </w:pPr>
      <w:r>
        <w:rPr>
          <w:rFonts w:ascii="Times New Roman" w:hAnsi="Times New Roman"/>
          <w:sz w:val="24"/>
          <w:highlight w:val="yellow"/>
        </w:rPr>
        <w:t>Objetivo do instrumento: delinear o perfil socioprofissional da equipe, as condições materiais de trabalho, as formas preliminares pelas quais os profissionais habitam o digital, o modo como a PNED chegou até eles e as exigências de registro e de resultado que acompanham a educação digital na escola. As respostas não serão tomadas como conclusões; servem para situar cada participante e ajustar o roteiro das entrevistas.</w:t>
      </w:r>
    </w:p>
    <w:p>
      <w:pPr>
        <w:spacing w:line="240" w:lineRule="auto" w:after="40"/>
        <w:jc w:val="left"/>
      </w:pPr>
      <w:r>
        <w:rPr>
          <w:rFonts w:ascii="Times New Roman" w:hAnsi="Times New Roman"/>
          <w:sz w:val="24"/>
          <w:highlight w:val="yellow"/>
        </w:rPr>
        <w:t>Forma de aplicação: individual e presencial, em formulário digital, antes das entrevistas. A pesquisadora pode esclarecer dúvidas sobre os enunciados, e o preenchimento fica a cargo de cada participante.</w:t>
      </w:r>
    </w:p>
    <w:p>
      <w:pPr>
        <w:spacing w:line="240" w:lineRule="auto" w:after="40"/>
        <w:jc w:val="left"/>
      </w:pPr>
      <w:r>
        <w:rPr>
          <w:rFonts w:ascii="Times New Roman" w:hAnsi="Times New Roman"/>
          <w:sz w:val="24"/>
          <w:highlight w:val="yellow"/>
        </w:rPr>
        <w:t>Cuidados éticos: A participação é voluntária e confidencial. As respostas serão tratadas sob anonimato, com pseudônimos, conforme as Resoluções CNS nº 466/2012 e nº 510/2016, e somente após aprovação do Comitê de Ética em Pesquisa e assinatura do Termo de Consentimento Livre e Esclarecido (TCLE).</w:t>
      </w:r>
    </w:p>
    <w:p>
      <w:pPr>
        <w:spacing w:line="360" w:lineRule="auto" w:before="240" w:after="240"/>
      </w:pPr>
      <w:r>
        <w:rPr>
          <w:rFonts w:ascii="Times New Roman" w:hAnsi="Times New Roman"/>
          <w:b/>
          <w:sz w:val="24"/>
          <w:highlight w:val="yellow"/>
        </w:rPr>
        <w:t>BLOCO 1 – PERFIL E TRAJETÓRIA PROFISSIONAL</w:t>
      </w:r>
    </w:p>
    <w:p>
      <w:pPr>
        <w:spacing w:line="240" w:lineRule="auto" w:after="40"/>
        <w:jc w:val="left"/>
      </w:pPr>
      <w:r>
        <w:rPr>
          <w:rFonts w:ascii="Times New Roman" w:hAnsi="Times New Roman"/>
          <w:sz w:val="24"/>
          <w:highlight w:val="yellow"/>
        </w:rPr>
        <w:t>1. Função que exerce na escola:</w:t>
      </w:r>
    </w:p>
    <w:p>
      <w:pPr>
        <w:spacing w:line="240" w:lineRule="auto" w:after="40"/>
        <w:jc w:val="left"/>
      </w:pPr>
      <w:r>
        <w:rPr>
          <w:rFonts w:ascii="Times New Roman" w:hAnsi="Times New Roman"/>
          <w:sz w:val="24"/>
          <w:highlight w:val="yellow"/>
        </w:rPr>
        <w:t>( ) Docência no 1º ou no 2º ano do Ensino Fundamental</w:t>
      </w:r>
    </w:p>
    <w:p>
      <w:pPr>
        <w:spacing w:line="240" w:lineRule="auto" w:after="40"/>
        <w:jc w:val="left"/>
      </w:pPr>
      <w:r>
        <w:rPr>
          <w:rFonts w:ascii="Times New Roman" w:hAnsi="Times New Roman"/>
          <w:sz w:val="24"/>
          <w:highlight w:val="yellow"/>
        </w:rPr>
        <w:t>( ) Coordenação pedagógica</w:t>
      </w:r>
    </w:p>
    <w:p>
      <w:pPr>
        <w:spacing w:line="240" w:lineRule="auto" w:after="40"/>
        <w:jc w:val="left"/>
      </w:pPr>
      <w:r>
        <w:rPr>
          <w:rFonts w:ascii="Times New Roman" w:hAnsi="Times New Roman"/>
          <w:sz w:val="24"/>
          <w:highlight w:val="yellow"/>
        </w:rPr>
        <w:t>( ) Direção</w:t>
      </w:r>
    </w:p>
    <w:p>
      <w:pPr>
        <w:spacing w:line="240" w:lineRule="auto" w:after="40"/>
        <w:jc w:val="left"/>
      </w:pPr>
      <w:r>
        <w:rPr>
          <w:rFonts w:ascii="Times New Roman" w:hAnsi="Times New Roman"/>
          <w:sz w:val="24"/>
          <w:highlight w:val="yellow"/>
        </w:rPr>
        <w:t>( ) Outra: ______________________</w:t>
      </w:r>
    </w:p>
    <w:p>
      <w:pPr>
        <w:spacing w:line="240" w:lineRule="auto" w:after="40"/>
        <w:jc w:val="left"/>
      </w:pPr>
      <w:r>
        <w:rPr>
          <w:rFonts w:ascii="Times New Roman" w:hAnsi="Times New Roman"/>
          <w:sz w:val="24"/>
          <w:highlight w:val="yellow"/>
        </w:rPr>
        <w:t>2. Se atua na docência, em qual ano?</w:t>
      </w:r>
    </w:p>
    <w:p>
      <w:pPr>
        <w:spacing w:line="240" w:lineRule="auto" w:after="40"/>
        <w:jc w:val="left"/>
      </w:pPr>
      <w:r>
        <w:rPr>
          <w:rFonts w:ascii="Times New Roman" w:hAnsi="Times New Roman"/>
          <w:sz w:val="24"/>
          <w:highlight w:val="yellow"/>
        </w:rPr>
        <w:t>( ) 1º ano</w:t>
      </w:r>
    </w:p>
    <w:p>
      <w:pPr>
        <w:spacing w:line="240" w:lineRule="auto" w:after="40"/>
        <w:jc w:val="left"/>
      </w:pPr>
      <w:r>
        <w:rPr>
          <w:rFonts w:ascii="Times New Roman" w:hAnsi="Times New Roman"/>
          <w:sz w:val="24"/>
          <w:highlight w:val="yellow"/>
        </w:rPr>
        <w:t>( ) 2º ano</w:t>
      </w:r>
    </w:p>
    <w:p>
      <w:pPr>
        <w:spacing w:line="240" w:lineRule="auto" w:after="40"/>
        <w:jc w:val="left"/>
      </w:pPr>
      <w:r>
        <w:rPr>
          <w:rFonts w:ascii="Times New Roman" w:hAnsi="Times New Roman"/>
          <w:sz w:val="24"/>
          <w:highlight w:val="yellow"/>
        </w:rPr>
        <w:t>( ) Não se aplica</w:t>
      </w:r>
    </w:p>
    <w:p>
      <w:pPr>
        <w:spacing w:line="240" w:lineRule="auto" w:after="40"/>
        <w:jc w:val="left"/>
      </w:pPr>
      <w:r>
        <w:rPr>
          <w:rFonts w:ascii="Times New Roman" w:hAnsi="Times New Roman"/>
          <w:sz w:val="24"/>
          <w:highlight w:val="yellow"/>
        </w:rPr>
        <w:t>3. Faixa etária:</w:t>
      </w:r>
    </w:p>
    <w:p>
      <w:pPr>
        <w:spacing w:line="240" w:lineRule="auto" w:after="40"/>
        <w:jc w:val="left"/>
      </w:pPr>
      <w:r>
        <w:rPr>
          <w:rFonts w:ascii="Times New Roman" w:hAnsi="Times New Roman"/>
          <w:sz w:val="24"/>
          <w:highlight w:val="yellow"/>
        </w:rPr>
        <w:t>( ) Até 29 anos</w:t>
      </w:r>
    </w:p>
    <w:p>
      <w:pPr>
        <w:spacing w:line="240" w:lineRule="auto" w:after="40"/>
        <w:jc w:val="left"/>
      </w:pPr>
      <w:r>
        <w:rPr>
          <w:rFonts w:ascii="Times New Roman" w:hAnsi="Times New Roman"/>
          <w:sz w:val="24"/>
          <w:highlight w:val="yellow"/>
        </w:rPr>
        <w:t>( ) 30 a 39 anos</w:t>
      </w:r>
    </w:p>
    <w:p>
      <w:pPr>
        <w:spacing w:line="240" w:lineRule="auto" w:after="40"/>
        <w:jc w:val="left"/>
      </w:pPr>
      <w:r>
        <w:rPr>
          <w:rFonts w:ascii="Times New Roman" w:hAnsi="Times New Roman"/>
          <w:sz w:val="24"/>
          <w:highlight w:val="yellow"/>
        </w:rPr>
        <w:t>( ) 40 a 49 anos</w:t>
      </w:r>
    </w:p>
    <w:p>
      <w:pPr>
        <w:spacing w:line="240" w:lineRule="auto" w:after="40"/>
        <w:jc w:val="left"/>
      </w:pPr>
      <w:r>
        <w:rPr>
          <w:rFonts w:ascii="Times New Roman" w:hAnsi="Times New Roman"/>
          <w:sz w:val="24"/>
          <w:highlight w:val="yellow"/>
        </w:rPr>
        <w:t>( ) 50 a 59 anos</w:t>
      </w:r>
    </w:p>
    <w:p>
      <w:pPr>
        <w:spacing w:line="240" w:lineRule="auto" w:after="40"/>
        <w:jc w:val="left"/>
      </w:pPr>
      <w:r>
        <w:rPr>
          <w:rFonts w:ascii="Times New Roman" w:hAnsi="Times New Roman"/>
          <w:sz w:val="24"/>
          <w:highlight w:val="yellow"/>
        </w:rPr>
        <w:t>( ) 60 anos ou mais</w:t>
      </w:r>
    </w:p>
    <w:p>
      <w:pPr>
        <w:spacing w:line="240" w:lineRule="auto" w:after="40"/>
        <w:jc w:val="left"/>
      </w:pPr>
      <w:r>
        <w:rPr>
          <w:rFonts w:ascii="Times New Roman" w:hAnsi="Times New Roman"/>
          <w:sz w:val="24"/>
          <w:highlight w:val="yellow"/>
        </w:rPr>
        <w:t>4. Identidade de gênero:</w:t>
      </w:r>
    </w:p>
    <w:p>
      <w:pPr>
        <w:spacing w:line="240" w:lineRule="auto" w:after="40"/>
        <w:jc w:val="left"/>
      </w:pPr>
      <w:r>
        <w:rPr>
          <w:rFonts w:ascii="Times New Roman" w:hAnsi="Times New Roman"/>
          <w:sz w:val="24"/>
          <w:highlight w:val="yellow"/>
        </w:rPr>
        <w:t>( ) Mulher</w:t>
      </w:r>
    </w:p>
    <w:p>
      <w:pPr>
        <w:spacing w:line="240" w:lineRule="auto" w:after="40"/>
        <w:jc w:val="left"/>
      </w:pPr>
      <w:r>
        <w:rPr>
          <w:rFonts w:ascii="Times New Roman" w:hAnsi="Times New Roman"/>
          <w:sz w:val="24"/>
          <w:highlight w:val="yellow"/>
        </w:rPr>
        <w:t>( ) Homem</w:t>
      </w:r>
    </w:p>
    <w:p>
      <w:pPr>
        <w:spacing w:line="240" w:lineRule="auto" w:after="40"/>
        <w:jc w:val="left"/>
      </w:pPr>
      <w:r>
        <w:rPr>
          <w:rFonts w:ascii="Times New Roman" w:hAnsi="Times New Roman"/>
          <w:sz w:val="24"/>
          <w:highlight w:val="yellow"/>
        </w:rPr>
        <w:t>( ) Outra: ______________</w:t>
      </w:r>
    </w:p>
    <w:p>
      <w:pPr>
        <w:spacing w:line="240" w:lineRule="auto" w:after="40"/>
        <w:jc w:val="left"/>
      </w:pPr>
      <w:r>
        <w:rPr>
          <w:rFonts w:ascii="Times New Roman" w:hAnsi="Times New Roman"/>
          <w:sz w:val="24"/>
          <w:highlight w:val="yellow"/>
        </w:rPr>
        <w:t>( ) Prefiro não informar</w:t>
      </w:r>
    </w:p>
    <w:p>
      <w:pPr>
        <w:spacing w:line="240" w:lineRule="auto" w:after="40"/>
        <w:jc w:val="left"/>
      </w:pPr>
      <w:r>
        <w:rPr>
          <w:rFonts w:ascii="Times New Roman" w:hAnsi="Times New Roman"/>
          <w:sz w:val="24"/>
          <w:highlight w:val="yellow"/>
        </w:rPr>
        <w:t>5. Formação em nível superior:</w:t>
      </w:r>
    </w:p>
    <w:p>
      <w:pPr>
        <w:spacing w:line="240" w:lineRule="auto" w:after="40"/>
        <w:jc w:val="left"/>
      </w:pPr>
      <w:r>
        <w:rPr>
          <w:rFonts w:ascii="Times New Roman" w:hAnsi="Times New Roman"/>
          <w:sz w:val="24"/>
          <w:highlight w:val="yellow"/>
        </w:rPr>
        <w:t>( ) Pedagogia</w:t>
      </w:r>
    </w:p>
    <w:p>
      <w:pPr>
        <w:spacing w:line="240" w:lineRule="auto" w:after="40"/>
        <w:jc w:val="left"/>
      </w:pPr>
      <w:r>
        <w:rPr>
          <w:rFonts w:ascii="Times New Roman" w:hAnsi="Times New Roman"/>
          <w:sz w:val="24"/>
          <w:highlight w:val="yellow"/>
        </w:rPr>
        <w:t>( ) Outra licenciatura: ______________</w:t>
      </w:r>
    </w:p>
    <w:p>
      <w:pPr>
        <w:spacing w:line="240" w:lineRule="auto" w:after="40"/>
        <w:jc w:val="left"/>
      </w:pPr>
      <w:r>
        <w:rPr>
          <w:rFonts w:ascii="Times New Roman" w:hAnsi="Times New Roman"/>
          <w:sz w:val="24"/>
          <w:highlight w:val="yellow"/>
        </w:rPr>
        <w:t>( ) Outro curso superior: ______________</w:t>
      </w:r>
    </w:p>
    <w:p>
      <w:pPr>
        <w:spacing w:line="240" w:lineRule="auto" w:after="40"/>
        <w:jc w:val="left"/>
      </w:pPr>
      <w:r>
        <w:rPr>
          <w:rFonts w:ascii="Times New Roman" w:hAnsi="Times New Roman"/>
          <w:sz w:val="24"/>
          <w:highlight w:val="yellow"/>
        </w:rPr>
        <w:t>( ) Não possui curso superior concluído</w:t>
      </w:r>
    </w:p>
    <w:p>
      <w:pPr>
        <w:spacing w:line="240" w:lineRule="auto" w:after="40"/>
        <w:jc w:val="left"/>
      </w:pPr>
      <w:r>
        <w:rPr>
          <w:rFonts w:ascii="Times New Roman" w:hAnsi="Times New Roman"/>
          <w:sz w:val="24"/>
          <w:highlight w:val="yellow"/>
        </w:rPr>
        <w:t>6. Pós-graduação concluída:</w:t>
      </w:r>
    </w:p>
    <w:p>
      <w:pPr>
        <w:spacing w:line="240" w:lineRule="auto" w:after="40"/>
        <w:jc w:val="left"/>
      </w:pPr>
      <w:r>
        <w:rPr>
          <w:rFonts w:ascii="Times New Roman" w:hAnsi="Times New Roman"/>
          <w:sz w:val="24"/>
          <w:highlight w:val="yellow"/>
        </w:rPr>
        <w:t>( ) Nenhuma</w:t>
      </w:r>
    </w:p>
    <w:p>
      <w:pPr>
        <w:spacing w:line="240" w:lineRule="auto" w:after="40"/>
        <w:jc w:val="left"/>
      </w:pPr>
      <w:r>
        <w:rPr>
          <w:rFonts w:ascii="Times New Roman" w:hAnsi="Times New Roman"/>
          <w:sz w:val="24"/>
          <w:highlight w:val="yellow"/>
        </w:rPr>
        <w:t>( ) Especialização</w:t>
      </w:r>
    </w:p>
    <w:p>
      <w:pPr>
        <w:spacing w:line="240" w:lineRule="auto" w:after="40"/>
        <w:jc w:val="left"/>
      </w:pPr>
      <w:r>
        <w:rPr>
          <w:rFonts w:ascii="Times New Roman" w:hAnsi="Times New Roman"/>
          <w:sz w:val="24"/>
          <w:highlight w:val="yellow"/>
        </w:rPr>
        <w:t>( ) Mestrado</w:t>
      </w:r>
    </w:p>
    <w:p>
      <w:pPr>
        <w:spacing w:line="240" w:lineRule="auto" w:after="40"/>
        <w:jc w:val="left"/>
      </w:pPr>
      <w:r>
        <w:rPr>
          <w:rFonts w:ascii="Times New Roman" w:hAnsi="Times New Roman"/>
          <w:sz w:val="24"/>
          <w:highlight w:val="yellow"/>
        </w:rPr>
        <w:t>( ) Doutorado</w:t>
      </w:r>
    </w:p>
    <w:p>
      <w:pPr>
        <w:spacing w:line="240" w:lineRule="auto" w:after="40"/>
        <w:jc w:val="left"/>
      </w:pPr>
      <w:r>
        <w:rPr>
          <w:rFonts w:ascii="Times New Roman" w:hAnsi="Times New Roman"/>
          <w:sz w:val="24"/>
          <w:highlight w:val="yellow"/>
        </w:rPr>
        <w:t>7. Tempo total de atuação na educação:</w:t>
      </w:r>
    </w:p>
    <w:p>
      <w:pPr>
        <w:spacing w:line="240" w:lineRule="auto" w:after="40"/>
        <w:jc w:val="left"/>
      </w:pPr>
      <w:r>
        <w:rPr>
          <w:rFonts w:ascii="Times New Roman" w:hAnsi="Times New Roman"/>
          <w:sz w:val="24"/>
          <w:highlight w:val="yellow"/>
        </w:rPr>
        <w:t>( ) Até 5 anos</w:t>
      </w:r>
    </w:p>
    <w:p>
      <w:pPr>
        <w:spacing w:line="240" w:lineRule="auto" w:after="40"/>
        <w:jc w:val="left"/>
      </w:pPr>
      <w:r>
        <w:rPr>
          <w:rFonts w:ascii="Times New Roman" w:hAnsi="Times New Roman"/>
          <w:sz w:val="24"/>
          <w:highlight w:val="yellow"/>
        </w:rPr>
        <w:t>( ) 6 a 10 anos</w:t>
      </w:r>
    </w:p>
    <w:p>
      <w:pPr>
        <w:spacing w:line="240" w:lineRule="auto" w:after="40"/>
        <w:jc w:val="left"/>
      </w:pPr>
      <w:r>
        <w:rPr>
          <w:rFonts w:ascii="Times New Roman" w:hAnsi="Times New Roman"/>
          <w:sz w:val="24"/>
          <w:highlight w:val="yellow"/>
        </w:rPr>
        <w:t>( ) 11 a 20 anos</w:t>
      </w:r>
    </w:p>
    <w:p>
      <w:pPr>
        <w:spacing w:line="240" w:lineRule="auto" w:after="40"/>
        <w:jc w:val="left"/>
      </w:pPr>
      <w:r>
        <w:rPr>
          <w:rFonts w:ascii="Times New Roman" w:hAnsi="Times New Roman"/>
          <w:sz w:val="24"/>
          <w:highlight w:val="yellow"/>
        </w:rPr>
        <w:t>( ) Mais de 20 anos</w:t>
      </w:r>
    </w:p>
    <w:p>
      <w:pPr>
        <w:spacing w:line="240" w:lineRule="auto" w:after="40"/>
        <w:jc w:val="left"/>
      </w:pPr>
      <w:r>
        <w:rPr>
          <w:rFonts w:ascii="Times New Roman" w:hAnsi="Times New Roman"/>
          <w:sz w:val="24"/>
          <w:highlight w:val="yellow"/>
        </w:rPr>
        <w:t>8. Tempo de atuação nesta escola:</w:t>
      </w:r>
    </w:p>
    <w:p>
      <w:pPr>
        <w:spacing w:line="240" w:lineRule="auto" w:after="40"/>
        <w:jc w:val="left"/>
      </w:pPr>
      <w:r>
        <w:rPr>
          <w:rFonts w:ascii="Times New Roman" w:hAnsi="Times New Roman"/>
          <w:sz w:val="24"/>
          <w:highlight w:val="yellow"/>
        </w:rPr>
        <w:t>( ) Menos de 1 ano</w:t>
      </w:r>
    </w:p>
    <w:p>
      <w:pPr>
        <w:spacing w:line="240" w:lineRule="auto" w:after="40"/>
        <w:jc w:val="left"/>
      </w:pPr>
      <w:r>
        <w:rPr>
          <w:rFonts w:ascii="Times New Roman" w:hAnsi="Times New Roman"/>
          <w:sz w:val="24"/>
          <w:highlight w:val="yellow"/>
        </w:rPr>
        <w:t>( ) 1 a 5 anos</w:t>
      </w:r>
    </w:p>
    <w:p>
      <w:pPr>
        <w:spacing w:line="240" w:lineRule="auto" w:after="40"/>
        <w:jc w:val="left"/>
      </w:pPr>
      <w:r>
        <w:rPr>
          <w:rFonts w:ascii="Times New Roman" w:hAnsi="Times New Roman"/>
          <w:sz w:val="24"/>
          <w:highlight w:val="yellow"/>
        </w:rPr>
        <w:t>( ) 6 a 10 anos</w:t>
      </w:r>
    </w:p>
    <w:p>
      <w:pPr>
        <w:spacing w:line="240" w:lineRule="auto" w:after="40"/>
        <w:jc w:val="left"/>
      </w:pPr>
      <w:r>
        <w:rPr>
          <w:rFonts w:ascii="Times New Roman" w:hAnsi="Times New Roman"/>
          <w:sz w:val="24"/>
          <w:highlight w:val="yellow"/>
        </w:rPr>
        <w:t>( ) Mais de 10 anos</w:t>
      </w:r>
    </w:p>
    <w:p>
      <w:pPr>
        <w:spacing w:line="240" w:lineRule="auto" w:after="40"/>
        <w:jc w:val="left"/>
      </w:pPr>
      <w:r>
        <w:rPr>
          <w:rFonts w:ascii="Times New Roman" w:hAnsi="Times New Roman"/>
          <w:sz w:val="24"/>
          <w:highlight w:val="yellow"/>
        </w:rPr>
        <w:t>9. Vínculo funcional com o município de Tibau do Sul:</w:t>
      </w:r>
    </w:p>
    <w:p>
      <w:pPr>
        <w:spacing w:line="240" w:lineRule="auto" w:after="40"/>
        <w:jc w:val="left"/>
      </w:pPr>
      <w:r>
        <w:rPr>
          <w:rFonts w:ascii="Times New Roman" w:hAnsi="Times New Roman"/>
          <w:sz w:val="24"/>
          <w:highlight w:val="yellow"/>
        </w:rPr>
        <w:t>( ) Efetivo (concursado)</w:t>
      </w:r>
    </w:p>
    <w:p>
      <w:pPr>
        <w:spacing w:line="240" w:lineRule="auto" w:after="40"/>
        <w:jc w:val="left"/>
      </w:pPr>
      <w:r>
        <w:rPr>
          <w:rFonts w:ascii="Times New Roman" w:hAnsi="Times New Roman"/>
          <w:sz w:val="24"/>
          <w:highlight w:val="yellow"/>
        </w:rPr>
        <w:t>( ) Contrato temporário</w:t>
      </w:r>
    </w:p>
    <w:p>
      <w:pPr>
        <w:spacing w:line="240" w:lineRule="auto" w:after="40"/>
        <w:jc w:val="left"/>
      </w:pPr>
      <w:r>
        <w:rPr>
          <w:rFonts w:ascii="Times New Roman" w:hAnsi="Times New Roman"/>
          <w:sz w:val="24"/>
          <w:highlight w:val="yellow"/>
        </w:rPr>
        <w:t>( ) Cargo comissionado</w:t>
      </w:r>
    </w:p>
    <w:p>
      <w:pPr>
        <w:spacing w:line="240" w:lineRule="auto" w:after="40"/>
        <w:jc w:val="left"/>
      </w:pPr>
      <w:r>
        <w:rPr>
          <w:rFonts w:ascii="Times New Roman" w:hAnsi="Times New Roman"/>
          <w:sz w:val="24"/>
          <w:highlight w:val="yellow"/>
        </w:rPr>
        <w:t>( ) Outro: ______________</w:t>
      </w:r>
    </w:p>
    <w:p>
      <w:pPr>
        <w:spacing w:line="240" w:lineRule="auto" w:after="40"/>
        <w:jc w:val="left"/>
      </w:pPr>
      <w:r>
        <w:rPr>
          <w:rFonts w:ascii="Times New Roman" w:hAnsi="Times New Roman"/>
          <w:sz w:val="24"/>
          <w:highlight w:val="yellow"/>
        </w:rPr>
        <w:t>10. Atua em outra instituição de ensino?</w:t>
      </w:r>
    </w:p>
    <w:p>
      <w:pPr>
        <w:spacing w:line="240" w:lineRule="auto" w:after="40"/>
        <w:jc w:val="left"/>
      </w:pPr>
      <w:r>
        <w:rPr>
          <w:rFonts w:ascii="Times New Roman" w:hAnsi="Times New Roman"/>
          <w:sz w:val="24"/>
          <w:highlight w:val="yellow"/>
        </w:rPr>
        <w:t>( ) Sim</w:t>
      </w:r>
    </w:p>
    <w:p>
      <w:pPr>
        <w:spacing w:line="240" w:lineRule="auto" w:after="40"/>
        <w:jc w:val="left"/>
      </w:pPr>
      <w:r>
        <w:rPr>
          <w:rFonts w:ascii="Times New Roman" w:hAnsi="Times New Roman"/>
          <w:sz w:val="24"/>
          <w:highlight w:val="yellow"/>
        </w:rPr>
        <w:t>( ) Não</w:t>
      </w:r>
    </w:p>
    <w:p>
      <w:pPr>
        <w:spacing w:line="240" w:lineRule="auto" w:after="40"/>
        <w:jc w:val="left"/>
      </w:pPr>
      <w:r>
        <w:rPr>
          <w:rFonts w:ascii="Times New Roman" w:hAnsi="Times New Roman"/>
          <w:sz w:val="24"/>
          <w:highlight w:val="yellow"/>
        </w:rPr>
        <w:t>11. Qual é a sua relação com o território de Pipa?</w:t>
      </w:r>
    </w:p>
    <w:p>
      <w:pPr>
        <w:spacing w:line="240" w:lineRule="auto" w:after="40"/>
        <w:jc w:val="left"/>
      </w:pPr>
      <w:r>
        <w:rPr>
          <w:rFonts w:ascii="Times New Roman" w:hAnsi="Times New Roman"/>
          <w:sz w:val="24"/>
          <w:highlight w:val="yellow"/>
        </w:rPr>
        <w:t>( ) Nasci e moro em Pipa</w:t>
      </w:r>
    </w:p>
    <w:p>
      <w:pPr>
        <w:spacing w:line="240" w:lineRule="auto" w:after="40"/>
        <w:jc w:val="left"/>
      </w:pPr>
      <w:r>
        <w:rPr>
          <w:rFonts w:ascii="Times New Roman" w:hAnsi="Times New Roman"/>
          <w:sz w:val="24"/>
          <w:highlight w:val="yellow"/>
        </w:rPr>
        <w:t>( ) Moro em Pipa, mas vim de outro lugar</w:t>
      </w:r>
    </w:p>
    <w:p>
      <w:pPr>
        <w:spacing w:line="240" w:lineRule="auto" w:after="40"/>
        <w:jc w:val="left"/>
      </w:pPr>
      <w:r>
        <w:rPr>
          <w:rFonts w:ascii="Times New Roman" w:hAnsi="Times New Roman"/>
          <w:sz w:val="24"/>
          <w:highlight w:val="yellow"/>
        </w:rPr>
        <w:t>( ) Moro em outro distrito ou município e me desloco para trabalhar</w:t>
      </w:r>
    </w:p>
    <w:p>
      <w:pPr>
        <w:spacing w:line="240" w:lineRule="auto" w:after="40"/>
        <w:jc w:val="left"/>
      </w:pPr>
      <w:r>
        <w:rPr>
          <w:rFonts w:ascii="Times New Roman" w:hAnsi="Times New Roman"/>
          <w:sz w:val="24"/>
          <w:highlight w:val="yellow"/>
        </w:rPr>
        <w:t>( ) Outra: ______________</w:t>
      </w:r>
    </w:p>
    <w:p>
      <w:pPr>
        <w:spacing w:line="360" w:lineRule="auto" w:before="240" w:after="240"/>
      </w:pPr>
      <w:r>
        <w:rPr>
          <w:rFonts w:ascii="Times New Roman" w:hAnsi="Times New Roman"/>
          <w:b/>
          <w:sz w:val="24"/>
          <w:highlight w:val="yellow"/>
        </w:rPr>
        <w:t>BLOCO 2 – FORMAÇÃO E RELAÇÃO COM AS TECNOLOGIAS DIGITAIS</w:t>
      </w:r>
    </w:p>
    <w:p>
      <w:pPr>
        <w:spacing w:line="240" w:lineRule="auto" w:after="40"/>
        <w:jc w:val="left"/>
      </w:pPr>
      <w:r>
        <w:rPr>
          <w:rFonts w:ascii="Times New Roman" w:hAnsi="Times New Roman"/>
          <w:sz w:val="24"/>
          <w:highlight w:val="yellow"/>
        </w:rPr>
        <w:t>12. Sua formação inicial abordou o uso pedagógico das tecnologias digitais?</w:t>
      </w:r>
    </w:p>
    <w:p>
      <w:pPr>
        <w:spacing w:line="240" w:lineRule="auto" w:after="40"/>
        <w:jc w:val="left"/>
      </w:pPr>
      <w:r>
        <w:rPr>
          <w:rFonts w:ascii="Times New Roman" w:hAnsi="Times New Roman"/>
          <w:sz w:val="24"/>
          <w:highlight w:val="yellow"/>
        </w:rPr>
        <w:t>( ) Sim, com disciplinas ou módulos específicos</w:t>
      </w:r>
    </w:p>
    <w:p>
      <w:pPr>
        <w:spacing w:line="240" w:lineRule="auto" w:after="40"/>
        <w:jc w:val="left"/>
      </w:pPr>
      <w:r>
        <w:rPr>
          <w:rFonts w:ascii="Times New Roman" w:hAnsi="Times New Roman"/>
          <w:sz w:val="24"/>
          <w:highlight w:val="yellow"/>
        </w:rPr>
        <w:t>( ) De forma indireta ou superficial</w:t>
      </w:r>
    </w:p>
    <w:p>
      <w:pPr>
        <w:spacing w:line="240" w:lineRule="auto" w:after="40"/>
        <w:jc w:val="left"/>
      </w:pPr>
      <w:r>
        <w:rPr>
          <w:rFonts w:ascii="Times New Roman" w:hAnsi="Times New Roman"/>
          <w:sz w:val="24"/>
          <w:highlight w:val="yellow"/>
        </w:rPr>
        <w:t>( ) Não abordou</w:t>
      </w:r>
    </w:p>
    <w:p>
      <w:pPr>
        <w:spacing w:line="240" w:lineRule="auto" w:after="40"/>
        <w:jc w:val="left"/>
      </w:pPr>
      <w:r>
        <w:rPr>
          <w:rFonts w:ascii="Times New Roman" w:hAnsi="Times New Roman"/>
          <w:sz w:val="24"/>
          <w:highlight w:val="yellow"/>
        </w:rPr>
        <w:t>13. Em que ano você participou pela primeira vez de uma formação continuada voltada à educação digital?</w:t>
      </w:r>
    </w:p>
    <w:p>
      <w:pPr>
        <w:spacing w:line="240" w:lineRule="auto" w:after="40"/>
        <w:jc w:val="left"/>
      </w:pPr>
      <w:r>
        <w:rPr>
          <w:rFonts w:ascii="Times New Roman" w:hAnsi="Times New Roman"/>
          <w:sz w:val="24"/>
          <w:highlight w:val="yellow"/>
        </w:rPr>
        <w:t>( ) Antes de 2023</w:t>
      </w:r>
    </w:p>
    <w:p>
      <w:pPr>
        <w:spacing w:line="240" w:lineRule="auto" w:after="40"/>
        <w:jc w:val="left"/>
      </w:pPr>
      <w:r>
        <w:rPr>
          <w:rFonts w:ascii="Times New Roman" w:hAnsi="Times New Roman"/>
          <w:sz w:val="24"/>
          <w:highlight w:val="yellow"/>
        </w:rPr>
        <w:t>( ) Em 2023</w:t>
      </w:r>
    </w:p>
    <w:p>
      <w:pPr>
        <w:spacing w:line="240" w:lineRule="auto" w:after="40"/>
        <w:jc w:val="left"/>
      </w:pPr>
      <w:r>
        <w:rPr>
          <w:rFonts w:ascii="Times New Roman" w:hAnsi="Times New Roman"/>
          <w:sz w:val="24"/>
          <w:highlight w:val="yellow"/>
        </w:rPr>
        <w:t>( ) Em 2024</w:t>
      </w:r>
    </w:p>
    <w:p>
      <w:pPr>
        <w:spacing w:line="240" w:lineRule="auto" w:after="40"/>
        <w:jc w:val="left"/>
      </w:pPr>
      <w:r>
        <w:rPr>
          <w:rFonts w:ascii="Times New Roman" w:hAnsi="Times New Roman"/>
          <w:sz w:val="24"/>
          <w:highlight w:val="yellow"/>
        </w:rPr>
        <w:t>( ) Em 2025</w:t>
      </w:r>
    </w:p>
    <w:p>
      <w:pPr>
        <w:spacing w:line="240" w:lineRule="auto" w:after="40"/>
        <w:jc w:val="left"/>
      </w:pPr>
      <w:r>
        <w:rPr>
          <w:rFonts w:ascii="Times New Roman" w:hAnsi="Times New Roman"/>
          <w:sz w:val="24"/>
          <w:highlight w:val="yellow"/>
        </w:rPr>
        <w:t>( ) Em 2026</w:t>
      </w:r>
    </w:p>
    <w:p>
      <w:pPr>
        <w:spacing w:line="240" w:lineRule="auto" w:after="40"/>
        <w:jc w:val="left"/>
      </w:pPr>
      <w:r>
        <w:rPr>
          <w:rFonts w:ascii="Times New Roman" w:hAnsi="Times New Roman"/>
          <w:sz w:val="24"/>
          <w:highlight w:val="yellow"/>
        </w:rPr>
        <w:t>( ) Não participei de formação com esse foco</w:t>
      </w:r>
    </w:p>
    <w:p>
      <w:pPr>
        <w:spacing w:line="240" w:lineRule="auto" w:after="40"/>
        <w:jc w:val="left"/>
      </w:pPr>
      <w:r>
        <w:rPr>
          <w:rFonts w:ascii="Times New Roman" w:hAnsi="Times New Roman"/>
          <w:sz w:val="24"/>
          <w:highlight w:val="yellow"/>
        </w:rPr>
        <w:t>14. Quem ofertou essa formação? (Pode assinalar mais de uma)</w:t>
      </w:r>
    </w:p>
    <w:p>
      <w:pPr>
        <w:spacing w:line="240" w:lineRule="auto" w:after="40"/>
        <w:jc w:val="left"/>
      </w:pPr>
      <w:r>
        <w:rPr>
          <w:rFonts w:ascii="Times New Roman" w:hAnsi="Times New Roman"/>
          <w:sz w:val="24"/>
          <w:highlight w:val="yellow"/>
        </w:rPr>
        <w:t>[ ] Secretaria Municipal de Educação de Tibau do Sul</w:t>
      </w:r>
    </w:p>
    <w:p>
      <w:pPr>
        <w:spacing w:line="240" w:lineRule="auto" w:after="40"/>
        <w:jc w:val="left"/>
      </w:pPr>
      <w:r>
        <w:rPr>
          <w:rFonts w:ascii="Times New Roman" w:hAnsi="Times New Roman"/>
          <w:sz w:val="24"/>
          <w:highlight w:val="yellow"/>
        </w:rPr>
        <w:t>[ ] A própria escola</w:t>
      </w:r>
    </w:p>
    <w:p>
      <w:pPr>
        <w:spacing w:line="240" w:lineRule="auto" w:after="40"/>
        <w:jc w:val="left"/>
      </w:pPr>
      <w:r>
        <w:rPr>
          <w:rFonts w:ascii="Times New Roman" w:hAnsi="Times New Roman"/>
          <w:sz w:val="24"/>
          <w:highlight w:val="yellow"/>
        </w:rPr>
        <w:t>[ ] MEC ou plataformas federais</w:t>
      </w:r>
    </w:p>
    <w:p>
      <w:pPr>
        <w:spacing w:line="240" w:lineRule="auto" w:after="40"/>
        <w:jc w:val="left"/>
      </w:pPr>
      <w:r>
        <w:rPr>
          <w:rFonts w:ascii="Times New Roman" w:hAnsi="Times New Roman"/>
          <w:sz w:val="24"/>
          <w:highlight w:val="yellow"/>
        </w:rPr>
        <w:t>[ ] Universidade ou instituição de ensino superior</w:t>
      </w:r>
    </w:p>
    <w:p>
      <w:pPr>
        <w:spacing w:line="240" w:lineRule="auto" w:after="40"/>
        <w:jc w:val="left"/>
      </w:pPr>
      <w:r>
        <w:rPr>
          <w:rFonts w:ascii="Times New Roman" w:hAnsi="Times New Roman"/>
          <w:sz w:val="24"/>
          <w:highlight w:val="yellow"/>
        </w:rPr>
        <w:t>[ ] Iniciativa própria (cursos online, entidades)</w:t>
      </w:r>
    </w:p>
    <w:p>
      <w:pPr>
        <w:spacing w:line="240" w:lineRule="auto" w:after="40"/>
        <w:jc w:val="left"/>
      </w:pPr>
      <w:r>
        <w:rPr>
          <w:rFonts w:ascii="Times New Roman" w:hAnsi="Times New Roman"/>
          <w:sz w:val="24"/>
          <w:highlight w:val="yellow"/>
        </w:rPr>
        <w:t>[ ] Outra: ______________</w:t>
      </w:r>
    </w:p>
    <w:p>
      <w:pPr>
        <w:spacing w:line="240" w:lineRule="auto" w:after="40"/>
        <w:jc w:val="left"/>
      </w:pPr>
      <w:r>
        <w:rPr>
          <w:rFonts w:ascii="Times New Roman" w:hAnsi="Times New Roman"/>
          <w:sz w:val="24"/>
          <w:highlight w:val="yellow"/>
        </w:rPr>
        <w:t>[ ] Não se aplica</w:t>
      </w:r>
    </w:p>
    <w:p>
      <w:pPr>
        <w:spacing w:line="240" w:lineRule="auto" w:after="40"/>
        <w:jc w:val="left"/>
      </w:pPr>
      <w:r>
        <w:rPr>
          <w:rFonts w:ascii="Times New Roman" w:hAnsi="Times New Roman"/>
          <w:sz w:val="24"/>
          <w:highlight w:val="yellow"/>
        </w:rPr>
        <w:t>15. Que conteúdos a formação abordou? (Pode assinalar mais de uma)</w:t>
      </w:r>
    </w:p>
    <w:p>
      <w:pPr>
        <w:spacing w:line="240" w:lineRule="auto" w:after="40"/>
        <w:jc w:val="left"/>
      </w:pPr>
      <w:r>
        <w:rPr>
          <w:rFonts w:ascii="Times New Roman" w:hAnsi="Times New Roman"/>
          <w:sz w:val="24"/>
          <w:highlight w:val="yellow"/>
        </w:rPr>
        <w:t>[ ] Pensamento computacional</w:t>
      </w:r>
    </w:p>
    <w:p>
      <w:pPr>
        <w:spacing w:line="240" w:lineRule="auto" w:after="40"/>
        <w:jc w:val="left"/>
      </w:pPr>
      <w:r>
        <w:rPr>
          <w:rFonts w:ascii="Times New Roman" w:hAnsi="Times New Roman"/>
          <w:sz w:val="24"/>
          <w:highlight w:val="yellow"/>
        </w:rPr>
        <w:t>[ ] Mundo digital (dispositivos, internet e seu funcionamento)</w:t>
      </w:r>
    </w:p>
    <w:p>
      <w:pPr>
        <w:spacing w:line="240" w:lineRule="auto" w:after="40"/>
        <w:jc w:val="left"/>
      </w:pPr>
      <w:r>
        <w:rPr>
          <w:rFonts w:ascii="Times New Roman" w:hAnsi="Times New Roman"/>
          <w:sz w:val="24"/>
          <w:highlight w:val="yellow"/>
        </w:rPr>
        <w:t>[ ] Cultura digital</w:t>
      </w:r>
    </w:p>
    <w:p>
      <w:pPr>
        <w:spacing w:line="240" w:lineRule="auto" w:after="40"/>
        <w:jc w:val="left"/>
      </w:pPr>
      <w:r>
        <w:rPr>
          <w:rFonts w:ascii="Times New Roman" w:hAnsi="Times New Roman"/>
          <w:sz w:val="24"/>
          <w:highlight w:val="yellow"/>
        </w:rPr>
        <w:t>[ ] Direitos digitais e proteção de dados</w:t>
      </w:r>
    </w:p>
    <w:p>
      <w:pPr>
        <w:spacing w:line="240" w:lineRule="auto" w:after="40"/>
        <w:jc w:val="left"/>
      </w:pPr>
      <w:r>
        <w:rPr>
          <w:rFonts w:ascii="Times New Roman" w:hAnsi="Times New Roman"/>
          <w:sz w:val="24"/>
          <w:highlight w:val="yellow"/>
        </w:rPr>
        <w:t>[ ] Uso de ferramentas e aplicativos</w:t>
      </w:r>
    </w:p>
    <w:p>
      <w:pPr>
        <w:spacing w:line="240" w:lineRule="auto" w:after="40"/>
        <w:jc w:val="left"/>
      </w:pPr>
      <w:r>
        <w:rPr>
          <w:rFonts w:ascii="Times New Roman" w:hAnsi="Times New Roman"/>
          <w:sz w:val="24"/>
          <w:highlight w:val="yellow"/>
        </w:rPr>
        <w:t>[ ] Tecnologia assistiva</w:t>
      </w:r>
    </w:p>
    <w:p>
      <w:pPr>
        <w:spacing w:line="240" w:lineRule="auto" w:after="40"/>
        <w:jc w:val="left"/>
      </w:pPr>
      <w:r>
        <w:rPr>
          <w:rFonts w:ascii="Times New Roman" w:hAnsi="Times New Roman"/>
          <w:sz w:val="24"/>
          <w:highlight w:val="yellow"/>
        </w:rPr>
        <w:t>[ ] Outro: ______________</w:t>
      </w:r>
    </w:p>
    <w:p>
      <w:pPr>
        <w:spacing w:line="240" w:lineRule="auto" w:after="40"/>
        <w:jc w:val="left"/>
      </w:pPr>
      <w:r>
        <w:rPr>
          <w:rFonts w:ascii="Times New Roman" w:hAnsi="Times New Roman"/>
          <w:sz w:val="24"/>
          <w:highlight w:val="yellow"/>
        </w:rPr>
        <w:t>[ ] Não se aplica</w:t>
      </w:r>
    </w:p>
    <w:p>
      <w:pPr>
        <w:spacing w:line="240" w:lineRule="auto" w:after="40"/>
        <w:jc w:val="left"/>
      </w:pPr>
      <w:r>
        <w:rPr>
          <w:rFonts w:ascii="Times New Roman" w:hAnsi="Times New Roman"/>
          <w:sz w:val="24"/>
          <w:highlight w:val="yellow"/>
        </w:rPr>
        <w:t>16. Como você avalia a relação entre essas formações e as condições reais da escola?</w:t>
      </w:r>
    </w:p>
    <w:p>
      <w:pPr>
        <w:spacing w:line="240" w:lineRule="auto" w:after="40"/>
        <w:jc w:val="left"/>
      </w:pPr>
      <w:r>
        <w:rPr>
          <w:rFonts w:ascii="Times New Roman" w:hAnsi="Times New Roman"/>
          <w:sz w:val="24"/>
          <w:highlight w:val="yellow"/>
        </w:rPr>
        <w:t>( ) Muito próxima da realidade da escola</w:t>
      </w:r>
    </w:p>
    <w:p>
      <w:pPr>
        <w:spacing w:line="240" w:lineRule="auto" w:after="40"/>
        <w:jc w:val="left"/>
      </w:pPr>
      <w:r>
        <w:rPr>
          <w:rFonts w:ascii="Times New Roman" w:hAnsi="Times New Roman"/>
          <w:sz w:val="24"/>
          <w:highlight w:val="yellow"/>
        </w:rPr>
        <w:t>( ) Parcial, com pouca relação com as condições da escola</w:t>
      </w:r>
    </w:p>
    <w:p>
      <w:pPr>
        <w:spacing w:line="240" w:lineRule="auto" w:after="40"/>
        <w:jc w:val="left"/>
      </w:pPr>
      <w:r>
        <w:rPr>
          <w:rFonts w:ascii="Times New Roman" w:hAnsi="Times New Roman"/>
          <w:sz w:val="24"/>
          <w:highlight w:val="yellow"/>
        </w:rPr>
        <w:t>( ) Distante, com foco predominantemente teórico ou técnico</w:t>
      </w:r>
    </w:p>
    <w:p>
      <w:pPr>
        <w:spacing w:line="240" w:lineRule="auto" w:after="40"/>
        <w:jc w:val="left"/>
      </w:pPr>
      <w:r>
        <w:rPr>
          <w:rFonts w:ascii="Times New Roman" w:hAnsi="Times New Roman"/>
          <w:sz w:val="24"/>
          <w:highlight w:val="yellow"/>
        </w:rPr>
        <w:t>( ) Não participei de formações</w:t>
      </w:r>
    </w:p>
    <w:p>
      <w:pPr>
        <w:spacing w:line="240" w:lineRule="auto" w:after="40"/>
        <w:jc w:val="left"/>
      </w:pPr>
      <w:r>
        <w:rPr>
          <w:rFonts w:ascii="Times New Roman" w:hAnsi="Times New Roman"/>
          <w:sz w:val="24"/>
          <w:highlight w:val="yellow"/>
        </w:rPr>
        <w:t>17. Com que frequência você usa tecnologias digitais na sua vida pessoal (comunicação, informação, lazer)?</w:t>
      </w:r>
    </w:p>
    <w:p>
      <w:pPr>
        <w:spacing w:line="240" w:lineRule="auto" w:after="40"/>
        <w:jc w:val="left"/>
      </w:pPr>
      <w:r>
        <w:rPr>
          <w:rFonts w:ascii="Times New Roman" w:hAnsi="Times New Roman"/>
          <w:sz w:val="24"/>
          <w:highlight w:val="yellow"/>
        </w:rPr>
        <w:t>( ) Diariamente</w:t>
      </w:r>
    </w:p>
    <w:p>
      <w:pPr>
        <w:spacing w:line="240" w:lineRule="auto" w:after="40"/>
        <w:jc w:val="left"/>
      </w:pPr>
      <w:r>
        <w:rPr>
          <w:rFonts w:ascii="Times New Roman" w:hAnsi="Times New Roman"/>
          <w:sz w:val="24"/>
          <w:highlight w:val="yellow"/>
        </w:rPr>
        <w:t>( ) Algumas vezes por semana</w:t>
      </w:r>
    </w:p>
    <w:p>
      <w:pPr>
        <w:spacing w:line="240" w:lineRule="auto" w:after="40"/>
        <w:jc w:val="left"/>
      </w:pPr>
      <w:r>
        <w:rPr>
          <w:rFonts w:ascii="Times New Roman" w:hAnsi="Times New Roman"/>
          <w:sz w:val="24"/>
          <w:highlight w:val="yellow"/>
        </w:rPr>
        <w:t>( ) Raramente</w:t>
      </w:r>
    </w:p>
    <w:p>
      <w:pPr>
        <w:spacing w:line="240" w:lineRule="auto" w:after="40"/>
        <w:jc w:val="left"/>
      </w:pPr>
      <w:r>
        <w:rPr>
          <w:rFonts w:ascii="Times New Roman" w:hAnsi="Times New Roman"/>
          <w:sz w:val="24"/>
          <w:highlight w:val="yellow"/>
        </w:rPr>
        <w:t>( ) Nunca</w:t>
      </w:r>
    </w:p>
    <w:p>
      <w:pPr>
        <w:spacing w:line="240" w:lineRule="auto" w:after="40"/>
        <w:jc w:val="left"/>
      </w:pPr>
      <w:r>
        <w:rPr>
          <w:rFonts w:ascii="Times New Roman" w:hAnsi="Times New Roman"/>
          <w:sz w:val="24"/>
          <w:highlight w:val="yellow"/>
        </w:rPr>
        <w:t>18. Como você avalia sua segurança para usar recursos digitais no trabalho?</w:t>
      </w:r>
    </w:p>
    <w:p>
      <w:pPr>
        <w:spacing w:line="240" w:lineRule="auto" w:after="40"/>
        <w:jc w:val="left"/>
      </w:pPr>
      <w:r>
        <w:rPr>
          <w:rFonts w:ascii="Times New Roman" w:hAnsi="Times New Roman"/>
          <w:sz w:val="24"/>
          <w:highlight w:val="yellow"/>
        </w:rPr>
        <w:t>( ) Alta</w:t>
      </w:r>
    </w:p>
    <w:p>
      <w:pPr>
        <w:spacing w:line="240" w:lineRule="auto" w:after="40"/>
        <w:jc w:val="left"/>
      </w:pPr>
      <w:r>
        <w:rPr>
          <w:rFonts w:ascii="Times New Roman" w:hAnsi="Times New Roman"/>
          <w:sz w:val="24"/>
          <w:highlight w:val="yellow"/>
        </w:rPr>
        <w:t>( ) Média</w:t>
      </w:r>
    </w:p>
    <w:p>
      <w:pPr>
        <w:spacing w:line="240" w:lineRule="auto" w:after="40"/>
        <w:jc w:val="left"/>
      </w:pPr>
      <w:r>
        <w:rPr>
          <w:rFonts w:ascii="Times New Roman" w:hAnsi="Times New Roman"/>
          <w:sz w:val="24"/>
          <w:highlight w:val="yellow"/>
        </w:rPr>
        <w:t>( ) Baixa</w:t>
      </w:r>
    </w:p>
    <w:p>
      <w:pPr>
        <w:spacing w:line="240" w:lineRule="auto" w:after="40"/>
        <w:jc w:val="left"/>
      </w:pPr>
      <w:r>
        <w:rPr>
          <w:rFonts w:ascii="Times New Roman" w:hAnsi="Times New Roman"/>
          <w:sz w:val="24"/>
          <w:highlight w:val="yellow"/>
        </w:rPr>
        <w:t>( ) Muito baixa</w:t>
      </w:r>
    </w:p>
    <w:p>
      <w:pPr>
        <w:spacing w:line="360" w:lineRule="auto" w:before="240" w:after="240"/>
      </w:pPr>
      <w:r>
        <w:rPr>
          <w:rFonts w:ascii="Times New Roman" w:hAnsi="Times New Roman"/>
          <w:b/>
          <w:sz w:val="24"/>
          <w:highlight w:val="yellow"/>
        </w:rPr>
        <w:t>BLOCO 3 – CONDIÇÕES MATERIAIS DE TRABALHO E TERRITÓRIO</w:t>
      </w:r>
    </w:p>
    <w:p>
      <w:pPr>
        <w:spacing w:line="240" w:lineRule="auto" w:after="40"/>
        <w:jc w:val="left"/>
      </w:pPr>
      <w:r>
        <w:rPr>
          <w:rFonts w:ascii="Times New Roman" w:hAnsi="Times New Roman"/>
          <w:sz w:val="24"/>
          <w:highlight w:val="yellow"/>
        </w:rPr>
        <w:t>19. Com que frequência o laboratório de informática é usado em atividades ligadas à sua função?</w:t>
      </w:r>
    </w:p>
    <w:p>
      <w:pPr>
        <w:spacing w:line="240" w:lineRule="auto" w:after="40"/>
        <w:jc w:val="left"/>
      </w:pPr>
      <w:r>
        <w:rPr>
          <w:rFonts w:ascii="Times New Roman" w:hAnsi="Times New Roman"/>
          <w:sz w:val="24"/>
          <w:highlight w:val="yellow"/>
        </w:rPr>
        <w:t>( ) Ao menos uma vez por semana</w:t>
      </w:r>
    </w:p>
    <w:p>
      <w:pPr>
        <w:spacing w:line="240" w:lineRule="auto" w:after="40"/>
        <w:jc w:val="left"/>
      </w:pPr>
      <w:r>
        <w:rPr>
          <w:rFonts w:ascii="Times New Roman" w:hAnsi="Times New Roman"/>
          <w:sz w:val="24"/>
          <w:highlight w:val="yellow"/>
        </w:rPr>
        <w:t>( ) Uma ou duas vezes por mês</w:t>
      </w:r>
    </w:p>
    <w:p>
      <w:pPr>
        <w:spacing w:line="240" w:lineRule="auto" w:after="40"/>
        <w:jc w:val="left"/>
      </w:pPr>
      <w:r>
        <w:rPr>
          <w:rFonts w:ascii="Times New Roman" w:hAnsi="Times New Roman"/>
          <w:sz w:val="24"/>
          <w:highlight w:val="yellow"/>
        </w:rPr>
        <w:t>( ) Raramente</w:t>
      </w:r>
    </w:p>
    <w:p>
      <w:pPr>
        <w:spacing w:line="240" w:lineRule="auto" w:after="40"/>
        <w:jc w:val="left"/>
      </w:pPr>
      <w:r>
        <w:rPr>
          <w:rFonts w:ascii="Times New Roman" w:hAnsi="Times New Roman"/>
          <w:sz w:val="24"/>
          <w:highlight w:val="yellow"/>
        </w:rPr>
        <w:t>( ) Nunca</w:t>
      </w:r>
    </w:p>
    <w:p>
      <w:pPr>
        <w:spacing w:line="240" w:lineRule="auto" w:after="40"/>
        <w:jc w:val="left"/>
      </w:pPr>
      <w:r>
        <w:rPr>
          <w:rFonts w:ascii="Times New Roman" w:hAnsi="Times New Roman"/>
          <w:sz w:val="24"/>
          <w:highlight w:val="yellow"/>
        </w:rPr>
        <w:t>( ) A escola não dispõe de laboratório em funcionamento</w:t>
      </w:r>
    </w:p>
    <w:p>
      <w:pPr>
        <w:spacing w:line="240" w:lineRule="auto" w:after="40"/>
        <w:jc w:val="left"/>
      </w:pPr>
      <w:r>
        <w:rPr>
          <w:rFonts w:ascii="Times New Roman" w:hAnsi="Times New Roman"/>
          <w:sz w:val="24"/>
          <w:highlight w:val="yellow"/>
        </w:rPr>
        <w:t>20. Os equipamentos da escola (computadores, projetores, televisores, caixas de som) estão disponíveis e funcionando quando você precisa?</w:t>
      </w:r>
    </w:p>
    <w:p>
      <w:pPr>
        <w:spacing w:line="240" w:lineRule="auto" w:after="40"/>
        <w:jc w:val="left"/>
      </w:pPr>
      <w:r>
        <w:rPr>
          <w:rFonts w:ascii="Times New Roman" w:hAnsi="Times New Roman"/>
          <w:sz w:val="24"/>
          <w:highlight w:val="yellow"/>
        </w:rPr>
        <w:t>( ) Sempre</w:t>
      </w:r>
    </w:p>
    <w:p>
      <w:pPr>
        <w:spacing w:line="240" w:lineRule="auto" w:after="40"/>
        <w:jc w:val="left"/>
      </w:pPr>
      <w:r>
        <w:rPr>
          <w:rFonts w:ascii="Times New Roman" w:hAnsi="Times New Roman"/>
          <w:sz w:val="24"/>
          <w:highlight w:val="yellow"/>
        </w:rPr>
        <w:t>( ) Com frequência, mediante agendamento</w:t>
      </w:r>
    </w:p>
    <w:p>
      <w:pPr>
        <w:spacing w:line="240" w:lineRule="auto" w:after="40"/>
        <w:jc w:val="left"/>
      </w:pPr>
      <w:r>
        <w:rPr>
          <w:rFonts w:ascii="Times New Roman" w:hAnsi="Times New Roman"/>
          <w:sz w:val="24"/>
          <w:highlight w:val="yellow"/>
        </w:rPr>
        <w:t>( ) Raramente</w:t>
      </w:r>
    </w:p>
    <w:p>
      <w:pPr>
        <w:spacing w:line="240" w:lineRule="auto" w:after="40"/>
        <w:jc w:val="left"/>
      </w:pPr>
      <w:r>
        <w:rPr>
          <w:rFonts w:ascii="Times New Roman" w:hAnsi="Times New Roman"/>
          <w:sz w:val="24"/>
          <w:highlight w:val="yellow"/>
        </w:rPr>
        <w:t>( ) Não estão disponíveis</w:t>
      </w:r>
    </w:p>
    <w:p>
      <w:pPr>
        <w:spacing w:line="240" w:lineRule="auto" w:after="40"/>
        <w:jc w:val="left"/>
      </w:pPr>
      <w:r>
        <w:rPr>
          <w:rFonts w:ascii="Times New Roman" w:hAnsi="Times New Roman"/>
          <w:sz w:val="24"/>
          <w:highlight w:val="yellow"/>
        </w:rPr>
        <w:t>21. Como é a conexão de internet nos espaços em que você trabalha com as crianças?</w:t>
      </w:r>
    </w:p>
    <w:p>
      <w:pPr>
        <w:spacing w:line="240" w:lineRule="auto" w:after="40"/>
        <w:jc w:val="left"/>
      </w:pPr>
      <w:r>
        <w:rPr>
          <w:rFonts w:ascii="Times New Roman" w:hAnsi="Times New Roman"/>
          <w:sz w:val="24"/>
          <w:highlight w:val="yellow"/>
        </w:rPr>
        <w:t>( ) Estável e suficiente</w:t>
      </w:r>
    </w:p>
    <w:p>
      <w:pPr>
        <w:spacing w:line="240" w:lineRule="auto" w:after="40"/>
        <w:jc w:val="left"/>
      </w:pPr>
      <w:r>
        <w:rPr>
          <w:rFonts w:ascii="Times New Roman" w:hAnsi="Times New Roman"/>
          <w:sz w:val="24"/>
          <w:highlight w:val="yellow"/>
        </w:rPr>
        <w:t>( ) Oscila ou não alcança todos os ambientes</w:t>
      </w:r>
    </w:p>
    <w:p>
      <w:pPr>
        <w:spacing w:line="240" w:lineRule="auto" w:after="40"/>
        <w:jc w:val="left"/>
      </w:pPr>
      <w:r>
        <w:rPr>
          <w:rFonts w:ascii="Times New Roman" w:hAnsi="Times New Roman"/>
          <w:sz w:val="24"/>
          <w:highlight w:val="yellow"/>
        </w:rPr>
        <w:t>( ) Atende principalmente à parte administrativa</w:t>
      </w:r>
    </w:p>
    <w:p>
      <w:pPr>
        <w:spacing w:line="240" w:lineRule="auto" w:after="40"/>
        <w:jc w:val="left"/>
      </w:pPr>
      <w:r>
        <w:rPr>
          <w:rFonts w:ascii="Times New Roman" w:hAnsi="Times New Roman"/>
          <w:sz w:val="24"/>
          <w:highlight w:val="yellow"/>
        </w:rPr>
        <w:t>( ) Não há conexão nas salas de aula</w:t>
      </w:r>
    </w:p>
    <w:p>
      <w:pPr>
        <w:spacing w:line="240" w:lineRule="auto" w:after="40"/>
        <w:jc w:val="left"/>
      </w:pPr>
      <w:r>
        <w:rPr>
          <w:rFonts w:ascii="Times New Roman" w:hAnsi="Times New Roman"/>
          <w:sz w:val="24"/>
          <w:highlight w:val="yellow"/>
        </w:rPr>
        <w:t>22. A escola ou a Secretaria oferece suporte técnico para a manutenção dos equipamentos?</w:t>
      </w:r>
    </w:p>
    <w:p>
      <w:pPr>
        <w:spacing w:line="240" w:lineRule="auto" w:after="40"/>
        <w:jc w:val="left"/>
      </w:pPr>
      <w:r>
        <w:rPr>
          <w:rFonts w:ascii="Times New Roman" w:hAnsi="Times New Roman"/>
          <w:sz w:val="24"/>
          <w:highlight w:val="yellow"/>
        </w:rPr>
        <w:t>( ) Sim, contínuo e acessível</w:t>
      </w:r>
    </w:p>
    <w:p>
      <w:pPr>
        <w:spacing w:line="240" w:lineRule="auto" w:after="40"/>
        <w:jc w:val="left"/>
      </w:pPr>
      <w:r>
        <w:rPr>
          <w:rFonts w:ascii="Times New Roman" w:hAnsi="Times New Roman"/>
          <w:sz w:val="24"/>
          <w:highlight w:val="yellow"/>
        </w:rPr>
        <w:t>( ) Esporádico ou demorado</w:t>
      </w:r>
    </w:p>
    <w:p>
      <w:pPr>
        <w:spacing w:line="240" w:lineRule="auto" w:after="40"/>
        <w:jc w:val="left"/>
      </w:pPr>
      <w:r>
        <w:rPr>
          <w:rFonts w:ascii="Times New Roman" w:hAnsi="Times New Roman"/>
          <w:sz w:val="24"/>
          <w:highlight w:val="yellow"/>
        </w:rPr>
        <w:t>( ) Não há suporte técnico</w:t>
      </w:r>
    </w:p>
    <w:p>
      <w:pPr>
        <w:spacing w:line="240" w:lineRule="auto" w:after="40"/>
        <w:jc w:val="left"/>
      </w:pPr>
      <w:r>
        <w:rPr>
          <w:rFonts w:ascii="Times New Roman" w:hAnsi="Times New Roman"/>
          <w:sz w:val="24"/>
          <w:highlight w:val="yellow"/>
        </w:rPr>
        <w:t>23. Sua jornada inclui tempo de planejamento suficiente para preparar atividades com recursos digitais?</w:t>
      </w:r>
    </w:p>
    <w:p>
      <w:pPr>
        <w:spacing w:line="240" w:lineRule="auto" w:after="40"/>
        <w:jc w:val="left"/>
      </w:pPr>
      <w:r>
        <w:rPr>
          <w:rFonts w:ascii="Times New Roman" w:hAnsi="Times New Roman"/>
          <w:sz w:val="24"/>
          <w:highlight w:val="yellow"/>
        </w:rPr>
        <w:t>( ) Sim</w:t>
      </w:r>
    </w:p>
    <w:p>
      <w:pPr>
        <w:spacing w:line="240" w:lineRule="auto" w:after="40"/>
        <w:jc w:val="left"/>
      </w:pPr>
      <w:r>
        <w:rPr>
          <w:rFonts w:ascii="Times New Roman" w:hAnsi="Times New Roman"/>
          <w:sz w:val="24"/>
          <w:highlight w:val="yellow"/>
        </w:rPr>
        <w:t>( ) Parcialmente</w:t>
      </w:r>
    </w:p>
    <w:p>
      <w:pPr>
        <w:spacing w:line="240" w:lineRule="auto" w:after="40"/>
        <w:jc w:val="left"/>
      </w:pPr>
      <w:r>
        <w:rPr>
          <w:rFonts w:ascii="Times New Roman" w:hAnsi="Times New Roman"/>
          <w:sz w:val="24"/>
          <w:highlight w:val="yellow"/>
        </w:rPr>
        <w:t>( ) Não</w:t>
      </w:r>
    </w:p>
    <w:p>
      <w:pPr>
        <w:spacing w:line="240" w:lineRule="auto" w:after="40"/>
        <w:jc w:val="left"/>
      </w:pPr>
      <w:r>
        <w:rPr>
          <w:rFonts w:ascii="Times New Roman" w:hAnsi="Times New Roman"/>
          <w:sz w:val="24"/>
          <w:highlight w:val="yellow"/>
        </w:rPr>
        <w:t>24. Com que frequência você prepara, fora do horário de trabalho, atividades ou registros ligados à educação digital?</w:t>
      </w:r>
    </w:p>
    <w:p>
      <w:pPr>
        <w:spacing w:line="240" w:lineRule="auto" w:after="40"/>
        <w:jc w:val="left"/>
      </w:pPr>
      <w:r>
        <w:rPr>
          <w:rFonts w:ascii="Times New Roman" w:hAnsi="Times New Roman"/>
          <w:sz w:val="24"/>
          <w:highlight w:val="yellow"/>
        </w:rPr>
        <w:t>( ) Frequentemente</w:t>
      </w:r>
    </w:p>
    <w:p>
      <w:pPr>
        <w:spacing w:line="240" w:lineRule="auto" w:after="40"/>
        <w:jc w:val="left"/>
      </w:pPr>
      <w:r>
        <w:rPr>
          <w:rFonts w:ascii="Times New Roman" w:hAnsi="Times New Roman"/>
          <w:sz w:val="24"/>
          <w:highlight w:val="yellow"/>
        </w:rPr>
        <w:t>( ) Às vezes</w:t>
      </w:r>
    </w:p>
    <w:p>
      <w:pPr>
        <w:spacing w:line="240" w:lineRule="auto" w:after="40"/>
        <w:jc w:val="left"/>
      </w:pPr>
      <w:r>
        <w:rPr>
          <w:rFonts w:ascii="Times New Roman" w:hAnsi="Times New Roman"/>
          <w:sz w:val="24"/>
          <w:highlight w:val="yellow"/>
        </w:rPr>
        <w:t>( ) Raramente</w:t>
      </w:r>
    </w:p>
    <w:p>
      <w:pPr>
        <w:spacing w:line="240" w:lineRule="auto" w:after="40"/>
        <w:jc w:val="left"/>
      </w:pPr>
      <w:r>
        <w:rPr>
          <w:rFonts w:ascii="Times New Roman" w:hAnsi="Times New Roman"/>
          <w:sz w:val="24"/>
          <w:highlight w:val="yellow"/>
        </w:rPr>
        <w:t>( ) Nunca</w:t>
      </w:r>
    </w:p>
    <w:p>
      <w:pPr>
        <w:spacing w:line="240" w:lineRule="auto" w:after="40"/>
        <w:jc w:val="left"/>
      </w:pPr>
      <w:r>
        <w:rPr>
          <w:rFonts w:ascii="Times New Roman" w:hAnsi="Times New Roman"/>
          <w:sz w:val="24"/>
          <w:highlight w:val="yellow"/>
        </w:rPr>
        <w:t>25. Na sua percepção, as características de Pipa (turismo, desigualdades entre áreas do distrito, oscilação de sinal, rotina das famílias) influenciam o acesso das crianças ao digital?</w:t>
      </w:r>
    </w:p>
    <w:p>
      <w:pPr>
        <w:spacing w:line="240" w:lineRule="auto" w:after="40"/>
        <w:jc w:val="left"/>
      </w:pPr>
      <w:r>
        <w:rPr>
          <w:rFonts w:ascii="Times New Roman" w:hAnsi="Times New Roman"/>
          <w:sz w:val="24"/>
          <w:highlight w:val="yellow"/>
        </w:rPr>
        <w:t>( ) Sim</w:t>
      </w:r>
    </w:p>
    <w:p>
      <w:pPr>
        <w:spacing w:line="240" w:lineRule="auto" w:after="40"/>
        <w:jc w:val="left"/>
      </w:pPr>
      <w:r>
        <w:rPr>
          <w:rFonts w:ascii="Times New Roman" w:hAnsi="Times New Roman"/>
          <w:sz w:val="24"/>
          <w:highlight w:val="yellow"/>
        </w:rPr>
        <w:t>( ) Parcialmente</w:t>
      </w:r>
    </w:p>
    <w:p>
      <w:pPr>
        <w:spacing w:line="240" w:lineRule="auto" w:after="40"/>
        <w:jc w:val="left"/>
      </w:pPr>
      <w:r>
        <w:rPr>
          <w:rFonts w:ascii="Times New Roman" w:hAnsi="Times New Roman"/>
          <w:sz w:val="24"/>
          <w:highlight w:val="yellow"/>
        </w:rPr>
        <w:t>( ) Não</w:t>
      </w:r>
    </w:p>
    <w:p>
      <w:pPr>
        <w:spacing w:line="240" w:lineRule="auto" w:after="40"/>
        <w:jc w:val="left"/>
      </w:pPr>
      <w:r>
        <w:rPr>
          <w:rFonts w:ascii="Times New Roman" w:hAnsi="Times New Roman"/>
          <w:sz w:val="24"/>
          <w:highlight w:val="yellow"/>
        </w:rPr>
        <w:t>26. Se respondeu sim ou parcialmente, de que modo essa influência aparece no cotidiano da escola?</w:t>
      </w:r>
    </w:p>
    <w:p>
      <w:pPr>
        <w:spacing w:line="240" w:lineRule="auto" w:after="40"/>
        <w:jc w:val="left"/>
      </w:pPr>
      <w:r>
        <w:rPr>
          <w:rFonts w:ascii="Times New Roman" w:hAnsi="Times New Roman"/>
          <w:sz w:val="24"/>
          <w:highlight w:val="yellow"/>
        </w:rPr>
        <w:t>______________________________________________________________________________</w:t>
      </w:r>
    </w:p>
    <w:p>
      <w:pPr>
        <w:spacing w:line="240" w:lineRule="auto" w:after="40"/>
        <w:jc w:val="left"/>
      </w:pPr>
      <w:r>
        <w:rPr>
          <w:rFonts w:ascii="Times New Roman" w:hAnsi="Times New Roman"/>
          <w:sz w:val="24"/>
          <w:highlight w:val="yellow"/>
        </w:rPr>
        <w:t>______________________________________________________________________________</w:t>
      </w:r>
    </w:p>
    <w:p>
      <w:pPr>
        <w:spacing w:line="360" w:lineRule="auto" w:before="240" w:after="240"/>
      </w:pPr>
      <w:r>
        <w:rPr>
          <w:rFonts w:ascii="Times New Roman" w:hAnsi="Times New Roman"/>
          <w:b/>
          <w:sz w:val="24"/>
          <w:highlight w:val="yellow"/>
        </w:rPr>
        <w:t>BLOCO 4 – A PNED NA ESCOLA E AS EXIGÊNCIAS DE REGISTRO E RESULTADO</w:t>
      </w:r>
    </w:p>
    <w:p>
      <w:pPr>
        <w:spacing w:line="240" w:lineRule="auto" w:after="40"/>
        <w:jc w:val="left"/>
      </w:pPr>
      <w:r>
        <w:rPr>
          <w:rFonts w:ascii="Times New Roman" w:hAnsi="Times New Roman"/>
          <w:sz w:val="24"/>
          <w:highlight w:val="yellow"/>
        </w:rPr>
        <w:t>27. Você conhece a Política Nacional de Educação Digital (Lei nº 14.533/2023)?</w:t>
      </w:r>
    </w:p>
    <w:p>
      <w:pPr>
        <w:spacing w:line="240" w:lineRule="auto" w:after="40"/>
        <w:jc w:val="left"/>
      </w:pPr>
      <w:r>
        <w:rPr>
          <w:rFonts w:ascii="Times New Roman" w:hAnsi="Times New Roman"/>
          <w:sz w:val="24"/>
          <w:highlight w:val="yellow"/>
        </w:rPr>
        <w:t>( ) Conheço o texto ou seus eixos</w:t>
      </w:r>
    </w:p>
    <w:p>
      <w:pPr>
        <w:spacing w:line="240" w:lineRule="auto" w:after="40"/>
        <w:jc w:val="left"/>
      </w:pPr>
      <w:r>
        <w:rPr>
          <w:rFonts w:ascii="Times New Roman" w:hAnsi="Times New Roman"/>
          <w:sz w:val="24"/>
          <w:highlight w:val="yellow"/>
        </w:rPr>
        <w:t>( ) Já ouvi falar, mas não conheço o conteúdo</w:t>
      </w:r>
    </w:p>
    <w:p>
      <w:pPr>
        <w:spacing w:line="240" w:lineRule="auto" w:after="40"/>
        <w:jc w:val="left"/>
      </w:pPr>
      <w:r>
        <w:rPr>
          <w:rFonts w:ascii="Times New Roman" w:hAnsi="Times New Roman"/>
          <w:sz w:val="24"/>
          <w:highlight w:val="yellow"/>
        </w:rPr>
        <w:t>( ) Não conheço</w:t>
      </w:r>
    </w:p>
    <w:p>
      <w:pPr>
        <w:spacing w:line="240" w:lineRule="auto" w:after="40"/>
        <w:jc w:val="left"/>
      </w:pPr>
      <w:r>
        <w:rPr>
          <w:rFonts w:ascii="Times New Roman" w:hAnsi="Times New Roman"/>
          <w:sz w:val="24"/>
          <w:highlight w:val="yellow"/>
        </w:rPr>
        <w:t>28. Por qual meio a PNED chegou até você? (Pode assinalar mais de uma)</w:t>
      </w:r>
    </w:p>
    <w:p>
      <w:pPr>
        <w:spacing w:line="240" w:lineRule="auto" w:after="40"/>
        <w:jc w:val="left"/>
      </w:pPr>
      <w:r>
        <w:rPr>
          <w:rFonts w:ascii="Times New Roman" w:hAnsi="Times New Roman"/>
          <w:sz w:val="24"/>
          <w:highlight w:val="yellow"/>
        </w:rPr>
        <w:t>[ ] Orientações ou documentos da escola</w:t>
      </w:r>
    </w:p>
    <w:p>
      <w:pPr>
        <w:spacing w:line="240" w:lineRule="auto" w:after="40"/>
        <w:jc w:val="left"/>
      </w:pPr>
      <w:r>
        <w:rPr>
          <w:rFonts w:ascii="Times New Roman" w:hAnsi="Times New Roman"/>
          <w:sz w:val="24"/>
          <w:highlight w:val="yellow"/>
        </w:rPr>
        <w:t>[ ] Reuniões ou formações da Secretaria Municipal de Educação</w:t>
      </w:r>
    </w:p>
    <w:p>
      <w:pPr>
        <w:spacing w:line="240" w:lineRule="auto" w:after="40"/>
        <w:jc w:val="left"/>
      </w:pPr>
      <w:r>
        <w:rPr>
          <w:rFonts w:ascii="Times New Roman" w:hAnsi="Times New Roman"/>
          <w:sz w:val="24"/>
          <w:highlight w:val="yellow"/>
        </w:rPr>
        <w:t>[ ] Cursos de formação continuada</w:t>
      </w:r>
    </w:p>
    <w:p>
      <w:pPr>
        <w:spacing w:line="240" w:lineRule="auto" w:after="40"/>
        <w:jc w:val="left"/>
      </w:pPr>
      <w:r>
        <w:rPr>
          <w:rFonts w:ascii="Times New Roman" w:hAnsi="Times New Roman"/>
          <w:sz w:val="24"/>
          <w:highlight w:val="yellow"/>
        </w:rPr>
        <w:t>[ ] BNCC ou documentos curriculares</w:t>
      </w:r>
    </w:p>
    <w:p>
      <w:pPr>
        <w:spacing w:line="240" w:lineRule="auto" w:after="40"/>
        <w:jc w:val="left"/>
      </w:pPr>
      <w:r>
        <w:rPr>
          <w:rFonts w:ascii="Times New Roman" w:hAnsi="Times New Roman"/>
          <w:sz w:val="24"/>
          <w:highlight w:val="yellow"/>
        </w:rPr>
        <w:t>[ ] Imprensa, redes sociais ou internet</w:t>
      </w:r>
    </w:p>
    <w:p>
      <w:pPr>
        <w:spacing w:line="240" w:lineRule="auto" w:after="40"/>
        <w:jc w:val="left"/>
      </w:pPr>
      <w:r>
        <w:rPr>
          <w:rFonts w:ascii="Times New Roman" w:hAnsi="Times New Roman"/>
          <w:sz w:val="24"/>
          <w:highlight w:val="yellow"/>
        </w:rPr>
        <w:t>[ ] Outro: ______________</w:t>
      </w:r>
    </w:p>
    <w:p>
      <w:pPr>
        <w:spacing w:line="240" w:lineRule="auto" w:after="40"/>
        <w:jc w:val="left"/>
      </w:pPr>
      <w:r>
        <w:rPr>
          <w:rFonts w:ascii="Times New Roman" w:hAnsi="Times New Roman"/>
          <w:sz w:val="24"/>
          <w:highlight w:val="yellow"/>
        </w:rPr>
        <w:t>[ ] Não conheço a política</w:t>
      </w:r>
    </w:p>
    <w:p>
      <w:pPr>
        <w:spacing w:line="240" w:lineRule="auto" w:after="40"/>
        <w:jc w:val="left"/>
      </w:pPr>
      <w:r>
        <w:rPr>
          <w:rFonts w:ascii="Times New Roman" w:hAnsi="Times New Roman"/>
          <w:sz w:val="24"/>
          <w:highlight w:val="yellow"/>
        </w:rPr>
        <w:t>29. A escola ou a rede ofereceu orientações sobre a PNED?</w:t>
      </w:r>
    </w:p>
    <w:p>
      <w:pPr>
        <w:spacing w:line="240" w:lineRule="auto" w:after="40"/>
        <w:jc w:val="left"/>
      </w:pPr>
      <w:r>
        <w:rPr>
          <w:rFonts w:ascii="Times New Roman" w:hAnsi="Times New Roman"/>
          <w:sz w:val="24"/>
          <w:highlight w:val="yellow"/>
        </w:rPr>
        <w:t>( ) Sim, com debate e orientações pedagógicas</w:t>
      </w:r>
    </w:p>
    <w:p>
      <w:pPr>
        <w:spacing w:line="240" w:lineRule="auto" w:after="40"/>
        <w:jc w:val="left"/>
      </w:pPr>
      <w:r>
        <w:rPr>
          <w:rFonts w:ascii="Times New Roman" w:hAnsi="Times New Roman"/>
          <w:sz w:val="24"/>
          <w:highlight w:val="yellow"/>
        </w:rPr>
        <w:t>( ) Sim, mas de forma superficial</w:t>
      </w:r>
    </w:p>
    <w:p>
      <w:pPr>
        <w:spacing w:line="240" w:lineRule="auto" w:after="40"/>
        <w:jc w:val="left"/>
      </w:pPr>
      <w:r>
        <w:rPr>
          <w:rFonts w:ascii="Times New Roman" w:hAnsi="Times New Roman"/>
          <w:sz w:val="24"/>
          <w:highlight w:val="yellow"/>
        </w:rPr>
        <w:t>( ) Não houve orientação</w:t>
      </w:r>
    </w:p>
    <w:p>
      <w:pPr>
        <w:spacing w:line="240" w:lineRule="auto" w:after="40"/>
        <w:jc w:val="left"/>
      </w:pPr>
      <w:r>
        <w:rPr>
          <w:rFonts w:ascii="Times New Roman" w:hAnsi="Times New Roman"/>
          <w:sz w:val="24"/>
          <w:highlight w:val="yellow"/>
        </w:rPr>
        <w:t>30. O trabalho com educação digital na escola costuma gerar algum tipo de registro, relatório, planilha, evidência fotográfica ou lançamento em sistema?</w:t>
      </w:r>
    </w:p>
    <w:p>
      <w:pPr>
        <w:spacing w:line="240" w:lineRule="auto" w:after="40"/>
        <w:jc w:val="left"/>
      </w:pPr>
      <w:r>
        <w:rPr>
          <w:rFonts w:ascii="Times New Roman" w:hAnsi="Times New Roman"/>
          <w:sz w:val="24"/>
          <w:highlight w:val="yellow"/>
        </w:rPr>
        <w:t>( ) Sim, com frequência</w:t>
      </w:r>
    </w:p>
    <w:p>
      <w:pPr>
        <w:spacing w:line="240" w:lineRule="auto" w:after="40"/>
        <w:jc w:val="left"/>
      </w:pPr>
      <w:r>
        <w:rPr>
          <w:rFonts w:ascii="Times New Roman" w:hAnsi="Times New Roman"/>
          <w:sz w:val="24"/>
          <w:highlight w:val="yellow"/>
        </w:rPr>
        <w:t>( ) Às vezes</w:t>
      </w:r>
    </w:p>
    <w:p>
      <w:pPr>
        <w:spacing w:line="240" w:lineRule="auto" w:after="40"/>
        <w:jc w:val="left"/>
      </w:pPr>
      <w:r>
        <w:rPr>
          <w:rFonts w:ascii="Times New Roman" w:hAnsi="Times New Roman"/>
          <w:sz w:val="24"/>
          <w:highlight w:val="yellow"/>
        </w:rPr>
        <w:t>( ) Não</w:t>
      </w:r>
    </w:p>
    <w:p>
      <w:pPr>
        <w:spacing w:line="240" w:lineRule="auto" w:after="40"/>
        <w:jc w:val="left"/>
      </w:pPr>
      <w:r>
        <w:rPr>
          <w:rFonts w:ascii="Times New Roman" w:hAnsi="Times New Roman"/>
          <w:sz w:val="24"/>
          <w:highlight w:val="yellow"/>
        </w:rPr>
        <w:t>31. Se sim, para quem esses registros são encaminhados? (Pode assinalar mais de uma)</w:t>
      </w:r>
    </w:p>
    <w:p>
      <w:pPr>
        <w:spacing w:line="240" w:lineRule="auto" w:after="40"/>
        <w:jc w:val="left"/>
      </w:pPr>
      <w:r>
        <w:rPr>
          <w:rFonts w:ascii="Times New Roman" w:hAnsi="Times New Roman"/>
          <w:sz w:val="24"/>
          <w:highlight w:val="yellow"/>
        </w:rPr>
        <w:t>[ ] Coordenação ou direção da escola</w:t>
      </w:r>
    </w:p>
    <w:p>
      <w:pPr>
        <w:spacing w:line="240" w:lineRule="auto" w:after="40"/>
        <w:jc w:val="left"/>
      </w:pPr>
      <w:r>
        <w:rPr>
          <w:rFonts w:ascii="Times New Roman" w:hAnsi="Times New Roman"/>
          <w:sz w:val="24"/>
          <w:highlight w:val="yellow"/>
        </w:rPr>
        <w:t>[ ] Secretaria Municipal de Educação</w:t>
      </w:r>
    </w:p>
    <w:p>
      <w:pPr>
        <w:spacing w:line="240" w:lineRule="auto" w:after="40"/>
        <w:jc w:val="left"/>
      </w:pPr>
      <w:r>
        <w:rPr>
          <w:rFonts w:ascii="Times New Roman" w:hAnsi="Times New Roman"/>
          <w:sz w:val="24"/>
          <w:highlight w:val="yellow"/>
        </w:rPr>
        <w:t>[ ] Plataformas ou programas federais</w:t>
      </w:r>
    </w:p>
    <w:p>
      <w:pPr>
        <w:spacing w:line="240" w:lineRule="auto" w:after="40"/>
        <w:jc w:val="left"/>
      </w:pPr>
      <w:r>
        <w:rPr>
          <w:rFonts w:ascii="Times New Roman" w:hAnsi="Times New Roman"/>
          <w:sz w:val="24"/>
          <w:highlight w:val="yellow"/>
        </w:rPr>
        <w:t>[ ] Programas ou empresas parceiras</w:t>
      </w:r>
    </w:p>
    <w:p>
      <w:pPr>
        <w:spacing w:line="240" w:lineRule="auto" w:after="40"/>
        <w:jc w:val="left"/>
      </w:pPr>
      <w:r>
        <w:rPr>
          <w:rFonts w:ascii="Times New Roman" w:hAnsi="Times New Roman"/>
          <w:sz w:val="24"/>
          <w:highlight w:val="yellow"/>
        </w:rPr>
        <w:t>[ ] Outro: ______________</w:t>
      </w:r>
    </w:p>
    <w:p>
      <w:pPr>
        <w:spacing w:line="240" w:lineRule="auto" w:after="40"/>
        <w:jc w:val="left"/>
      </w:pPr>
      <w:r>
        <w:rPr>
          <w:rFonts w:ascii="Times New Roman" w:hAnsi="Times New Roman"/>
          <w:sz w:val="24"/>
          <w:highlight w:val="yellow"/>
        </w:rPr>
        <w:t>[ ] Não se aplica</w:t>
      </w:r>
    </w:p>
    <w:p>
      <w:pPr>
        <w:spacing w:line="240" w:lineRule="auto" w:after="40"/>
        <w:jc w:val="left"/>
      </w:pPr>
      <w:r>
        <w:rPr>
          <w:rFonts w:ascii="Times New Roman" w:hAnsi="Times New Roman"/>
          <w:sz w:val="24"/>
          <w:highlight w:val="yellow"/>
        </w:rPr>
        <w:t>32. Na sua percepção, o que é registrado sobre educação digital corresponde ao que de fato acontece com as crianças?</w:t>
      </w:r>
    </w:p>
    <w:p>
      <w:pPr>
        <w:spacing w:line="240" w:lineRule="auto" w:after="40"/>
        <w:jc w:val="left"/>
      </w:pPr>
      <w:r>
        <w:rPr>
          <w:rFonts w:ascii="Times New Roman" w:hAnsi="Times New Roman"/>
          <w:sz w:val="24"/>
          <w:highlight w:val="yellow"/>
        </w:rPr>
        <w:t>( ) Corresponde plenamente</w:t>
      </w:r>
    </w:p>
    <w:p>
      <w:pPr>
        <w:spacing w:line="240" w:lineRule="auto" w:after="40"/>
        <w:jc w:val="left"/>
      </w:pPr>
      <w:r>
        <w:rPr>
          <w:rFonts w:ascii="Times New Roman" w:hAnsi="Times New Roman"/>
          <w:sz w:val="24"/>
          <w:highlight w:val="yellow"/>
        </w:rPr>
        <w:t>( ) Corresponde em parte</w:t>
      </w:r>
    </w:p>
    <w:p>
      <w:pPr>
        <w:spacing w:line="240" w:lineRule="auto" w:after="40"/>
        <w:jc w:val="left"/>
      </w:pPr>
      <w:r>
        <w:rPr>
          <w:rFonts w:ascii="Times New Roman" w:hAnsi="Times New Roman"/>
          <w:sz w:val="24"/>
          <w:highlight w:val="yellow"/>
        </w:rPr>
        <w:t>( ) Corresponde pouco</w:t>
      </w:r>
    </w:p>
    <w:p>
      <w:pPr>
        <w:spacing w:line="240" w:lineRule="auto" w:after="40"/>
        <w:jc w:val="left"/>
      </w:pPr>
      <w:r>
        <w:rPr>
          <w:rFonts w:ascii="Times New Roman" w:hAnsi="Times New Roman"/>
          <w:sz w:val="24"/>
          <w:highlight w:val="yellow"/>
        </w:rPr>
        <w:t>( ) Não sei avaliar</w:t>
      </w:r>
    </w:p>
    <w:p>
      <w:pPr>
        <w:spacing w:line="240" w:lineRule="auto" w:after="40"/>
        <w:jc w:val="left"/>
      </w:pPr>
      <w:r>
        <w:rPr>
          <w:rFonts w:ascii="Times New Roman" w:hAnsi="Times New Roman"/>
          <w:sz w:val="24"/>
          <w:highlight w:val="yellow"/>
        </w:rPr>
        <w:t>33. O texto da PNED considera as condições materiais das escolas municipais?</w:t>
      </w:r>
    </w:p>
    <w:p>
      <w:pPr>
        <w:spacing w:line="240" w:lineRule="auto" w:after="40"/>
        <w:jc w:val="left"/>
      </w:pPr>
      <w:r>
        <w:rPr>
          <w:rFonts w:ascii="Times New Roman" w:hAnsi="Times New Roman"/>
          <w:sz w:val="24"/>
          <w:highlight w:val="yellow"/>
        </w:rPr>
        <w:t>( ) Considera plenamente</w:t>
      </w:r>
    </w:p>
    <w:p>
      <w:pPr>
        <w:spacing w:line="240" w:lineRule="auto" w:after="40"/>
        <w:jc w:val="left"/>
      </w:pPr>
      <w:r>
        <w:rPr>
          <w:rFonts w:ascii="Times New Roman" w:hAnsi="Times New Roman"/>
          <w:sz w:val="24"/>
          <w:highlight w:val="yellow"/>
        </w:rPr>
        <w:t>( ) Considera em parte, com exigências distantes da escola</w:t>
      </w:r>
    </w:p>
    <w:p>
      <w:pPr>
        <w:spacing w:line="240" w:lineRule="auto" w:after="40"/>
        <w:jc w:val="left"/>
      </w:pPr>
      <w:r>
        <w:rPr>
          <w:rFonts w:ascii="Times New Roman" w:hAnsi="Times New Roman"/>
          <w:sz w:val="24"/>
          <w:highlight w:val="yellow"/>
        </w:rPr>
        <w:t>( ) Não considera</w:t>
      </w:r>
    </w:p>
    <w:p>
      <w:pPr>
        <w:spacing w:line="240" w:lineRule="auto" w:after="40"/>
        <w:jc w:val="left"/>
      </w:pPr>
      <w:r>
        <w:rPr>
          <w:rFonts w:ascii="Times New Roman" w:hAnsi="Times New Roman"/>
          <w:sz w:val="24"/>
          <w:highlight w:val="yellow"/>
        </w:rPr>
        <w:t>( ) Não sei opinar</w:t>
      </w:r>
    </w:p>
    <w:p>
      <w:pPr>
        <w:spacing w:line="360" w:lineRule="auto" w:before="240" w:after="240"/>
      </w:pPr>
      <w:r>
        <w:rPr>
          <w:rFonts w:ascii="Times New Roman" w:hAnsi="Times New Roman"/>
          <w:b/>
          <w:sz w:val="24"/>
          <w:highlight w:val="yellow"/>
        </w:rPr>
        <w:t>BLOCO 5 – CONCEPÇÕES DE EDUCAÇÃO DIGITAL E DIREITOS DA CRIANÇA</w:t>
      </w:r>
    </w:p>
    <w:p>
      <w:pPr>
        <w:spacing w:line="240" w:lineRule="auto" w:after="40"/>
        <w:jc w:val="left"/>
      </w:pPr>
      <w:r>
        <w:rPr>
          <w:rFonts w:ascii="Times New Roman" w:hAnsi="Times New Roman"/>
          <w:sz w:val="24"/>
          <w:highlight w:val="yellow"/>
        </w:rPr>
        <w:t>34. Quando você pensa em “educação digital” nos anos iniciais, o que vem primeiro? (Assinale até duas)</w:t>
      </w:r>
    </w:p>
    <w:p>
      <w:pPr>
        <w:spacing w:line="240" w:lineRule="auto" w:after="40"/>
        <w:jc w:val="left"/>
      </w:pPr>
      <w:r>
        <w:rPr>
          <w:rFonts w:ascii="Times New Roman" w:hAnsi="Times New Roman"/>
          <w:sz w:val="24"/>
          <w:highlight w:val="yellow"/>
        </w:rPr>
        <w:t>[ ] Usar equipamentos e aplicativos nas aulas</w:t>
      </w:r>
    </w:p>
    <w:p>
      <w:pPr>
        <w:spacing w:line="240" w:lineRule="auto" w:after="40"/>
        <w:jc w:val="left"/>
      </w:pPr>
      <w:r>
        <w:rPr>
          <w:rFonts w:ascii="Times New Roman" w:hAnsi="Times New Roman"/>
          <w:sz w:val="24"/>
          <w:highlight w:val="yellow"/>
        </w:rPr>
        <w:t>[ ] Ensinar como a internet e os dispositivos funcionam</w:t>
      </w:r>
    </w:p>
    <w:p>
      <w:pPr>
        <w:spacing w:line="240" w:lineRule="auto" w:after="40"/>
        <w:jc w:val="left"/>
      </w:pPr>
      <w:r>
        <w:rPr>
          <w:rFonts w:ascii="Times New Roman" w:hAnsi="Times New Roman"/>
          <w:sz w:val="24"/>
          <w:highlight w:val="yellow"/>
        </w:rPr>
        <w:t>[ ] Desenvolver leitura crítica do que as crianças veem nas telas</w:t>
      </w:r>
    </w:p>
    <w:p>
      <w:pPr>
        <w:spacing w:line="240" w:lineRule="auto" w:after="40"/>
        <w:jc w:val="left"/>
      </w:pPr>
      <w:r>
        <w:rPr>
          <w:rFonts w:ascii="Times New Roman" w:hAnsi="Times New Roman"/>
          <w:sz w:val="24"/>
          <w:highlight w:val="yellow"/>
        </w:rPr>
        <w:t>[ ] Proteger as crianças de riscos, publicidade e exposição de dados</w:t>
      </w:r>
    </w:p>
    <w:p>
      <w:pPr>
        <w:spacing w:line="240" w:lineRule="auto" w:after="40"/>
        <w:jc w:val="left"/>
      </w:pPr>
      <w:r>
        <w:rPr>
          <w:rFonts w:ascii="Times New Roman" w:hAnsi="Times New Roman"/>
          <w:sz w:val="24"/>
          <w:highlight w:val="yellow"/>
        </w:rPr>
        <w:t>[ ] Garantir que todas as crianças tenham acesso</w:t>
      </w:r>
    </w:p>
    <w:p>
      <w:pPr>
        <w:spacing w:line="240" w:lineRule="auto" w:after="40"/>
        <w:jc w:val="left"/>
      </w:pPr>
      <w:r>
        <w:rPr>
          <w:rFonts w:ascii="Times New Roman" w:hAnsi="Times New Roman"/>
          <w:sz w:val="24"/>
          <w:highlight w:val="yellow"/>
        </w:rPr>
        <w:t>[ ] Permitir que as crianças produzam e se expressem com o digital</w:t>
      </w:r>
    </w:p>
    <w:p>
      <w:pPr>
        <w:spacing w:line="240" w:lineRule="auto" w:after="40"/>
        <w:jc w:val="left"/>
      </w:pPr>
      <w:r>
        <w:rPr>
          <w:rFonts w:ascii="Times New Roman" w:hAnsi="Times New Roman"/>
          <w:sz w:val="24"/>
          <w:highlight w:val="yellow"/>
        </w:rPr>
        <w:t>35. As crianças chegam à escola com experiências desiguais com celulares, computadores e internet?</w:t>
      </w:r>
    </w:p>
    <w:p>
      <w:pPr>
        <w:spacing w:line="240" w:lineRule="auto" w:after="40"/>
        <w:jc w:val="left"/>
      </w:pPr>
      <w:r>
        <w:rPr>
          <w:rFonts w:ascii="Times New Roman" w:hAnsi="Times New Roman"/>
          <w:sz w:val="24"/>
          <w:highlight w:val="yellow"/>
        </w:rPr>
        <w:t>( ) Sim, com contrastes profundos</w:t>
      </w:r>
    </w:p>
    <w:p>
      <w:pPr>
        <w:spacing w:line="240" w:lineRule="auto" w:after="40"/>
        <w:jc w:val="left"/>
      </w:pPr>
      <w:r>
        <w:rPr>
          <w:rFonts w:ascii="Times New Roman" w:hAnsi="Times New Roman"/>
          <w:sz w:val="24"/>
          <w:highlight w:val="yellow"/>
        </w:rPr>
        <w:t>( ) Sim, mas sem grande efeito na rotina</w:t>
      </w:r>
    </w:p>
    <w:p>
      <w:pPr>
        <w:spacing w:line="240" w:lineRule="auto" w:after="40"/>
        <w:jc w:val="left"/>
      </w:pPr>
      <w:r>
        <w:rPr>
          <w:rFonts w:ascii="Times New Roman" w:hAnsi="Times New Roman"/>
          <w:sz w:val="24"/>
          <w:highlight w:val="yellow"/>
        </w:rPr>
        <w:t>( ) Não</w:t>
      </w:r>
    </w:p>
    <w:p>
      <w:pPr>
        <w:spacing w:line="240" w:lineRule="auto" w:after="40"/>
        <w:jc w:val="left"/>
      </w:pPr>
      <w:r>
        <w:rPr>
          <w:rFonts w:ascii="Times New Roman" w:hAnsi="Times New Roman"/>
          <w:sz w:val="24"/>
          <w:highlight w:val="yellow"/>
        </w:rPr>
        <w:t>( ) Não sei informar</w:t>
      </w:r>
    </w:p>
    <w:p>
      <w:pPr>
        <w:spacing w:line="240" w:lineRule="auto" w:after="40"/>
        <w:jc w:val="left"/>
      </w:pPr>
      <w:r>
        <w:rPr>
          <w:rFonts w:ascii="Times New Roman" w:hAnsi="Times New Roman"/>
          <w:sz w:val="24"/>
          <w:highlight w:val="yellow"/>
        </w:rPr>
        <w:t>36. Na sua escola, qual destes direitos das crianças no ambiente digital parece mais distante de ser garantido?</w:t>
      </w:r>
    </w:p>
    <w:p>
      <w:pPr>
        <w:spacing w:line="240" w:lineRule="auto" w:after="40"/>
        <w:jc w:val="left"/>
      </w:pPr>
      <w:r>
        <w:rPr>
          <w:rFonts w:ascii="Times New Roman" w:hAnsi="Times New Roman"/>
          <w:sz w:val="24"/>
          <w:highlight w:val="yellow"/>
        </w:rPr>
        <w:t>( ) Acesso a equipamentos e conexão de qualidade (provisão)</w:t>
      </w:r>
    </w:p>
    <w:p>
      <w:pPr>
        <w:spacing w:line="240" w:lineRule="auto" w:after="40"/>
        <w:jc w:val="left"/>
      </w:pPr>
      <w:r>
        <w:rPr>
          <w:rFonts w:ascii="Times New Roman" w:hAnsi="Times New Roman"/>
          <w:sz w:val="24"/>
          <w:highlight w:val="yellow"/>
        </w:rPr>
        <w:t>( ) Aprender a usar o digital com autonomia e senso crítico (participação)</w:t>
      </w:r>
    </w:p>
    <w:p>
      <w:pPr>
        <w:spacing w:line="240" w:lineRule="auto" w:after="40"/>
        <w:jc w:val="left"/>
      </w:pPr>
      <w:r>
        <w:rPr>
          <w:rFonts w:ascii="Times New Roman" w:hAnsi="Times New Roman"/>
          <w:sz w:val="24"/>
          <w:highlight w:val="yellow"/>
        </w:rPr>
        <w:t>( ) Proteção da privacidade, da imagem e dos dados (proteção)</w:t>
      </w:r>
    </w:p>
    <w:p>
      <w:pPr>
        <w:spacing w:line="240" w:lineRule="auto" w:after="40"/>
        <w:jc w:val="left"/>
      </w:pPr>
      <w:r>
        <w:rPr>
          <w:rFonts w:ascii="Times New Roman" w:hAnsi="Times New Roman"/>
          <w:sz w:val="24"/>
          <w:highlight w:val="yellow"/>
        </w:rPr>
        <w:t>( ) Não sei avaliar</w:t>
      </w:r>
    </w:p>
    <w:p>
      <w:pPr>
        <w:spacing w:line="240" w:lineRule="auto" w:after="40"/>
        <w:jc w:val="left"/>
      </w:pPr>
      <w:r>
        <w:rPr>
          <w:rFonts w:ascii="Times New Roman" w:hAnsi="Times New Roman"/>
          <w:sz w:val="24"/>
          <w:highlight w:val="yellow"/>
        </w:rPr>
        <w:t>37. Quais são os principais desafios para a educação digital na sua escola? (Assinale até três)</w:t>
      </w:r>
    </w:p>
    <w:p>
      <w:pPr>
        <w:spacing w:line="240" w:lineRule="auto" w:after="40"/>
        <w:jc w:val="left"/>
      </w:pPr>
      <w:r>
        <w:rPr>
          <w:rFonts w:ascii="Times New Roman" w:hAnsi="Times New Roman"/>
          <w:sz w:val="24"/>
          <w:highlight w:val="yellow"/>
        </w:rPr>
        <w:t>[ ] Formação continuada voltada à infância</w:t>
      </w:r>
    </w:p>
    <w:p>
      <w:pPr>
        <w:spacing w:line="240" w:lineRule="auto" w:after="40"/>
        <w:jc w:val="left"/>
      </w:pPr>
      <w:r>
        <w:rPr>
          <w:rFonts w:ascii="Times New Roman" w:hAnsi="Times New Roman"/>
          <w:sz w:val="24"/>
          <w:highlight w:val="yellow"/>
        </w:rPr>
        <w:t>[ ] Internet instável ou ausente nas salas</w:t>
      </w:r>
    </w:p>
    <w:p>
      <w:pPr>
        <w:spacing w:line="240" w:lineRule="auto" w:after="40"/>
        <w:jc w:val="left"/>
      </w:pPr>
      <w:r>
        <w:rPr>
          <w:rFonts w:ascii="Times New Roman" w:hAnsi="Times New Roman"/>
          <w:sz w:val="24"/>
          <w:highlight w:val="yellow"/>
        </w:rPr>
        <w:t>[ ] Equipamentos insuficientes ou obsoletos</w:t>
      </w:r>
    </w:p>
    <w:p>
      <w:pPr>
        <w:spacing w:line="240" w:lineRule="auto" w:after="40"/>
        <w:jc w:val="left"/>
      </w:pPr>
      <w:r>
        <w:rPr>
          <w:rFonts w:ascii="Times New Roman" w:hAnsi="Times New Roman"/>
          <w:sz w:val="24"/>
          <w:highlight w:val="yellow"/>
        </w:rPr>
        <w:t>[ ] Pouco tempo de planejamento</w:t>
      </w:r>
    </w:p>
    <w:p>
      <w:pPr>
        <w:spacing w:line="240" w:lineRule="auto" w:after="40"/>
        <w:jc w:val="left"/>
      </w:pPr>
      <w:r>
        <w:rPr>
          <w:rFonts w:ascii="Times New Roman" w:hAnsi="Times New Roman"/>
          <w:sz w:val="24"/>
          <w:highlight w:val="yellow"/>
        </w:rPr>
        <w:t>[ ] Falta de suporte técnico</w:t>
      </w:r>
    </w:p>
    <w:p>
      <w:pPr>
        <w:spacing w:line="240" w:lineRule="auto" w:after="40"/>
        <w:jc w:val="left"/>
      </w:pPr>
      <w:r>
        <w:rPr>
          <w:rFonts w:ascii="Times New Roman" w:hAnsi="Times New Roman"/>
          <w:sz w:val="24"/>
          <w:highlight w:val="yellow"/>
        </w:rPr>
        <w:t>[ ] Orientações curriculares pouco claras</w:t>
      </w:r>
    </w:p>
    <w:p>
      <w:pPr>
        <w:spacing w:line="240" w:lineRule="auto" w:after="40"/>
        <w:jc w:val="left"/>
      </w:pPr>
      <w:r>
        <w:rPr>
          <w:rFonts w:ascii="Times New Roman" w:hAnsi="Times New Roman"/>
          <w:sz w:val="24"/>
          <w:highlight w:val="yellow"/>
        </w:rPr>
        <w:t>[ ] Excesso de registros e exigências burocráticas</w:t>
      </w:r>
    </w:p>
    <w:p>
      <w:pPr>
        <w:spacing w:line="240" w:lineRule="auto" w:after="40"/>
        <w:jc w:val="left"/>
      </w:pPr>
      <w:r>
        <w:rPr>
          <w:rFonts w:ascii="Times New Roman" w:hAnsi="Times New Roman"/>
          <w:sz w:val="24"/>
          <w:highlight w:val="yellow"/>
        </w:rPr>
        <w:t>[ ] Outro: ______________</w:t>
      </w:r>
    </w:p>
    <w:p>
      <w:pPr>
        <w:spacing w:line="360" w:lineRule="auto" w:before="240" w:after="240"/>
      </w:pPr>
      <w:r>
        <w:rPr>
          <w:rFonts w:ascii="Times New Roman" w:hAnsi="Times New Roman"/>
          <w:b/>
          <w:sz w:val="24"/>
          <w:highlight w:val="yellow"/>
        </w:rPr>
        <w:t>BLOCO 6 – QUESTÃO ABERTA</w:t>
      </w:r>
    </w:p>
    <w:p>
      <w:pPr>
        <w:spacing w:line="240" w:lineRule="auto" w:after="40"/>
        <w:jc w:val="left"/>
      </w:pPr>
      <w:r>
        <w:rPr>
          <w:rFonts w:ascii="Times New Roman" w:hAnsi="Times New Roman"/>
          <w:sz w:val="24"/>
          <w:highlight w:val="yellow"/>
        </w:rPr>
        <w:t>38. Se desejar, registre comentários sobre a PNED, a realidade da escola ou as condições de trabalho com a cultura digital.</w:t>
      </w:r>
    </w:p>
    <w:p>
      <w:pPr>
        <w:spacing w:line="240" w:lineRule="auto" w:after="40"/>
        <w:jc w:val="left"/>
      </w:pPr>
      <w:r>
        <w:rPr>
          <w:rFonts w:ascii="Times New Roman" w:hAnsi="Times New Roman"/>
          <w:sz w:val="24"/>
          <w:highlight w:val="yellow"/>
        </w:rPr>
        <w:t>______________________________________________________________________________</w:t>
      </w:r>
    </w:p>
    <w:p>
      <w:pPr>
        <w:spacing w:line="240" w:lineRule="auto" w:after="40"/>
        <w:jc w:val="left"/>
      </w:pPr>
      <w:r>
        <w:rPr>
          <w:rFonts w:ascii="Times New Roman" w:hAnsi="Times New Roman"/>
          <w:sz w:val="24"/>
          <w:highlight w:val="yellow"/>
        </w:rPr>
        <w:t>______________________________________________________________________________</w:t>
      </w:r>
    </w:p>
    <w:p>
      <w:pPr>
        <w:spacing w:line="240" w:lineRule="auto" w:after="40"/>
        <w:jc w:val="left"/>
      </w:pPr>
      <w:r>
        <w:rPr>
          <w:rFonts w:ascii="Times New Roman" w:hAnsi="Times New Roman"/>
          <w:sz w:val="24"/>
          <w:highlight w:val="yellow"/>
        </w:rPr>
        <w:t>Nota metodológica: o questionário não pergunta pelo uso de meios próprios, tema reservado à entrevista, para não antecipá-lo. Os Blocos 1 e 2 alimentam a leitura da dimensão das culturas profissionais; o Bloco 3, as dimensões material e situacional; o Bloco 4, a dimensão externa e as primeiras pistas sobre performatividade; o Bloco 5, a noção de habitar o digital e a leitura pelos direitos da criança (provisão, participação e proteção). As respostas indicam pontos a aprofundar individualmente nas entrevistas e não serão tratadas como constatação isolada.</w:t>
      </w:r>
    </w:p>
    <w:p>
      <w:r>
        <w:br w:type="page"/>
      </w:r>
    </w:p>
    <w:p>
      <w:pPr>
        <w:spacing w:line="360" w:lineRule="auto" w:before="240" w:after="240"/>
      </w:pPr>
      <w:r>
        <w:rPr>
          <w:rFonts w:ascii="Times New Roman" w:hAnsi="Times New Roman"/>
          <w:b/>
          <w:sz w:val="24"/>
          <w:highlight w:val="yellow"/>
        </w:rPr>
        <w:t>APÊNDICE C – ROTEIRO DE ENTREVISTA SEMIESTRUTURADA EM PROFUNDIDADE</w:t>
      </w:r>
    </w:p>
    <w:p>
      <w:pPr>
        <w:spacing w:line="240" w:lineRule="auto" w:after="40"/>
        <w:jc w:val="left"/>
      </w:pPr>
      <w:r>
        <w:rPr>
          <w:rFonts w:ascii="Times New Roman" w:hAnsi="Times New Roman"/>
          <w:sz w:val="24"/>
          <w:highlight w:val="yellow"/>
        </w:rPr>
        <w:t>Pesquisa: A encenação da Política Nacional de Educação Digital (PNED) em Pipa/RN: culturas profissionais, território e resistências no contexto da prática.</w:t>
      </w:r>
    </w:p>
    <w:p>
      <w:pPr>
        <w:spacing w:line="240" w:lineRule="auto" w:after="40"/>
        <w:jc w:val="left"/>
      </w:pPr>
      <w:r>
        <w:rPr>
          <w:rFonts w:ascii="Times New Roman" w:hAnsi="Times New Roman"/>
          <w:sz w:val="24"/>
          <w:highlight w:val="yellow"/>
        </w:rPr>
        <w:t>Objetivo do instrumento: escutar como os profissionais da educação interpretam a PNED, que táticas constroem para traduzi-la nas condições materiais e territoriais da escola e como respondem às exigências de registro e de resultado, identificando movimentos de ressignificação e de resistência.</w:t>
      </w:r>
    </w:p>
    <w:p>
      <w:pPr>
        <w:spacing w:line="240" w:lineRule="auto" w:after="40"/>
        <w:jc w:val="left"/>
      </w:pPr>
      <w:r>
        <w:rPr>
          <w:rFonts w:ascii="Times New Roman" w:hAnsi="Times New Roman"/>
          <w:sz w:val="24"/>
          <w:highlight w:val="yellow"/>
        </w:rPr>
        <w:t>Modalidade: entrevista semiestruturada em profundidade, conduzida como narrativa, com duração prevista entre 60 e 90 minutos.</w:t>
      </w:r>
    </w:p>
    <w:p>
      <w:pPr>
        <w:spacing w:line="240" w:lineRule="auto" w:after="40"/>
        <w:jc w:val="left"/>
      </w:pPr>
      <w:r>
        <w:rPr>
          <w:rFonts w:ascii="Times New Roman" w:hAnsi="Times New Roman"/>
          <w:sz w:val="24"/>
          <w:highlight w:val="yellow"/>
        </w:rPr>
        <w:t>Cuidados éticos: realização individual, em espaço reservado, com gravação em áudio autorizada no TCLE, transcrição integral e identificação por pseudônimo (Resoluções CNS nº 466/2012 e nº 510/2016).</w:t>
      </w:r>
    </w:p>
    <w:p>
      <w:pPr>
        <w:spacing w:line="360" w:lineRule="auto" w:before="240" w:after="240"/>
      </w:pPr>
      <w:r>
        <w:rPr>
          <w:rFonts w:ascii="Times New Roman" w:hAnsi="Times New Roman"/>
          <w:b/>
          <w:sz w:val="24"/>
          <w:highlight w:val="yellow"/>
        </w:rPr>
        <w:t>PARTE 1 – ROTEIRO BASE (DOCÊNCIA NO 1º E NO 2º ANOS)</w:t>
      </w:r>
    </w:p>
    <w:p>
      <w:pPr>
        <w:spacing w:line="360" w:lineRule="auto" w:before="240" w:after="240"/>
      </w:pPr>
      <w:r>
        <w:rPr>
          <w:rFonts w:ascii="Times New Roman" w:hAnsi="Times New Roman"/>
          <w:b/>
          <w:sz w:val="24"/>
          <w:highlight w:val="yellow"/>
        </w:rPr>
        <w:t>EIXO 1 – Trajetória e culturas profissionais</w:t>
      </w:r>
    </w:p>
    <w:p>
      <w:pPr>
        <w:spacing w:line="240" w:lineRule="auto" w:after="40"/>
        <w:jc w:val="left"/>
      </w:pPr>
      <w:r>
        <w:rPr>
          <w:rFonts w:ascii="Times New Roman" w:hAnsi="Times New Roman"/>
          <w:sz w:val="24"/>
          <w:highlight w:val="yellow"/>
        </w:rPr>
        <w:t>Questão norteadora: como a sua história na profissão e na escola orienta a sua relação com o digital?</w:t>
      </w:r>
    </w:p>
    <w:p>
      <w:pPr>
        <w:spacing w:line="240" w:lineRule="auto" w:after="40"/>
        <w:jc w:val="left"/>
      </w:pPr>
      <w:r>
        <w:rPr>
          <w:rFonts w:ascii="Times New Roman" w:hAnsi="Times New Roman"/>
          <w:sz w:val="24"/>
          <w:highlight w:val="yellow"/>
        </w:rPr>
        <w:t>1. Conte um pouco da sua trajetória na educação e de como chegou à Escola Municipal Domitila Castelo.</w:t>
      </w:r>
    </w:p>
    <w:p>
      <w:pPr>
        <w:spacing w:line="240" w:lineRule="auto" w:after="40"/>
        <w:jc w:val="left"/>
      </w:pPr>
      <w:r>
        <w:rPr>
          <w:rFonts w:ascii="Times New Roman" w:hAnsi="Times New Roman"/>
          <w:sz w:val="24"/>
          <w:highlight w:val="yellow"/>
        </w:rPr>
        <w:t>2. Como é trabalhar nesta escola? O que a equipe valoriza e o que costuma ser considerado um bom trabalho aqui?</w:t>
      </w:r>
    </w:p>
    <w:p>
      <w:pPr>
        <w:spacing w:line="240" w:lineRule="auto" w:after="40"/>
        <w:jc w:val="left"/>
      </w:pPr>
      <w:r>
        <w:rPr>
          <w:rFonts w:ascii="Times New Roman" w:hAnsi="Times New Roman"/>
          <w:sz w:val="24"/>
          <w:highlight w:val="yellow"/>
        </w:rPr>
        <w:t>3. Como as tecnologias digitais apareceram na sua formação, inicial e continuada, e o que delas você leva para a sala de aula?</w:t>
      </w:r>
    </w:p>
    <w:p>
      <w:pPr>
        <w:spacing w:line="240" w:lineRule="auto" w:after="40"/>
        <w:jc w:val="left"/>
      </w:pPr>
      <w:r>
        <w:rPr>
          <w:rFonts w:ascii="Times New Roman" w:hAnsi="Times New Roman"/>
          <w:sz w:val="24"/>
          <w:highlight w:val="yellow"/>
        </w:rPr>
        <w:t>4. Quando você precisa aprender uma ferramenta ou um conteúdo novo para o trabalho, com quem e como isso costuma acontecer?</w:t>
      </w:r>
    </w:p>
    <w:p>
      <w:pPr>
        <w:spacing w:line="360" w:lineRule="auto" w:before="240" w:after="240"/>
      </w:pPr>
      <w:r>
        <w:rPr>
          <w:rFonts w:ascii="Times New Roman" w:hAnsi="Times New Roman"/>
          <w:b/>
          <w:sz w:val="24"/>
          <w:highlight w:val="yellow"/>
        </w:rPr>
        <w:t>EIXO 2 – Interpretação: como a PNED chegou e o que se entende dela</w:t>
      </w:r>
    </w:p>
    <w:p>
      <w:pPr>
        <w:spacing w:line="240" w:lineRule="auto" w:after="40"/>
        <w:jc w:val="left"/>
      </w:pPr>
      <w:r>
        <w:rPr>
          <w:rFonts w:ascii="Times New Roman" w:hAnsi="Times New Roman"/>
          <w:sz w:val="24"/>
          <w:highlight w:val="yellow"/>
        </w:rPr>
        <w:t>Questão norteadora: que sentidos você atribui à PNED e à educação digital?</w:t>
      </w:r>
    </w:p>
    <w:p>
      <w:pPr>
        <w:spacing w:line="240" w:lineRule="auto" w:after="40"/>
        <w:jc w:val="left"/>
      </w:pPr>
      <w:r>
        <w:rPr>
          <w:rFonts w:ascii="Times New Roman" w:hAnsi="Times New Roman"/>
          <w:sz w:val="24"/>
          <w:highlight w:val="yellow"/>
        </w:rPr>
        <w:t>5. O que você conhece da Política Nacional de Educação Digital? Por quais caminhos ela chegou até você?</w:t>
      </w:r>
    </w:p>
    <w:p>
      <w:pPr>
        <w:spacing w:line="240" w:lineRule="auto" w:after="40"/>
        <w:jc w:val="left"/>
      </w:pPr>
      <w:r>
        <w:rPr>
          <w:rFonts w:ascii="Times New Roman" w:hAnsi="Times New Roman"/>
          <w:sz w:val="24"/>
          <w:highlight w:val="yellow"/>
        </w:rPr>
        <w:t>6. Houve reuniões, documentos ou formações da escola ou da Secretaria sobre a PNED? Como foram?</w:t>
      </w:r>
    </w:p>
    <w:p>
      <w:pPr>
        <w:spacing w:line="240" w:lineRule="auto" w:after="40"/>
        <w:jc w:val="left"/>
      </w:pPr>
      <w:r>
        <w:rPr>
          <w:rFonts w:ascii="Times New Roman" w:hAnsi="Times New Roman"/>
          <w:sz w:val="24"/>
          <w:highlight w:val="yellow"/>
        </w:rPr>
        <w:t>7. Para você, o que é educação digital com crianças pequenas? Poderia dar um exemplo do que, na sua visão, seria um bom trabalho nessa área?</w:t>
      </w:r>
    </w:p>
    <w:p>
      <w:pPr>
        <w:spacing w:line="240" w:lineRule="auto" w:after="40"/>
        <w:jc w:val="left"/>
      </w:pPr>
      <w:r>
        <w:rPr>
          <w:rFonts w:ascii="Times New Roman" w:hAnsi="Times New Roman"/>
          <w:sz w:val="24"/>
          <w:highlight w:val="yellow"/>
        </w:rPr>
        <w:t>8. Na sua leitura, o que a política espera de quem trabalha nos anos iniciais? Você vê essas expectativas como próximas ou distantes da sua realidade? Por quê?</w:t>
      </w:r>
    </w:p>
    <w:p>
      <w:pPr>
        <w:spacing w:line="240" w:lineRule="auto" w:after="40"/>
        <w:jc w:val="left"/>
      </w:pPr>
      <w:r>
        <w:rPr>
          <w:rFonts w:ascii="Times New Roman" w:hAnsi="Times New Roman"/>
          <w:sz w:val="24"/>
          <w:highlight w:val="yellow"/>
        </w:rPr>
        <w:t>9. Há algo no que a política propõe com que você concorda muito ou de que discorda? O quê?</w:t>
      </w:r>
    </w:p>
    <w:p>
      <w:pPr>
        <w:spacing w:line="360" w:lineRule="auto" w:before="240" w:after="240"/>
      </w:pPr>
      <w:r>
        <w:rPr>
          <w:rFonts w:ascii="Times New Roman" w:hAnsi="Times New Roman"/>
          <w:b/>
          <w:sz w:val="24"/>
          <w:highlight w:val="yellow"/>
        </w:rPr>
        <w:t>EIXO 3 – Tradução: o cotidiano, a dimensão material e o território</w:t>
      </w:r>
    </w:p>
    <w:p>
      <w:pPr>
        <w:spacing w:line="240" w:lineRule="auto" w:after="40"/>
        <w:jc w:val="left"/>
      </w:pPr>
      <w:r>
        <w:rPr>
          <w:rFonts w:ascii="Times New Roman" w:hAnsi="Times New Roman"/>
          <w:sz w:val="24"/>
          <w:highlight w:val="yellow"/>
        </w:rPr>
        <w:t>Questão norteadora: como a educação digital acontece na rotina, diante das condições da escola e de Pipa?</w:t>
      </w:r>
    </w:p>
    <w:p>
      <w:pPr>
        <w:spacing w:line="240" w:lineRule="auto" w:after="40"/>
        <w:jc w:val="left"/>
      </w:pPr>
      <w:r>
        <w:rPr>
          <w:rFonts w:ascii="Times New Roman" w:hAnsi="Times New Roman"/>
          <w:sz w:val="24"/>
          <w:highlight w:val="yellow"/>
        </w:rPr>
        <w:t>10. Como o digital está presente nas suas aulas? Que recursos você usa com mais frequência?</w:t>
      </w:r>
    </w:p>
    <w:p>
      <w:pPr>
        <w:spacing w:line="240" w:lineRule="auto" w:after="40"/>
        <w:jc w:val="left"/>
      </w:pPr>
      <w:r>
        <w:rPr>
          <w:rFonts w:ascii="Times New Roman" w:hAnsi="Times New Roman"/>
          <w:sz w:val="24"/>
          <w:highlight w:val="yellow"/>
        </w:rPr>
        <w:t>11. Descreva uma atividade com recursos digitais que você planejou e conseguiu realizar. O que a tornou possível?</w:t>
      </w:r>
    </w:p>
    <w:p>
      <w:pPr>
        <w:spacing w:line="240" w:lineRule="auto" w:after="40"/>
        <w:jc w:val="left"/>
      </w:pPr>
      <w:r>
        <w:rPr>
          <w:rFonts w:ascii="Times New Roman" w:hAnsi="Times New Roman"/>
          <w:sz w:val="24"/>
          <w:highlight w:val="yellow"/>
        </w:rPr>
        <w:t>12. Agora, uma atividade que você planejou e não conseguiu realizar como pretendia. O que aconteceu?</w:t>
      </w:r>
    </w:p>
    <w:p>
      <w:pPr>
        <w:spacing w:line="240" w:lineRule="auto" w:after="40"/>
        <w:jc w:val="left"/>
      </w:pPr>
      <w:r>
        <w:rPr>
          <w:rFonts w:ascii="Times New Roman" w:hAnsi="Times New Roman"/>
          <w:sz w:val="24"/>
          <w:highlight w:val="yellow"/>
        </w:rPr>
        <w:t>13. Como funcionam, no dia a dia, a internet, o laboratório e os equipamentos? Quando mais de uma turma precisa do mesmo recurso, como se decide quem usa?</w:t>
      </w:r>
    </w:p>
    <w:p>
      <w:pPr>
        <w:spacing w:line="240" w:lineRule="auto" w:after="40"/>
        <w:jc w:val="left"/>
      </w:pPr>
      <w:r>
        <w:rPr>
          <w:rFonts w:ascii="Times New Roman" w:hAnsi="Times New Roman"/>
          <w:sz w:val="24"/>
          <w:highlight w:val="yellow"/>
        </w:rPr>
        <w:t>14. Quando chega uma orientação sobre tecnologia, o que você precisa escolher, adaptar ou deixar de lado para que o trabalho funcione com a sua turma?</w:t>
      </w:r>
    </w:p>
    <w:p>
      <w:pPr>
        <w:spacing w:line="240" w:lineRule="auto" w:after="40"/>
        <w:jc w:val="left"/>
      </w:pPr>
      <w:r>
        <w:rPr>
          <w:rFonts w:ascii="Times New Roman" w:hAnsi="Times New Roman"/>
          <w:sz w:val="24"/>
          <w:highlight w:val="yellow"/>
        </w:rPr>
        <w:t>15. Quando falta algo necessário para uma atividade, o que você faz? Já recorreu a algo seu, como celular, pacote de dados ou material comprado? Em que momento do dia ou da semana faz esse trabalho?</w:t>
      </w:r>
    </w:p>
    <w:p>
      <w:pPr>
        <w:spacing w:line="240" w:lineRule="auto" w:after="40"/>
        <w:jc w:val="left"/>
      </w:pPr>
      <w:r>
        <w:rPr>
          <w:rFonts w:ascii="Times New Roman" w:hAnsi="Times New Roman"/>
          <w:sz w:val="24"/>
          <w:highlight w:val="yellow"/>
        </w:rPr>
        <w:t>16. Como você entende essas decisões: como parte do trabalho, como escolha pessoal ou como algo que não deveria ser necessário?</w:t>
      </w:r>
    </w:p>
    <w:p>
      <w:pPr>
        <w:spacing w:line="240" w:lineRule="auto" w:after="40"/>
        <w:jc w:val="left"/>
      </w:pPr>
      <w:r>
        <w:rPr>
          <w:rFonts w:ascii="Times New Roman" w:hAnsi="Times New Roman"/>
          <w:sz w:val="24"/>
          <w:highlight w:val="yellow"/>
        </w:rPr>
        <w:t>17. Pipa é, ao mesmo tempo, destino turístico conectado e lugar de comunidades com pouco acesso. Como essa convivência aparece na escola e nas experiências das crianças com o digital?</w:t>
      </w:r>
    </w:p>
    <w:p>
      <w:pPr>
        <w:spacing w:line="240" w:lineRule="auto" w:after="40"/>
        <w:jc w:val="left"/>
      </w:pPr>
      <w:r>
        <w:rPr>
          <w:rFonts w:ascii="Times New Roman" w:hAnsi="Times New Roman"/>
          <w:sz w:val="24"/>
          <w:highlight w:val="yellow"/>
        </w:rPr>
        <w:t>18. Morar ou conviver com as famílias no distrito pesa, de alguma forma, no que você decide fazer ou deixar de fazer em relação ao digital?</w:t>
      </w:r>
    </w:p>
    <w:p>
      <w:pPr>
        <w:spacing w:line="360" w:lineRule="auto" w:before="240" w:after="240"/>
      </w:pPr>
      <w:r>
        <w:rPr>
          <w:rFonts w:ascii="Times New Roman" w:hAnsi="Times New Roman"/>
          <w:b/>
          <w:sz w:val="24"/>
          <w:highlight w:val="yellow"/>
        </w:rPr>
        <w:t>EIXO 4 – Performatividade: registros, metas e cobranças</w:t>
      </w:r>
    </w:p>
    <w:p>
      <w:pPr>
        <w:spacing w:line="240" w:lineRule="auto" w:after="40"/>
        <w:jc w:val="left"/>
      </w:pPr>
      <w:r>
        <w:rPr>
          <w:rFonts w:ascii="Times New Roman" w:hAnsi="Times New Roman"/>
          <w:sz w:val="24"/>
          <w:highlight w:val="yellow"/>
        </w:rPr>
        <w:t>Questão norteadora: que exigências acompanham a educação digital e como elas afetam o seu trabalho?</w:t>
      </w:r>
    </w:p>
    <w:p>
      <w:pPr>
        <w:spacing w:line="240" w:lineRule="auto" w:after="40"/>
        <w:jc w:val="left"/>
      </w:pPr>
      <w:r>
        <w:rPr>
          <w:rFonts w:ascii="Times New Roman" w:hAnsi="Times New Roman"/>
          <w:sz w:val="24"/>
          <w:highlight w:val="yellow"/>
        </w:rPr>
        <w:t>19. O trabalho com educação digital precisa ser registrado ou comprovado de alguma forma (planejamentos, fotografias, relatórios, sistemas, plataformas)? Como isso funciona?</w:t>
      </w:r>
    </w:p>
    <w:p>
      <w:pPr>
        <w:spacing w:line="240" w:lineRule="auto" w:after="40"/>
        <w:jc w:val="left"/>
      </w:pPr>
      <w:r>
        <w:rPr>
          <w:rFonts w:ascii="Times New Roman" w:hAnsi="Times New Roman"/>
          <w:sz w:val="24"/>
          <w:highlight w:val="yellow"/>
        </w:rPr>
        <w:t>20. Quem pede esses registros e para que eles servem, na sua percepção?</w:t>
      </w:r>
    </w:p>
    <w:p>
      <w:pPr>
        <w:spacing w:line="240" w:lineRule="auto" w:after="40"/>
        <w:jc w:val="left"/>
      </w:pPr>
      <w:r>
        <w:rPr>
          <w:rFonts w:ascii="Times New Roman" w:hAnsi="Times New Roman"/>
          <w:sz w:val="24"/>
          <w:highlight w:val="yellow"/>
        </w:rPr>
        <w:t>21. Já sentiu que precisava mostrar resultados ou evidências que não traduziam bem o que aconteceu de fato com as crianças? Como lidou com isso?</w:t>
      </w:r>
    </w:p>
    <w:p>
      <w:pPr>
        <w:spacing w:line="240" w:lineRule="auto" w:after="40"/>
        <w:jc w:val="left"/>
      </w:pPr>
      <w:r>
        <w:rPr>
          <w:rFonts w:ascii="Times New Roman" w:hAnsi="Times New Roman"/>
          <w:sz w:val="24"/>
          <w:highlight w:val="yellow"/>
        </w:rPr>
        <w:t>22. Avaliações, plataformas ou programas externos influenciam o que se faz com as crianças em relação ao digital? De que modo?</w:t>
      </w:r>
    </w:p>
    <w:p>
      <w:pPr>
        <w:spacing w:line="240" w:lineRule="auto" w:after="40"/>
        <w:jc w:val="left"/>
      </w:pPr>
      <w:r>
        <w:rPr>
          <w:rFonts w:ascii="Times New Roman" w:hAnsi="Times New Roman"/>
          <w:sz w:val="24"/>
          <w:highlight w:val="yellow"/>
        </w:rPr>
        <w:t>23. Essas exigências mudam a forma como você se vê como profissional ou o modo como organiza o seu tempo? Pode dar um exemplo?</w:t>
      </w:r>
    </w:p>
    <w:p>
      <w:pPr>
        <w:spacing w:line="360" w:lineRule="auto" w:before="240" w:after="240"/>
      </w:pPr>
      <w:r>
        <w:rPr>
          <w:rFonts w:ascii="Times New Roman" w:hAnsi="Times New Roman"/>
          <w:b/>
          <w:sz w:val="24"/>
          <w:highlight w:val="yellow"/>
        </w:rPr>
        <w:t>EIXO 5 – Ressignificação e resistência</w:t>
      </w:r>
    </w:p>
    <w:p>
      <w:pPr>
        <w:spacing w:line="240" w:lineRule="auto" w:after="40"/>
        <w:jc w:val="left"/>
      </w:pPr>
      <w:r>
        <w:rPr>
          <w:rFonts w:ascii="Times New Roman" w:hAnsi="Times New Roman"/>
          <w:sz w:val="24"/>
          <w:highlight w:val="yellow"/>
        </w:rPr>
        <w:t>Questão norteadora: como você e a equipe respondem ao que a política pede quando ele não cabe na realidade da escola?</w:t>
      </w:r>
    </w:p>
    <w:p>
      <w:pPr>
        <w:spacing w:line="240" w:lineRule="auto" w:after="40"/>
        <w:jc w:val="left"/>
      </w:pPr>
      <w:r>
        <w:rPr>
          <w:rFonts w:ascii="Times New Roman" w:hAnsi="Times New Roman"/>
          <w:sz w:val="24"/>
          <w:highlight w:val="yellow"/>
        </w:rPr>
        <w:t>24. Existem coisas que a política ou a rede pede e que, na prática, a escola não consegue fazer? O que acontece com essas exigências?</w:t>
      </w:r>
    </w:p>
    <w:p>
      <w:pPr>
        <w:spacing w:line="240" w:lineRule="auto" w:after="40"/>
        <w:jc w:val="left"/>
      </w:pPr>
      <w:r>
        <w:rPr>
          <w:rFonts w:ascii="Times New Roman" w:hAnsi="Times New Roman"/>
          <w:sz w:val="24"/>
          <w:highlight w:val="yellow"/>
        </w:rPr>
        <w:t>25. Há situações em que você decide não realizar uma atividade digital? O que pesa nessa decisão?</w:t>
      </w:r>
    </w:p>
    <w:p>
      <w:pPr>
        <w:spacing w:line="240" w:lineRule="auto" w:after="40"/>
        <w:jc w:val="left"/>
      </w:pPr>
      <w:r>
        <w:rPr>
          <w:rFonts w:ascii="Times New Roman" w:hAnsi="Times New Roman"/>
          <w:sz w:val="24"/>
          <w:highlight w:val="yellow"/>
        </w:rPr>
        <w:t>26. Você ou a equipe já transformaram uma orientação oficial em algo diferente, mais adequado às crianças e à comunidade? Conte como foi.</w:t>
      </w:r>
    </w:p>
    <w:p>
      <w:pPr>
        <w:spacing w:line="240" w:lineRule="auto" w:after="40"/>
        <w:jc w:val="left"/>
      </w:pPr>
      <w:r>
        <w:rPr>
          <w:rFonts w:ascii="Times New Roman" w:hAnsi="Times New Roman"/>
          <w:sz w:val="24"/>
          <w:highlight w:val="yellow"/>
        </w:rPr>
        <w:t>27. Quando o que é pedido entra em conflito com o que você acredita ser melhor para as crianças, como você age? Isso é conversado com a equipe?</w:t>
      </w:r>
    </w:p>
    <w:p>
      <w:pPr>
        <w:spacing w:line="360" w:lineRule="auto" w:before="240" w:after="240"/>
      </w:pPr>
      <w:r>
        <w:rPr>
          <w:rFonts w:ascii="Times New Roman" w:hAnsi="Times New Roman"/>
          <w:b/>
          <w:sz w:val="24"/>
          <w:highlight w:val="yellow"/>
        </w:rPr>
        <w:t>EIXO 6 – Habitar o digital e direitos da criança</w:t>
      </w:r>
    </w:p>
    <w:p>
      <w:pPr>
        <w:spacing w:line="240" w:lineRule="auto" w:after="40"/>
        <w:jc w:val="left"/>
      </w:pPr>
      <w:r>
        <w:rPr>
          <w:rFonts w:ascii="Times New Roman" w:hAnsi="Times New Roman"/>
          <w:sz w:val="24"/>
          <w:highlight w:val="yellow"/>
        </w:rPr>
        <w:t>Questão norteadora: que lugar o digital ocupa na vida das crianças e o que a escola deve garantir a elas?</w:t>
      </w:r>
    </w:p>
    <w:p>
      <w:pPr>
        <w:spacing w:line="240" w:lineRule="auto" w:after="40"/>
        <w:jc w:val="left"/>
      </w:pPr>
      <w:r>
        <w:rPr>
          <w:rFonts w:ascii="Times New Roman" w:hAnsi="Times New Roman"/>
          <w:sz w:val="24"/>
          <w:highlight w:val="yellow"/>
        </w:rPr>
        <w:t>28. Como as crianças da sua turma se relacionam com celulares, jogos, vídeos e redes sociais fora da escola? Que diferenças você percebe entre elas?</w:t>
      </w:r>
    </w:p>
    <w:p>
      <w:pPr>
        <w:spacing w:line="240" w:lineRule="auto" w:after="40"/>
        <w:jc w:val="left"/>
      </w:pPr>
      <w:r>
        <w:rPr>
          <w:rFonts w:ascii="Times New Roman" w:hAnsi="Times New Roman"/>
          <w:sz w:val="24"/>
          <w:highlight w:val="yellow"/>
        </w:rPr>
        <w:t>29. A escola deve priorizar o manuseio de ferramentas ou a capacidade de questionar o que as crianças veem nas telas? Como você equilibra isso?</w:t>
      </w:r>
    </w:p>
    <w:p>
      <w:pPr>
        <w:spacing w:line="240" w:lineRule="auto" w:after="40"/>
        <w:jc w:val="left"/>
      </w:pPr>
      <w:r>
        <w:rPr>
          <w:rFonts w:ascii="Times New Roman" w:hAnsi="Times New Roman"/>
          <w:sz w:val="24"/>
          <w:highlight w:val="yellow"/>
        </w:rPr>
        <w:t>30. Aparecem na escola situações de exposição às telas, publicidade, uso de imagem ou de dados das crianças? Como são percebidas e enfrentadas?</w:t>
      </w:r>
    </w:p>
    <w:p>
      <w:pPr>
        <w:spacing w:line="240" w:lineRule="auto" w:after="40"/>
        <w:jc w:val="left"/>
      </w:pPr>
      <w:r>
        <w:rPr>
          <w:rFonts w:ascii="Times New Roman" w:hAnsi="Times New Roman"/>
          <w:sz w:val="24"/>
          <w:highlight w:val="yellow"/>
        </w:rPr>
        <w:t>31. Você usa com as crianças algum aplicativo, plataforma ou rede social? Em que aparelho? Como cuida das imagens e dos dados delas?</w:t>
      </w:r>
    </w:p>
    <w:p>
      <w:pPr>
        <w:spacing w:line="240" w:lineRule="auto" w:after="40"/>
        <w:jc w:val="left"/>
      </w:pPr>
      <w:r>
        <w:rPr>
          <w:rFonts w:ascii="Times New Roman" w:hAnsi="Times New Roman"/>
          <w:sz w:val="24"/>
          <w:highlight w:val="yellow"/>
        </w:rPr>
        <w:t>32. Pensando no acesso, na participação e na proteção das crianças no ambiente digital, o que a escola consegue garantir hoje e o que fica de fora?</w:t>
      </w:r>
    </w:p>
    <w:p>
      <w:pPr>
        <w:spacing w:line="360" w:lineRule="auto" w:before="240" w:after="240"/>
      </w:pPr>
      <w:r>
        <w:rPr>
          <w:rFonts w:ascii="Times New Roman" w:hAnsi="Times New Roman"/>
          <w:b/>
          <w:sz w:val="24"/>
          <w:highlight w:val="yellow"/>
        </w:rPr>
        <w:t>ENCERRAMENTO</w:t>
      </w:r>
    </w:p>
    <w:p>
      <w:pPr>
        <w:spacing w:line="240" w:lineRule="auto" w:after="40"/>
        <w:jc w:val="left"/>
      </w:pPr>
      <w:r>
        <w:rPr>
          <w:rFonts w:ascii="Times New Roman" w:hAnsi="Times New Roman"/>
          <w:sz w:val="24"/>
          <w:highlight w:val="yellow"/>
        </w:rPr>
        <w:t>33. Quando a política não faz chegar o equipamento nem a formação, quem, na sua experiência, acaba arcando com essa ausência?</w:t>
      </w:r>
    </w:p>
    <w:p>
      <w:pPr>
        <w:spacing w:line="240" w:lineRule="auto" w:after="40"/>
        <w:jc w:val="left"/>
      </w:pPr>
      <w:r>
        <w:rPr>
          <w:rFonts w:ascii="Times New Roman" w:hAnsi="Times New Roman"/>
          <w:sz w:val="24"/>
          <w:highlight w:val="yellow"/>
        </w:rPr>
        <w:t>34. Há algo sobre a sua experiência, a escola ou a educação digital que não perguntei e que você gostaria de acrescentar?</w:t>
      </w:r>
    </w:p>
    <w:p>
      <w:pPr>
        <w:spacing w:line="360" w:lineRule="auto" w:before="240" w:after="240"/>
      </w:pPr>
      <w:r>
        <w:rPr>
          <w:rFonts w:ascii="Times New Roman" w:hAnsi="Times New Roman"/>
          <w:b/>
          <w:sz w:val="24"/>
          <w:highlight w:val="yellow"/>
        </w:rPr>
        <w:t>PARTE 2 – ADAPTAÇÃO PARA COORDENAÇÃO PEDAGÓGICA E DIREÇÃO</w:t>
      </w:r>
    </w:p>
    <w:p>
      <w:pPr>
        <w:spacing w:line="240" w:lineRule="auto" w:after="40"/>
        <w:jc w:val="left"/>
      </w:pPr>
      <w:r>
        <w:rPr>
          <w:rFonts w:ascii="Times New Roman" w:hAnsi="Times New Roman"/>
          <w:sz w:val="24"/>
          <w:highlight w:val="yellow"/>
        </w:rPr>
        <w:t>Mantêm-se os seis eixos. As perguntas abaixo substituem ou complementam as da Parte 1, deslocando o foco da regência para a mediação pedagógica, a gestão de recursos escassos e a interlocução com a rede.</w:t>
      </w:r>
    </w:p>
    <w:p>
      <w:pPr>
        <w:spacing w:line="240" w:lineRule="auto" w:after="40"/>
        <w:jc w:val="left"/>
      </w:pPr>
      <w:r>
        <w:rPr>
          <w:rFonts w:ascii="Times New Roman" w:hAnsi="Times New Roman"/>
          <w:sz w:val="24"/>
          <w:highlight w:val="yellow"/>
        </w:rPr>
        <w:t>1. Conte sua trajetória e como você descreve o papel da coordenação (ou da direção) na organização do trabalho pedagógico desta escola.</w:t>
      </w:r>
    </w:p>
    <w:p>
      <w:pPr>
        <w:spacing w:line="240" w:lineRule="auto" w:after="40"/>
        <w:jc w:val="left"/>
      </w:pPr>
      <w:r>
        <w:rPr>
          <w:rFonts w:ascii="Times New Roman" w:hAnsi="Times New Roman"/>
          <w:sz w:val="24"/>
          <w:highlight w:val="yellow"/>
        </w:rPr>
        <w:t>2. Como a gestão tomou conhecimento da PNED e de que forma ela foi apresentada à equipe? O que foi destacado e o que ficou de fora?</w:t>
      </w:r>
    </w:p>
    <w:p>
      <w:pPr>
        <w:spacing w:line="240" w:lineRule="auto" w:after="40"/>
        <w:jc w:val="left"/>
      </w:pPr>
      <w:r>
        <w:rPr>
          <w:rFonts w:ascii="Times New Roman" w:hAnsi="Times New Roman"/>
          <w:sz w:val="24"/>
          <w:highlight w:val="yellow"/>
        </w:rPr>
        <w:t>3. Que orientações, cobranças ou apoios chegam da Secretaria Municipal de Educação em relação à educação digital?</w:t>
      </w:r>
    </w:p>
    <w:p>
      <w:pPr>
        <w:spacing w:line="240" w:lineRule="auto" w:after="40"/>
        <w:jc w:val="left"/>
      </w:pPr>
      <w:r>
        <w:rPr>
          <w:rFonts w:ascii="Times New Roman" w:hAnsi="Times New Roman"/>
          <w:sz w:val="24"/>
          <w:highlight w:val="yellow"/>
        </w:rPr>
        <w:t>4. Como a escola distribui recursos tecnológicos limitados entre as turmas e entre o pedagógico e o administrativo?</w:t>
      </w:r>
    </w:p>
    <w:p>
      <w:pPr>
        <w:spacing w:line="240" w:lineRule="auto" w:after="40"/>
        <w:jc w:val="left"/>
      </w:pPr>
      <w:r>
        <w:rPr>
          <w:rFonts w:ascii="Times New Roman" w:hAnsi="Times New Roman"/>
          <w:sz w:val="24"/>
          <w:highlight w:val="yellow"/>
        </w:rPr>
        <w:t>5. Que registros, relatórios ou indicadores sobre educação digital a escola precisa produzir e para quem? Como a equipe é mobilizada para isso?</w:t>
      </w:r>
    </w:p>
    <w:p>
      <w:pPr>
        <w:spacing w:line="240" w:lineRule="auto" w:after="40"/>
        <w:jc w:val="left"/>
      </w:pPr>
      <w:r>
        <w:rPr>
          <w:rFonts w:ascii="Times New Roman" w:hAnsi="Times New Roman"/>
          <w:sz w:val="24"/>
          <w:highlight w:val="yellow"/>
        </w:rPr>
        <w:t>6. Já houve situações em que foi preciso apresentar à rede um trabalho de educação digital que, na prática, não aconteceu como registrado? Como a gestão lida com essa distância?</w:t>
      </w:r>
    </w:p>
    <w:p>
      <w:pPr>
        <w:spacing w:line="240" w:lineRule="auto" w:after="40"/>
        <w:jc w:val="left"/>
      </w:pPr>
      <w:r>
        <w:rPr>
          <w:rFonts w:ascii="Times New Roman" w:hAnsi="Times New Roman"/>
          <w:sz w:val="24"/>
          <w:highlight w:val="yellow"/>
        </w:rPr>
        <w:t>7. Quando uma exigência da política não cabe na realidade da escola, como a gestão decide o que fazer, adaptar ou deixar para depois?</w:t>
      </w:r>
    </w:p>
    <w:p>
      <w:pPr>
        <w:spacing w:line="240" w:lineRule="auto" w:after="40"/>
        <w:jc w:val="left"/>
      </w:pPr>
      <w:r>
        <w:rPr>
          <w:rFonts w:ascii="Times New Roman" w:hAnsi="Times New Roman"/>
          <w:sz w:val="24"/>
          <w:highlight w:val="yellow"/>
        </w:rPr>
        <w:t>8. Como a gestão avalia a presença de plataformas digitais, programas externos ou empresas parceiras na rotina da escola?</w:t>
      </w:r>
    </w:p>
    <w:p>
      <w:pPr>
        <w:spacing w:line="240" w:lineRule="auto" w:after="40"/>
        <w:jc w:val="left"/>
      </w:pPr>
      <w:r>
        <w:rPr>
          <w:rFonts w:ascii="Times New Roman" w:hAnsi="Times New Roman"/>
          <w:sz w:val="24"/>
          <w:highlight w:val="yellow"/>
        </w:rPr>
        <w:t>9. Quando falta um recurso, o que a coordenação ou a direção costuma fazer? Já recorreu a meios próprios? Havia outra alternativa?</w:t>
      </w:r>
    </w:p>
    <w:p>
      <w:pPr>
        <w:spacing w:line="240" w:lineRule="auto" w:after="40"/>
        <w:jc w:val="left"/>
      </w:pPr>
      <w:r>
        <w:rPr>
          <w:rFonts w:ascii="Times New Roman" w:hAnsi="Times New Roman"/>
          <w:sz w:val="24"/>
          <w:highlight w:val="yellow"/>
        </w:rPr>
        <w:t>10. O que a escola tem conseguido garantir às crianças em termos de acesso, participação e proteção no ambiente digital, e o que considera fora do seu alcance?</w:t>
      </w:r>
    </w:p>
    <w:p>
      <w:pPr>
        <w:spacing w:line="360" w:lineRule="auto" w:before="240" w:after="240"/>
      </w:pPr>
      <w:r>
        <w:rPr>
          <w:rFonts w:ascii="Times New Roman" w:hAnsi="Times New Roman"/>
          <w:b/>
          <w:sz w:val="24"/>
          <w:highlight w:val="yellow"/>
        </w:rPr>
        <w:t>PARTE 3 – DIRETRIZES DE APLICAÇÃO</w:t>
      </w:r>
    </w:p>
    <w:p>
      <w:pPr>
        <w:spacing w:line="240" w:lineRule="auto" w:after="40"/>
        <w:jc w:val="left"/>
      </w:pPr>
      <w:r>
        <w:rPr>
          <w:rFonts w:ascii="Times New Roman" w:hAnsi="Times New Roman"/>
          <w:sz w:val="24"/>
          <w:highlight w:val="yellow"/>
        </w:rPr>
        <w:t>Flexibilidade: o roteiro é guia, não protocolo fixo; a ordem pode mudar conforme a narrativa do participante, e temas emergentes podem ser aprofundados.</w:t>
      </w:r>
    </w:p>
    <w:p>
      <w:pPr>
        <w:spacing w:line="240" w:lineRule="auto" w:after="40"/>
        <w:jc w:val="left"/>
      </w:pPr>
      <w:r>
        <w:rPr>
          <w:rFonts w:ascii="Times New Roman" w:hAnsi="Times New Roman"/>
          <w:sz w:val="24"/>
          <w:highlight w:val="yellow"/>
        </w:rPr>
        <w:t>Experiência vivida: priorizar relatos de situações concretas (“conte uma vez em que…”), evitando respostas abstratas ou normativas.</w:t>
      </w:r>
    </w:p>
    <w:p>
      <w:pPr>
        <w:spacing w:line="240" w:lineRule="auto" w:after="40"/>
        <w:jc w:val="left"/>
      </w:pPr>
      <w:r>
        <w:rPr>
          <w:rFonts w:ascii="Times New Roman" w:hAnsi="Times New Roman"/>
          <w:sz w:val="24"/>
          <w:highlight w:val="yellow"/>
        </w:rPr>
        <w:t>Linguagem: as categorias analíticas (performatividade, fabricação, omissão seletiva, tradução subversiva) não serão mencionadas aos participantes. Elas orientam a análise, não a pergunta, para não induzir respostas nem produzir julgamento sobre o trabalho dos profissionais.</w:t>
      </w:r>
    </w:p>
    <w:p>
      <w:pPr>
        <w:spacing w:line="240" w:lineRule="auto" w:after="40"/>
        <w:jc w:val="left"/>
      </w:pPr>
      <w:r>
        <w:rPr>
          <w:rFonts w:ascii="Times New Roman" w:hAnsi="Times New Roman"/>
          <w:sz w:val="24"/>
          <w:highlight w:val="yellow"/>
        </w:rPr>
        <w:t>Ordem dos eixos: as perguntas sobre funcionamento e cotidiano (Eixo 3) antecedem as perguntas sobre registros e cobranças (Eixo 4) e sobre decisões de não fazer ou de transformar orientações (Eixo 5). A entrevistadora registrará se o relato surgiu espontaneamente ou depois de pergunta direta.</w:t>
      </w:r>
    </w:p>
    <w:p>
      <w:pPr>
        <w:spacing w:line="240" w:lineRule="auto" w:after="40"/>
        <w:jc w:val="left"/>
      </w:pPr>
      <w:r>
        <w:rPr>
          <w:rFonts w:ascii="Times New Roman" w:hAnsi="Times New Roman"/>
          <w:sz w:val="24"/>
          <w:highlight w:val="yellow"/>
        </w:rPr>
        <w:t>Cuidado ético adicional: relatos sobre registros que não correspondem à prática serão tratados como expressão das condições de trabalho, e não como falta individual; nenhum trecho permitirá identificar o participante.</w:t>
      </w:r>
    </w:p>
    <w:p>
      <w:pPr>
        <w:spacing w:line="240" w:lineRule="auto" w:after="40"/>
        <w:jc w:val="left"/>
      </w:pPr>
      <w:r>
        <w:rPr>
          <w:rFonts w:ascii="Times New Roman" w:hAnsi="Times New Roman"/>
          <w:sz w:val="24"/>
          <w:highlight w:val="yellow"/>
        </w:rPr>
        <w:t>Diário de campo: registrar expressões, hesitações, ênfases e silêncios, que subsidiarão a análise e a reflexividade da pesquisadora.</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