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(31 slides; 22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3024 palavras, cerca de 24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09:00; fim do slide 17 por volta de 14:55; fim do slide 25 por volta de 21:35.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05:35</w:t>
            </w:r>
          </w:p>
        </w:tc>
        <w:tc>
          <w:tcPr>
            <w:tcW w:type="dxa" w:w="2408"/>
          </w:tcPr>
          <w:p>
            <w:r>
              <w:t>06:30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09:00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11-14</w:t>
            </w:r>
          </w:p>
        </w:tc>
        <w:tc>
          <w:tcPr>
            <w:tcW w:type="dxa" w:w="2408"/>
          </w:tcPr>
          <w:p>
            <w:r>
              <w:t>04:05</w:t>
            </w:r>
          </w:p>
        </w:tc>
        <w:tc>
          <w:tcPr>
            <w:tcW w:type="dxa" w:w="2408"/>
          </w:tcPr>
          <w:p>
            <w:r>
              <w:t>13:05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15-17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14:55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18-21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18:45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22-25</w:t>
            </w:r>
          </w:p>
        </w:tc>
        <w:tc>
          <w:tcPr>
            <w:tcW w:type="dxa" w:w="2408"/>
          </w:tcPr>
          <w:p>
            <w:r>
              <w:t>02:50</w:t>
            </w:r>
          </w:p>
        </w:tc>
        <w:tc>
          <w:tcPr>
            <w:tcW w:type="dxa" w:w="2408"/>
          </w:tcPr>
          <w:p>
            <w:r>
              <w:t>21:35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26-29</w:t>
            </w:r>
          </w:p>
        </w:tc>
        <w:tc>
          <w:tcPr>
            <w:tcW w:type="dxa" w:w="2408"/>
          </w:tcPr>
          <w:p>
            <w:r>
              <w:t>03:25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30-31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1-31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20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25, 26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16, 17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3, 16, 23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70 s  ·  ao final: 03:00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pesquisa, que leio seguindo o infográfico. A Política Nacional de Educação Digital é recontextualizada pela Secretaria Municipal de Educação, que a traduz para um território diverso, com sede, áreas rurais, povoados e uma comunidade quilombola. Essa tradução chega à Escola Municipal Domitila Castelo da Silva, em Pipa, onde os profissionais a encenam, atravessados pelas culturas profissionais, pelas condições materiais e institucionais da escola e pelas especificidades do lugar. Desse encontro saem formas de atuação: acomodações, negociações, ressignificações e, talvez, resistências. A resistência, que está no título, é uma possibilidade a examinar nos dados, sem ser pressuposta. As atuações são coletivas, criativas e limitadas. E, com Stuart Hall, numa aproximação que é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 em cadeia, como no infográfico: a PNED é recontextualizada pela SME para um território diverso, encenada na escola de Pipa, atravessada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95 s  ·  ao final: 04:35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09:00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09:10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10:35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70 s  ·  ao final: 13:05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15 · Divisor: Metodologia</w:t>
      </w:r>
    </w:p>
    <w:p>
      <w:r>
        <w:rPr>
          <w:color w:val="555555"/>
          <w:sz w:val="20"/>
        </w:rPr>
        <w:t>10 s  ·  ao final: 13:15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16 · Desenho e participantes</w:t>
      </w:r>
    </w:p>
    <w:p>
      <w:r>
        <w:rPr>
          <w:color w:val="555555"/>
          <w:sz w:val="20"/>
        </w:rPr>
        <w:t>50 s  ·  ao final: 14:05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17 · Construção dos dados</w:t>
      </w:r>
    </w:p>
    <w:p>
      <w:r>
        <w:rPr>
          <w:color w:val="555555"/>
          <w:sz w:val="20"/>
        </w:rPr>
        <w:t>50 s  ·  ao final: 14:55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18 · Divisor: Agenda global e PNED</w:t>
      </w:r>
    </w:p>
    <w:p>
      <w:r>
        <w:rPr>
          <w:color w:val="555555"/>
          <w:sz w:val="20"/>
        </w:rPr>
        <w:t>10 s  ·  ao final: 15:05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19 · O que outros territórios nos ensinam</w:t>
      </w:r>
    </w:p>
    <w:p>
      <w:r>
        <w:rPr>
          <w:color w:val="555555"/>
          <w:sz w:val="20"/>
        </w:rPr>
        <w:t>65 s  ·  ao final: 16:10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20 · O que a comparação traz para a tese</w:t>
      </w:r>
    </w:p>
    <w:p>
      <w:r>
        <w:rPr>
          <w:color w:val="555555"/>
          <w:sz w:val="20"/>
        </w:rPr>
        <w:t>70 s  ·  ao final: 17:20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21 · A PNED e o vazio material</w:t>
      </w:r>
    </w:p>
    <w:p>
      <w:r>
        <w:rPr>
          <w:color w:val="555555"/>
          <w:sz w:val="20"/>
        </w:rPr>
        <w:t>85 s  ·  ao final: 18:45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22 · Divisor: Do município à escola</w:t>
      </w:r>
    </w:p>
    <w:p>
      <w:r>
        <w:rPr>
          <w:color w:val="555555"/>
          <w:sz w:val="20"/>
        </w:rPr>
        <w:t>10 s  ·  ao final: 18:55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23 · Tibau do Sul</w:t>
      </w:r>
    </w:p>
    <w:p>
      <w:r>
        <w:rPr>
          <w:color w:val="555555"/>
          <w:sz w:val="20"/>
        </w:rPr>
        <w:t>65 s  ·  ao final: 20:00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24 · Pipa</w:t>
      </w:r>
    </w:p>
    <w:p>
      <w:r>
        <w:rPr>
          <w:color w:val="555555"/>
          <w:sz w:val="20"/>
        </w:rPr>
        <w:t>45 s  ·  ao final: 20:45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25 · A escola</w:t>
      </w:r>
    </w:p>
    <w:p>
      <w:r>
        <w:rPr>
          <w:color w:val="555555"/>
          <w:sz w:val="20"/>
        </w:rPr>
        <w:t>50 s  ·  ao final: 21:35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26 · Tese de partida e formulações</w:t>
      </w:r>
    </w:p>
    <w:p>
      <w:r>
        <w:rPr>
          <w:color w:val="555555"/>
          <w:sz w:val="20"/>
        </w:rPr>
        <w:t>80 s  ·  ao final: 22:55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27 · A questão aberta</w:t>
      </w:r>
    </w:p>
    <w:p>
      <w:r>
        <w:rPr>
          <w:color w:val="555555"/>
          <w:sz w:val="20"/>
        </w:rPr>
        <w:t>40 s  ·  ao final: 23:35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28 · O que foi feito e o que falta fazer</w:t>
      </w:r>
    </w:p>
    <w:p>
      <w:r>
        <w:rPr>
          <w:color w:val="555555"/>
          <w:sz w:val="20"/>
        </w:rPr>
        <w:t>70 s  ·  ao final: 24:45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29 · Agradecimento</w:t>
      </w:r>
    </w:p>
    <w:p>
      <w:r>
        <w:rPr>
          <w:color w:val="555555"/>
          <w:sz w:val="20"/>
        </w:rPr>
        <w:t>15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30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31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19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20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23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21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27):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