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 6 ONDE A POLÍTICA DESEMBARCA: DE TIBAU DO SUL A PIPA, O TERRITÓRIO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Antes de chegar à sala de aula, uma política pública passa por lugares com história própria, condições materiais, relações sociais e modos de vida, e tudo isso pesa no modo como ela será entendida e posta em prática. O território de Tibau do Sul e, dentro dele, o de Pipa são tomados aqui como dimensão do contexto da prática da Educação Digital, mais do que como lugar de realização da pesquisa. O capítulo segue o desenho em funil da tese: parte do município, de suas localidades e da rede municipal, passa pela Secretaria Municipal de Educação e se estreita até Pipa e até a escola. Ao analisarmos o município, a rede, Pipa, a Escola Municipal Domitila Castelo da Silva e as condições institucionais de atuação dos profissionais da educação, buscamos compreender o que o território acrescenta às condições de encenação do eixo Educação Digital Escolar da Política Nacional de Educação Digital (PNED) na rede municipal. Com isso, damos materialidade às dimensões situacional, material e externa do contexto e oferecemos a base para os objetivos específicos (a) e (c) da tese. O capítulo tem, porém, um alcance maior, porque o território atravessa toda a tese: está na questão de pesquisa, na dimensão analítico-espacial do ineditismo e nos quatro objetivos, como mostra a síntese final. Aqui documentamos, ainda, duas formulações próprias da tese, o habitar o digital e a rugosidade tecnológica, além das condições nas quais as formas de atuação dos profissionais serão examinadas no Capítulo 7. O contraste que orienta o capítulo pode ser enunciado desde já: em Pipa, a tecnologia está presente nos circuitos turísticos e comerciais de Pipa e ausente das salas das crianças registradas na pesquisa. Crianças de seis a dez anos saem de uma localidade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rtl w:val="0"/>
        </w:rPr>
        <w:t>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 situacional e da material, isto é, do lugar onde a escola está e das condições que ela tem, e, na seção 6.1, da externa, com o que se sabe da Secretaria Municipal de Educação diante da PNED.</w:t>
      </w:r>
    </w:p>
    <w:p w:rsidR="00000000" w:rsidDel="00000000" w:rsidP="00000000" w:rsidRDefault="00000000" w:rsidRPr="00000000" w14:paraId="00000005">
      <w:pPr>
        <w:spacing w:after="0" w:before="0" w:line="360" w:lineRule="auto"/>
        <w:ind w:firstLine="540"/>
        <w:jc w:val="both"/>
        <w:rPr/>
      </w:pPr>
      <w:r>
        <w:rPr>
          <w:rtl w:val="0"/>
        </w:rPr>
        <w:t>Empregamos encenação no sentido fixado na seção 4.2, para nomear o processo pelo qual os profissionais interpretam e traduzem a política, e reservamos implementação para as passagens em que citamos documentos e estudos que adotam o termo.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As fontes são as apresentadas no percurso metodológico. O município e a rede foram caracterizados com dados públicos do IBGE e com um levantamento preliminar das escolas municipais, a conferir no Censo Escolar; os documentos da Secretaria, já solicitados, serão examinados na análise documental. A trajetória socioterritorial de Pipa foi reconstruída com base no acervo do Museu Digital de Pipa e na dissertação de Aires (2012), que reuniu, por meio de história oral, relatos de moradores sobre as transformações de Pipa; os registros da rede municipal serão examinados na análise documental, ainda não realizada. O corpus iconográfico reunido no Apêndice F inclui registros históricos, fotografias produzidas durante a pesquisa e materiais de divulgação turística de circulação pública. Pesa também sobre o olhar lançado a esse território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rtl w:val="0"/>
        </w:rPr>
        <w:t>Essa proximidade integra a posição a partir da qual algumas questões foram percebidas e formuladas, sem valer como evidência nem substituir os procedimentos de produção e análise dos dados. Quando a interpretação ultrapassa o que as imagens e o acervo sustentam, ela é apresentada como hipótese analítica.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figuram como pontos a verificar.</w:t>
      </w:r>
    </w:p>
    <w:p w:rsidR="00000000" w:rsidDel="00000000" w:rsidP="00000000" w:rsidRDefault="00000000" w:rsidRPr="00000000" w14:paraId="00000008">
      <w:pPr>
        <w:spacing w:after="0" w:before="0" w:line="360" w:lineRule="auto"/>
        <w:ind w:firstLine="540"/>
        <w:jc w:val="both"/>
        <w:rPr/>
      </w:pPr>
      <w:r>
        <w:rPr>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os profissionais da escola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são lidos como representações de Pipa para quem está fora daquele espaço, sem valor de retrato da vida cotidiana da vila. As informações sobre a origem das imagens, os critérios utilizados para sua seleção e os cuidados éticos adotados estão reunidas no Apêndice F.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rtl w:val="0"/>
        </w:rPr>
        <w:t xml:space="preserve">afasta duas simplificações: a que toma</w:t>
      </w:r>
      <w:r>
        <w:rPr>
          <w:rtl w:val="0"/>
        </w:rPr>
        <w:t xml:space="preserve"> a quantidade de equipamentos e a existência de conectividade como </w:t>
      </w:r>
      <w:r>
        <w:rPr>
          <w:rtl w:val="0"/>
        </w:rPr>
        <w:t xml:space="preserve">medida suficiente do que o</w:t>
      </w:r>
      <w:r>
        <w:rPr>
          <w:rtl w:val="0"/>
        </w:rPr>
        <w:t xml:space="preserve"> eixo Educação Digital Escolar </w:t>
      </w:r>
      <w:r>
        <w:rPr>
          <w:rtl w:val="0"/>
        </w:rPr>
        <w:t xml:space="preserve">pode ser na escola e a que atribui</w:t>
      </w:r>
      <w:r>
        <w:rPr>
          <w:rtl w:val="0"/>
        </w:rPr>
        <w:t xml:space="preserve"> aos profissionais da educação a </w:t>
      </w:r>
      <w:r>
        <w:rPr>
          <w:rtl w:val="0"/>
        </w:rPr>
        <w:t xml:space="preserve">tarefa de compensar, com</w:t>
      </w:r>
      <w:r>
        <w:rPr>
          <w:rtl w:val="0"/>
        </w:rPr>
        <w:t xml:space="preserve"> criatividade ou esforço pessoal, condições </w:t>
      </w:r>
      <w:r>
        <w:rPr>
          <w:rtl w:val="0"/>
        </w:rPr>
        <w:t xml:space="preserve">que não dependem</w:t>
      </w:r>
      <w:r>
        <w:rPr>
          <w:rtl w:val="0"/>
        </w:rPr>
        <w:t xml:space="preserve"> deles. As condições materiais </w:t>
      </w:r>
      <w:r>
        <w:rPr>
          <w:rtl w:val="0"/>
        </w:rPr>
        <w:t xml:space="preserve">integram o</w:t>
      </w:r>
      <w:r>
        <w:rPr>
          <w:rtl w:val="0"/>
        </w:rPr>
        <w:t xml:space="preserve"> contexto em que a política é atuada</w:t>
      </w:r>
      <w:r>
        <w:rPr>
          <w:rtl w:val="0"/>
        </w:rPr>
        <w:t xml:space="preserve"> sem determinar</w:t>
      </w:r>
      <w:r>
        <w:rPr>
          <w:rtl w:val="0"/>
        </w:rPr>
        <w:t xml:space="preserve"> de antemão as respostas </w:t>
      </w:r>
      <w:r>
        <w:rPr>
          <w:rtl w:val="0"/>
        </w:rPr>
        <w:t xml:space="preserve">profissionais, e reconhecer a agência dos profissionais da educação não converte</w:t>
      </w:r>
      <w:r>
        <w:rPr>
          <w:rtl w:val="0"/>
        </w:rPr>
        <w:t xml:space="preserve"> sua atuação em solução individual para </w:t>
      </w:r>
      <w:r>
        <w:rPr>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A seção 6.1 percorre o município, suas localidades, a rede de escolas e o que se sabe da Secretaria Municipal de Educação diante da PNED. A categoria território se constrói, em seguida, a partir da trajetória de Pipa, em diálogo com Milton Santos (2006), Manuel Castells (2013), Doreen Massey (2008) e Zygmunt Bauman (1999) e com os relatos reunidos por Aires (2012), na seção 6.2. A escola entra como espaço institucional situado e como contexto da prática, na articulação entre a ACP (MAINARDES, 2006; BOWE; BALL; GOLD, 1992) e a teoria da atuação (BALL; MAGUIRE; BRAUN, 2016), na seção 6.3, e suas condições materiais e institucionais são examinadas na seção 6.4. A seção 6.5 sistematiza o território como categoria analítica e apresenta o percurso teórico da noção de habitar o digital, em diálogo com Schlemmer, Backes e Palagi (2021) e Di Felice (2009), de onde parte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 6.1 DO MUNICÍPIO À ESCOLA: TIBAU DO SUL, SUAS LOCALIDADES E A REDE MUNICIPAL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política chega a Pipa por um caminho que passa pelo município. Antes de alcançar a Escola Municipal Domitila Castelo da Silva, a PNED é recebida pela Secretaria Municipal de Educação de Tibau do Sul, que a traduz para uma rede de escolas situadas em lugares muito diferentes entre si. Esta seção percorre esse caminho em três passos: o município e suas localidades, a rede de escolas que nele se distribui e a Secretaria diante da política. Os dados vêm de fontes públicas e de um levantamento preliminar feito para a pesquisa; os que ainda dependem de conferência estão indicados no texto, e a análise dos documentos da Secretaria completará a seção.</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6.1.1 Um município, muitas localidades</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Tibau do Sul tem 102,68 km² (IBGE, 2025) e tinha 16.929 habitantes no Censo de 2022 (IBGE, 2023). Em 2010 eram 11.385, e cerca de 40% deles viviam em área rural (IBGE, 2011) [conferir na tabela do Censo 2010]. O crescimento de quase 50% em doze anos coincide com o período de expansão do turismo no litoral do município, tratado adiante a propósito de Pipa; a relação entre os dois movimentos ainda precisa ser examinada. O território foi criado com o nome de Tibau, como distrito de Goianinha, pela Lei estadual nº 960, de 30 de novembro de 1953, recebeu o nome de Tibau do Sul pela Lei estadual nº 2.315, de 20 de dezembro de 1958, e foi elevado a município pela Lei estadual nº 2.863, de 3 de abril de 1963 (IBGE, [s.d.]). O acréscimo ao nome distingue o município de Tibau, no litoral norte do estado.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Pela divisão territorial do IBGE, o município tem apenas o distrito sede. O cotidiano, porém, se organiza em localidades com feições próprias: a sede, a praia turística de Pipa, a comunidade quilombola de Sibaúma, Piau e povoados como Umari, Bela Vista, Manimbu, Munim, Cabeceiras e Pernambuquinho, relação que Alves (2018, p. 96), com base no Censo de 2010, apresenta para o município; a autora chama Pipa e Sibaúma de distritos, uso que não coincide com a divisão territorial do IBGE, e a relação oficial de localidades será conferida junto à Prefeitura, no Plano Diretor ou na Lei Orgânica. O uso local da palavra distrito para Pipa ou para Piau não corresponde a essa divisão oficial, e por isso empregamos, nesta tese, localidade ou povoado.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presença dessas localidades no território é antiga. Ferreira (2022, p. 25) mostra que Pipa aparece em mapas do período colonial com os topônimos Tapuya Paroçoitaba de Pipa, Ponta da Pipa e Itacoatiara, termo de origem tupi associado à escrita ou ao desenho na pedra. A Figura 1 reproduz o recorte de um desses mapas, em que se leem, no litoral, a indicação de Pipa e a enseada de Itacoatiara e, no interior, a lagoa de Guaraíras.</w:t>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Figura 1 – Mapa do século XVII com a indicação de Pipa (recorte)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drawing>
          <wp:inline>
            <wp:extent cx="2843288" cy="4140000"/>
            <wp:docPr id="292038903" name="Picture 292038903"/>
            <wp:cNvGraphicFramePr>
              <a:graphicFrameLocks noChangeAspect="1"/>
            </wp:cNvGraphicFramePr>
            <a:graphic>
              <a:graphicData uri="http://schemas.openxmlformats.org/drawingml/2006/picture">
                <pic:pic>
                  <pic:nvPicPr>
                    <pic:cNvPr id="0" name="mapa_sec17.png"/>
                    <pic:cNvPicPr/>
                  </pic:nvPicPr>
                  <pic:blipFill>
                    <a:blip r:embed="rId50"/>
                    <a:stretch>
                      <a:fillRect/>
                    </a:stretch>
                  </pic:blipFill>
                  <pic:spPr>
                    <a:xfrm>
                      <a:off x="0" y="0"/>
                      <a:ext cx="2843288" cy="4140000"/>
                    </a:xfrm>
                    <a:prstGeom prst="rect"/>
                  </pic:spPr>
                </pic:pic>
              </a:graphicData>
            </a:graphic>
          </wp:inline>
        </w:drawing>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Fonte: Biblioteca Nacional Digital, mapa Capitaniarum de Phernambuca, Itamaraca, Paraiba, et Rio Grande noua delineatio (século XVII), reproduzido em Ferreira (2022, p. 25). Obra em domínio público.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O mapa não informa como viviam os habitantes do lugar e serve, aqui, para registrar a antiguidade dos nomes e a posição de Pipa entre o mar e a lagoa. A mudança de nomes continua no presente: com o turismo, a praia do Curral passou a ser chamada de praia do Golfinho, e a praia dos Afogados, de praia do Amor (FERREIRA, 2022, p. 27).</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Sibaúma foi certificada como comunidade remanescente de quilombo pela Fundação Cultural Palmares por meio da Portaria nº 26, de 6 de junho de 2005 (FUNDAÇÃO CULTURAL PALMARES, 2005), e o Censo de 2022 registrou 903 pessoas quilombolas no município [conferir no Censo 2022]. A comunidade já foi estudada pela emergência étnica em torno do coco de zambê (LINS, 2009), pelos conflitos fundiários ligados ao turismo no litoral (LINS; LOLOUM, 2012) e pela trajetória de sua escola, a Escola Municipal Padre Armando de Paiva (SILVA, 2011); nenhum desses estudos trata da educação digital.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dissertação de Silva (2011) reconstitui trinta anos da escola da comunidade e ajuda a ler Sibaúma na escala da rede. Segundo a autora, o espaço ocupado pela comunidade foi requerido em 1614 (GALVÃO, 1950 apud SILVA, 2011, p. 27), e a ancestralidade comum é atribuída sobretudo à família Leandro (SILVA, 2011, p. 28). Entre 1979 e 1981, um programa federal de desenvolvimento de comunidades rurais, administrado pela Prefeitura, abriu a estrada que ligou Sibaúma às demais localidades, substituiu as casas de palha por casas de alvenaria e construiu a escola, além de levar energia elétrica e água à comunidade (SILVA, 2011, p. 27). Até 1980, a escola funcionava numa casa de palha com chão de areia (SILVA, 2011, p. 29-30), e sua criação oficial pela Prefeitura veio pelo Ato nº 145/86 (SILVA, 2011, p. 32).</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mesma pesquisa mostra como a distância entre as localidades pesou sobre o direito à escola. Até 2005, a escola oferecia apenas as séries iniciais, e os estudantes das demais séries precisavam se deslocar todos os dias para a sede do município; a demora em abrir a terceira e a quarta séries, oferecidas pela primeira vez em 1994, interrompeu a vida escolar de crianças cujas famílias não podiam pagar o deslocamento (SILVA, 2011, p. 32, 95-96). Em 2010, a escola tinha 247 alunos (SILVA, 2011, p. 89). A autora registra ainda que a comunidade se organizou em três associações, uma delas responsável pelo pedido de certificação à Fundação Cultural Palmares, e que há, entre as lideranças, quem aceite e quem recuse a denominação quilombola (SILVA, 2011, p. 33, 87), e conclui que a escola não dispunha de proposta pedagógica voltada à comunidade quilombola (SILVA, 2011, p. 112).</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As diferenças entre essas localidades vão além da distinção entre urbano e rural. A sede, Pipa, os povoados e Sibaúma têm histórias, economias e relações com o turismo distintas, e é para esse conjunto que a Secretaria precisa traduzir uma política nacional. Com Santos (1999, p. 19), tomamos o município como território usado, e com Massey (2008, p. 29), como esfera na qual distintas trajetórias coexistem. A leitura de Pipa, nas seções seguintes, acompanha uma dessas trajetórias, aquela em que a escola investigada está.</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6.1.2 A rede municipal e suas escolas</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rede municipal acompanha essa distribuição. O levantamento preliminar em fontes públicas identificou, entre outras, a Escola Municipal Padre Armando de Paiva, em Sibaúma; a Escola Municipal de Piau; a Escola Municipal Maria Zulma de Carvalho Lopes, no Sítio Munim, registrada como de zona rural; a Escola Municipal Joaquim Delvito, no Sítio Pernambuquinho; e, em Pipa, a Escola Municipal Vicência Castelo e a Escola Municipal Domitila Castelo da Silva, classificada como urbana no Censo Escolar [anexar a ficha do Catálogo de Escolas do INEP]. Foram citadas também as escolas municipais Dr. Hélio Galvão, Presidente Costa e Silva e José Jerônimo Galvão, cuja localização ainda precisa ser confirmada. No centro de Tibau do Sul funciona a Escola Estadual Professor José Mamede, que não integra a rede municipal.</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Esses dados vêm de agregadores de informações escolares e só valem para a tese depois de conferidos no Censo Escolar. A relação completa da rede, escola por escola, com localidade, situação urbana ou rural, etapas, matrículas, conectividade e equipamentos declarados, será extraída dos microdados do Censo Escolar [indicar ano e variáveis consultadas] e solicitada à Secretaria, conforme o segundo movimento descrito na seção 4.4.4. Com ela, será possível mostrar como as condições de que a PNED depende se distribuem entre as localidades e onde a Escola Domitila se situa nesse conjunto.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Dois estudos ajudam a ver, por dentro, escolas da rede. Em Pipa, a Escola Municipal Vicência Castelo, fundada em 1988, era, à época da pesquisa de Ferreira (2022, p. 50-51), a única escola pública da localidade a oferecer os anos finais do Ensino Fundamental, com 285 alunos de 11 a 17 anos; não tinha laboratório de informática nem espaço maker e dispunha de quatro computadores com acesso à internet, também aberto aos dispositivos de alunos e professores. Em Sibaúma, Silva (2011, p. 101-102) registra que, entre 2007 e 2009, a escola recebeu dois computadores e a instalação de internet por intermédio de uma associação local; sem sala própria, os equipamentos ficavam ora na biblioteca, ora na secretaria, foram danificados pelo uso, não receberam manutenção, e a internet foi desativada. Em 2010, restava um único computador, na secretaria, usado para digitalizar documentos (SILVA, 2011, p. 102, 111).</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O episódio de Sibaúma antecede em mais de uma década a PNED e o laboratório da Escola Domitila, montado em 2022 segundo informação preliminar. A semelhança entre os dois casos, equipamento que chega sem as condições de uso e de manutenção, sugere que a rugosidade tecnológica discutida na seção 6.5 pode ter uma história na própria rede, hipótese que os documentos da Secretaria e a entrevista com o técnico permitirão examinar.</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presença de uma escola em comunidade quilombola acrescenta à rede um marco normativo próprio. As Diretrizes Curriculares Nacionais para a Educação Escolar Quilombola destinam essa modalidade às populações quilombolas rurais e urbanas e determinam que ela seja ofertada pelas escolas situadas nessas comunidades e pelas escolas próximas que recebem parte significativa de seus estudantes (BRASIL, 2012, art. 1º). Os documentos da Secretaria serão lidos também com essa pergunta: se e como a educação digital prevista para a rede considera essa modalidade e as escolas do campo.</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6.1.3 A Secretaria Municipal de Educação diante da PNED</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É na Secretaria Municipal de Educação que a política nacional é recebida e convertida em orientações para essas escolas. Segundo o técnico responsável pelo acompanhamento dos programas educacionais, existe um plano elaborado para a rede como um todo [indicar nome, data e instância de aprovação do documento]. Esse plano, o currículo municipal, os registros de formação continuada e as orientações enviadas às escolas foram solicitados ao técnico e serão lidos com a matriz descrita na seção 4.4.3, que pergunta, entre outras coisas, se os documentos diferenciam as localidades, as escolas do campo e a escola da comunidade quilombola. O Plano Municipal de Educação, instituído pela Lei nº 517, de 24 de junho de 2015, com vigência decenal (TIBAU DO SUL, 2015) [conferir no texto da lei], teve seu prazo encerrado em 2025, e será verificado se foi prorrogado ou substituído.</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A análise desses documentos ainda não foi feita, e esta subseção registra o que se sabe antes dela. Pela teoria da atuação, a Secretaria compõe a dimensão externa do contexto da escola, com as pressões e os apoios que chegam de fora (BALL; MAGUIRE; BRAUN, 2016); pela ACP, é também lugar de interpretação da política, na escala municipal (MAINARDES, 2006). A entrevista com o técnico, a primeira do campo, e a leitura dos documentos permitirão responder ao objetivo específico (a), retomado no Capítulo 7. Nas seções seguintes, a análise se estreita até Pipa e até a escola, onde essas orientações encontram o contexto da prática.</w:t>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6.2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rtl w:val="0"/>
        </w:rPr>
        <w:t xml:space="preserve">reconstrução</w:t>
      </w:r>
      <w:r>
        <w:rPr>
          <w:rtl w:val="0"/>
        </w:rPr>
        <w:t xml:space="preserve"> histórica e territorial de Pipa integra o movimento analítico da pesquisa. As figuras </w:t>
      </w:r>
      <w:r>
        <w:rPr>
          <w:rtl w:val="0"/>
        </w:rPr>
        <w:t xml:space="preserve">reunidas e a narrativa que as acompanha mostram</w:t>
      </w:r>
      <w:r>
        <w:rPr>
          <w:rtl w:val="0"/>
        </w:rPr>
        <w:t xml:space="preserve"> como tempos, usos e formas de apropriação se inscrevem no território e </w:t>
      </w:r>
      <w:r>
        <w:rPr>
          <w:rtl w:val="0"/>
        </w:rPr>
        <w:t xml:space="preserve">compõem o contexto em que</w:t>
      </w:r>
      <w:r>
        <w:rPr>
          <w:rtl w:val="0"/>
        </w:rPr>
        <w:t xml:space="preserve"> a política educacional encontra a realidade local. </w:t>
      </w:r>
      <w:r>
        <w:rPr>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Formulada em escala nacional, a PNED estabelece orientações gerais para a educação digital que chegam a territórios muito distintos. Em Pipa, localidade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2 situa o município de Tibau do Sul em sua inserção regional e nacional, enquanto a Figura 3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Figura 2 – Localização do município de Tibau do Sul e da localidade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O mapa da Figura 2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 Pipa por meio da rede municipal de ensino, como se viu na seção 6.1,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3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3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sem tomá-lo como retrato da vida cotidiana local. </w:t>
      </w:r>
    </w:p>
    <w:p w:rsidR="00000000" w:rsidDel="00000000" w:rsidP="00000000" w:rsidRDefault="00000000" w:rsidRPr="00000000" w14:paraId="00000029">
      <w:pPr>
        <w:spacing w:after="0" w:before="0" w:line="360" w:lineRule="auto"/>
        <w:ind w:firstLine="720"/>
        <w:jc w:val="both"/>
        <w:rPr/>
      </w:pPr>
      <w:r>
        <w:rPr>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rtl w:val="0"/>
        </w:rPr>
        <w:t xml:space="preserve">Essa diferença oferece</w:t>
      </w:r>
      <w:r>
        <w:rPr>
          <w:rtl w:val="0"/>
        </w:rPr>
        <w:t xml:space="preserve"> uma primeira entrada para </w:t>
      </w:r>
      <w:r>
        <w:rPr>
          <w:rtl w:val="0"/>
        </w:rPr>
        <w:t xml:space="preserve">compreender</w:t>
      </w:r>
      <w:r>
        <w:rPr>
          <w:rtl w:val="0"/>
        </w:rPr>
        <w:t xml:space="preserve"> Pipa como território usado</w:t>
      </w:r>
      <w:r>
        <w:rPr>
          <w:rtl w:val="0"/>
        </w:rPr>
        <w:t xml:space="preserve">, atravessado por</w:t>
      </w:r>
      <w:r>
        <w:rPr>
          <w:rtl w:val="0"/>
        </w:rPr>
        <w:t xml:space="preserve"> usos, temporalidades, relações e projetos</w:t>
      </w:r>
      <w:r>
        <w:rPr>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de Pipa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que a análise avance, o território precisa operar como categoria explicativa, para além da localização. A diferença entre as duas cartografias ultrapassa a representação técnica, pois cada uma seleciona elementos, fixa uma escala de observação e dá visibilidade a certos usos do espaço. Como discutido na Introdução, Milton Santos desloca a categoria de análise do território em si para o território usado (SANTOS, 1999, p. 19), ideia que, segundo o autor, “pode ser mais adequada à noção de um território em mudança, de um território em processo” (SANTOS, 1999, p. 20); essa compreensão ajuda a entender a convivência, no mesmo lugar, de formas de épocas distintas. Em A natureza do espaço, o autor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rtl w:val="0"/>
        </w:rPr>
        <w:t xml:space="preserve">Essa leitura é decisiva para compreender a escola pública situada</w:t>
      </w:r>
      <w:r>
        <w:rPr>
          <w:rtl w:val="0"/>
        </w:rPr>
        <w:t xml:space="preserve"> nesse território. A Escola Municipal Domitila Castelo da Silva não constitui uma unidade isolada em relação às transformações de Pipa.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4 oferece um primeiro registro da Pipa anterior à intensificação da turistificação.</w:t>
      </w:r>
    </w:p>
    <w:p w:rsidR="00000000" w:rsidDel="00000000" w:rsidP="00000000" w:rsidRDefault="00000000" w:rsidRPr="00000000" w14:paraId="0000003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4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A Figura 4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rtl w:val="0"/>
        </w:rPr>
        <w:t xml:space="preserve"> a imagem</w:t>
      </w:r>
      <w:r>
        <w:rPr>
          <w:rtl w:val="0"/>
        </w:rPr>
        <w:t xml:space="preserve"> pode ser lida como expressão material de uma organização do território </w:t>
      </w:r>
      <w:r>
        <w:rPr>
          <w:rtl w:val="0"/>
        </w:rPr>
        <w:t xml:space="preserve">em que</w:t>
      </w:r>
      <w:r>
        <w:rPr>
          <w:rtl w:val="0"/>
        </w:rPr>
        <w:t xml:space="preserve"> trabalho, moradia e atividade marítima estavam espacialmente </w:t>
      </w:r>
      <w:r>
        <w:rPr>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A Figura 4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Aires (2012) reconstitui essa passagem com base em relatos de moradores. Na década de 1970, Pipa era uma comunidade agrícola e pesqueira, sem energia elétrica e água encanada e com precárias vias de acesso, já frequentada por veranistas de famílias da região; os primeiros surfistas chegaram a partir de 1975, e a divulgação mais intensa do lugar começou no início da década de 1990 (AIRES, 2012, p. 80-82). Casas e terrenos de nativos foram vendidos, trocados ou alugados a veranistas, surfistas e estrangeiros (AIRES, 2012, p. 79-80, 84), e alguns dos relatos reunidos pela autora são de trabalhadoras vindas de localidades vizinhas para os serviços ligados ao turismo (AIRES, 2012, p. 16, 87). Cada uma dessas dinâmicas introduziu novas formas de circulação, usos do espaço e relações com o território. A Pipa contemporânea resulta, assim, da sobreposição de trajetórias distintas, sem passagem linear entre um passado local e um presente globalizado.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Alves (2018, p. 100-111) organiza essa passagem em quatro fases. Entre as décadas de 1960 e 1980, o povoado de pescadores, com pesca, agricultura e artesanato como principais atividades, começa a receber aventureiros, hippies e surfistas, hospedados nas casas dos moradores. Nos anos 1980, crescem o veraneio e as segundas residências, e a energia elétrica chega à praia, segundo o depoimento de uma moradora. Nos anos 1990, o fluxo de turistas estrangeiros, sobretudo de Portugal e da Espanha, se intensifica, instalam-se hotéis, pousadas e restaurantes, e nativos passam a vender suas casas nas áreas mais valorizadas. A partir dos anos 2000, o destino está consolidado, e a autora descreve um processo de desterritorialização dos moradores antigos. As datas variam entre os estudos: Trindade (2010 apud FERREIRA, 2022, p. 26) situa a chegada dos primeiros turistas no fim dos anos 1980 e registra que, por volta da década de 1950, Pipa não tinha água encanada, energia elétrica, atendimento de saúde nem rede de ensino.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Os depoimentos reunidos por Alves (2018, p. 104) mostram ainda a diferença entre Pipa e a sede: moradores reconhecem uma relação amistosa entre as duas, mas atribuem a Pipa maior destaque como destino turístico, a ponto de a localidade ganhar mais visibilidade que a própria sede municipal. Essa diferença interessa à leitura da rede, porque escolas de uma mesma Secretaria funcionam em localidades com economias e trajetórias distintas.</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Como registro do cotidiano da vila, a Figura 5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5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5 e o registro da Figura 6 mostram </w:t>
      </w:r>
      <w:r>
        <w:rPr>
          <w:rtl w:val="0"/>
        </w:rPr>
        <w:t xml:space="preserve">uma configuração comunitária anterior às transformações urbanas</w:t>
      </w:r>
      <w:r>
        <w:rPr>
          <w:rtl w:val="0"/>
        </w:rPr>
        <w:t xml:space="preserve">, em que</w:t>
      </w:r>
      <w:r>
        <w:rPr>
          <w:rtl w:val="0"/>
        </w:rPr>
        <w:t xml:space="preserve"> deslocamento, convivência e atividades cotidianas </w:t>
      </w:r>
      <w:r>
        <w:rPr>
          <w:rtl w:val="0"/>
        </w:rPr>
        <w:t>partilhavam as mesmas vias de areia. A Figura 6 traz</w:t>
      </w:r>
      <w:r>
        <w:rPr>
          <w:rtl w:val="0"/>
        </w:rPr>
        <w:t xml:space="preserve"> duas crianças pequenas caminhando pelo meio da rua, </w:t>
      </w:r>
      <w:r>
        <w:rPr>
          <w:rtl w:val="0"/>
        </w:rPr>
        <w:t xml:space="preserve">num</w:t>
      </w:r>
      <w:r>
        <w:rPr>
          <w:rtl w:val="0"/>
        </w:rPr>
        <w:t xml:space="preserve"> ambiente residencial sem calçamento </w:t>
      </w:r>
      <w:r>
        <w:rPr>
          <w:rtl w:val="0"/>
        </w:rPr>
        <w:t xml:space="preserve">nem sinais de tráfego motorizado, e</w:t>
      </w:r>
      <w:r>
        <w:rPr>
          <w:rtl w:val="0"/>
        </w:rPr>
        <w:t xml:space="preserve"> registra uma forma de circulação infantil </w:t>
      </w:r>
      <w:r>
        <w:rPr>
          <w:rtl w:val="0"/>
        </w:rPr>
        <w:t xml:space="preserve">ligada</w:t>
      </w:r>
      <w:r>
        <w:rPr>
          <w:rtl w:val="0"/>
        </w:rPr>
        <w:t xml:space="preserve"> às características espaciais daquele período. </w:t>
      </w:r>
      <w:r>
        <w:rPr>
          <w:rtl w:val="0"/>
        </w:rPr>
        <w:t xml:space="preserve">As relações de cuidado e</w:t>
      </w:r>
      <w:r>
        <w:rPr>
          <w:rtl w:val="0"/>
        </w:rPr>
        <w:t xml:space="preserve"> o grau de autonomia </w:t>
      </w:r>
      <w:r>
        <w:rPr>
          <w:rtl w:val="0"/>
        </w:rPr>
        <w:t xml:space="preserve">daquelas crianças ficam fora do que a imagem pode informar; o</w:t>
      </w:r>
      <w:r>
        <w:rPr>
          <w:rtl w:val="0"/>
        </w:rPr>
        <w:t xml:space="preserve"> registro mostra a presença infantil </w:t>
      </w:r>
      <w:r>
        <w:rPr>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da Silva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6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A Figura 7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7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6 e 7 mostra que a rua constituía uma dimensão importante da configuração espacial registrada nas fotografias. </w:t>
      </w:r>
      <w:r>
        <w:rPr>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rtl w:val="0"/>
        </w:rPr>
        <w:t xml:space="preserve">A mudança interessa à educação digital porque desloca a questão da simples posse de equipamentos</w:t>
      </w:r>
      <w:r>
        <w:rPr>
          <w:rtl w:val="0"/>
        </w:rPr>
        <w:t xml:space="preserve">. As experiências das crianças </w:t>
      </w:r>
      <w:r>
        <w:rPr>
          <w:rtl w:val="0"/>
        </w:rPr>
        <w:t xml:space="preserve">se formam</w:t>
      </w:r>
      <w:r>
        <w:rPr>
          <w:rtl w:val="0"/>
        </w:rPr>
        <w:t xml:space="preserve"> em territórios nos quais</w:t>
      </w:r>
      <w:r>
        <w:rPr>
          <w:rtl w:val="0"/>
        </w:rPr>
        <w:t xml:space="preserve"> sociabilidade, circulação de informações e apropriação dos espaços se articulam</w:t>
      </w:r>
      <w:r>
        <w:rPr>
          <w:rtl w:val="0"/>
        </w:rPr>
        <w:t xml:space="preserve">, e a</w:t>
      </w:r>
      <w:r>
        <w:rPr>
          <w:rtl w:val="0"/>
        </w:rPr>
        <w:t xml:space="preserve"> escola participa desse cenário </w:t>
      </w:r>
      <w:r>
        <w:rPr>
          <w:rtl w:val="0"/>
        </w:rPr>
        <w:t xml:space="preserve">ao lado de outras instâncias</w:t>
      </w:r>
      <w:r>
        <w:rPr>
          <w:rtl w:val="0"/>
        </w:rPr>
        <w:t xml:space="preserve">, entre elas os ambientes digitais, que introduzem novas formas de interação</w:t>
      </w:r>
      <w:r>
        <w:rPr>
          <w:rtl w:val="0"/>
        </w:rPr>
        <w:t xml:space="preserve">. Essa relação será examinada</w:t>
      </w:r>
      <w:r>
        <w:rPr>
          <w:rtl w:val="0"/>
        </w:rPr>
        <w:t xml:space="preserve"> a partir das condições contemporâneas do território e, </w:t>
      </w:r>
      <w:r>
        <w:rPr>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A relação entre território, mar e atividades econômicas ganha outra dimensão na Figura 8.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8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rtl w:val="0"/>
        </w:rPr>
        <w:t xml:space="preserve">ao</w:t>
      </w:r>
      <w:r>
        <w:rPr>
          <w:rtl w:val="0"/>
        </w:rPr>
        <w:t xml:space="preserve"> território usado, que Santos </w:t>
      </w:r>
      <w:r>
        <w:rPr>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rtl w:val="0"/>
        </w:rPr>
        <w:t xml:space="preserve">antes</w:t>
      </w:r>
      <w:r>
        <w:rPr>
          <w:rtl w:val="0"/>
        </w:rPr>
        <w:t xml:space="preserve"> organizadas por outros meios</w:t>
      </w:r>
      <w:r>
        <w:rPr>
          <w:rtl w:val="0"/>
        </w:rPr>
        <w:t xml:space="preserve">: aplicativos</w:t>
      </w:r>
      <w:r>
        <w:rPr>
          <w:rtl w:val="0"/>
        </w:rPr>
        <w:t xml:space="preserve"> de mensagens, redes sociais e plataformas </w:t>
      </w:r>
      <w:r>
        <w:rPr>
          <w:rtl w:val="0"/>
        </w:rPr>
        <w:t xml:space="preserve">participam</w:t>
      </w:r>
      <w:r>
        <w:rPr>
          <w:rtl w:val="0"/>
        </w:rPr>
        <w:t xml:space="preserve"> da comunicação, da divulgação de serviços e da comercialização de produtos e </w:t>
      </w:r>
      <w:r>
        <w:rPr>
          <w:rtl w:val="0"/>
        </w:rPr>
        <w:t>passeios ligados ao mar. Até que ponto essa mediação alcança também a pesca é algo que o material reunido não permite afirmar; o registro atual de um pescador em atividade, apresentado adiante na Figura 22, mostra ao menos que o trabalho com o mar não desapareceu com a chegada desses circuitos. A cultura digital aparece, assim,</w:t>
      </w:r>
      <w:r>
        <w:rPr>
          <w:rtl w:val="0"/>
        </w:rPr>
        <w:t xml:space="preserve"> como dimensão que se articula a práticas e relações já existentes, </w:t>
      </w:r>
      <w:r>
        <w:rPr>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Um documento de natureza distinta amplia essa análise. A Figura 9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9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9 exige uma leitura diferente daquela aplicada às fotografias documentais do cotidiano. Analisamos essa peça como material que representa e promove o território, sem valor de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rtl w:val="0"/>
        </w:rPr>
        <w:t xml:space="preserve">A atividade do</w:t>
      </w:r>
      <w:r>
        <w:rPr>
          <w:rtl w:val="0"/>
        </w:rPr>
        <w:t xml:space="preserve"> homem que conduz o animal aparece integrada à paisagem e ao conjunto de elementos mobilizados </w:t>
      </w:r>
      <w:r>
        <w:rPr>
          <w:rtl w:val="0"/>
        </w:rPr>
        <w:t xml:space="preserve">para produzir</w:t>
      </w:r>
      <w:r>
        <w:rPr>
          <w:rtl w:val="0"/>
        </w:rPr>
        <w:t xml:space="preserve"> uma experiência visual do lugar. </w:t>
      </w:r>
      <w:r>
        <w:rPr>
          <w:rtl w:val="0"/>
        </w:rPr>
        <w:t xml:space="preserve">A peça não revela</w:t>
      </w:r>
      <w:r>
        <w:rPr>
          <w:rtl w:val="0"/>
        </w:rPr>
        <w:t xml:space="preserve"> como os moradores viam aquele trabalho</w:t>
      </w:r>
      <w:r>
        <w:rPr>
          <w:rtl w:val="0"/>
        </w:rPr>
        <w:t xml:space="preserve">; mostra</w:t>
      </w:r>
      <w:r>
        <w:rPr>
          <w:rtl w:val="0"/>
        </w:rPr>
        <w:t xml:space="preserve"> como uma prática de trabalho foi incorporada a uma </w:t>
      </w:r>
      <w:r>
        <w:rPr>
          <w:rtl w:val="0"/>
        </w:rPr>
        <w:t xml:space="preserve">narrativa visual turística, e é</w:t>
      </w:r>
      <w:r>
        <w:rPr>
          <w:rtl w:val="0"/>
        </w:rPr>
        <w:t xml:space="preserve"> essa passagem entre território vivido e território representado</w:t>
      </w:r>
      <w:r>
        <w:rPr>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A Figura 9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A atividade registrada na Figura 10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10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O funcionamento do curral vem das fontes históricas, e a imagem sozinha não o informa. Aires (2012, p. 75-76) registra que a pesca de curral, “já mais rara” que a pesca em alto mar, usava uma armadilha “confeccionada com varas finas, mourão e cordão”, cujas aberturas “permitiam a entrada de peixes durante a maré cheia, dificultando sua saída”, e que o produto da despesca era dividido pelo sistema de meia entre o dono do curral e os pescadores. Consideradas em conjunto, essas fontes indicam que o trabalho ligado à pesca envolvia observação, organização de etapas, tomada de decisões e resolução de problemas vinculados às condições do território. Capacidades desse tipo não nasceram com a cultura digital e têm antecedentes em práticas sociais diversas, ainda que ganhem sentidos distintos em cada contexto histórico; reconhecê-lo não equivale a tratá-las como pensamento computacional.</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rtl w:val="0"/>
        </w:rPr>
        <w:t xml:space="preserve">, como vimos no Capítulo 5,</w:t>
      </w:r>
      <w:r>
        <w:rPr>
          <w:rtl w:val="0"/>
        </w:rPr>
        <w:t xml:space="preserve"> define o pensamento computacional </w:t>
      </w:r>
      <w:r>
        <w:rPr>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rtl w:val="0"/>
        </w:rPr>
        <w:t>O registro atual da Figura 22, apresentado adiante, mostra a pesca ao lado das</w:t>
      </w:r>
      <w:r>
        <w:rPr>
          <w:rtl w:val="0"/>
        </w:rPr>
        <w:t xml:space="preserve"> atividades comerciais e turísticas</w:t>
      </w:r>
      <w:r>
        <w:rPr>
          <w:rtl w:val="0"/>
        </w:rPr>
        <w:t xml:space="preserve"> e</w:t>
      </w:r>
      <w:r>
        <w:rPr>
          <w:rtl w:val="0"/>
        </w:rPr>
        <w:t xml:space="preserve"> indica que as transformações econômicas de Pipa não se </w:t>
      </w:r>
      <w:r>
        <w:rPr>
          <w:rtl w:val="0"/>
        </w:rPr>
        <w:t xml:space="preserve">explicam como sucessão de ciclos em que</w:t>
      </w:r>
      <w:r>
        <w:rPr>
          <w:rtl w:val="0"/>
        </w:rPr>
        <w:t xml:space="preserve"> uma atividade substitui integralmente a anterior. </w:t>
      </w:r>
      <w:r>
        <w:rPr>
          <w:rtl w:val="0"/>
        </w:rPr>
        <w:t xml:space="preserve">Formas</w:t>
      </w:r>
      <w:r>
        <w:rPr>
          <w:rtl w:val="0"/>
        </w:rPr>
        <w:t xml:space="preserve"> de trabalho e modos de vida </w:t>
      </w:r>
      <w:r>
        <w:rPr>
          <w:rtl w:val="0"/>
        </w:rPr>
        <w:t xml:space="preserve">diferentes coexistem no território e se combinam</w:t>
      </w:r>
      <w:r>
        <w:rPr>
          <w:rtl w:val="0"/>
        </w:rPr>
        <w:t xml:space="preserve"> de maneiras variadas conforme as circunstâncias. Essa simultaneidade </w:t>
      </w:r>
      <w:r>
        <w:rPr>
          <w:rtl w:val="0"/>
        </w:rPr>
        <w:t xml:space="preserve">é um traço do contexto em que</w:t>
      </w:r>
      <w:r>
        <w:rPr>
          <w:rtl w:val="0"/>
        </w:rPr>
        <w:t xml:space="preserve"> a escola está situada e reforça a </w:t>
      </w:r>
      <w:r>
        <w:rPr>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Além do conteúdo histórico, a imagem do mutirão guarda o registro de uma forma de produção e transmissão de conhecimentos situada no próprio fazer. A fotografia registra a dimensão coletiva do trabalho, e as demais fontes aproximam essa prática dos saberes </w:t>
      </w:r>
      <w:r>
        <w:rPr>
          <w:rtl w:val="0"/>
        </w:rPr>
        <w:t xml:space="preserve">ligados</w:t>
      </w:r>
      <w:r>
        <w:rPr>
          <w:rtl w:val="0"/>
        </w:rPr>
        <w:t xml:space="preserve"> ao mar e às técnicas de pesca. O aprendizado, nesse contexto, pode ser compreendido como vinculado à participação e à experiência compartilhada, sem </w:t>
      </w:r>
      <w:r>
        <w:rPr>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da Silva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A sobreposição de tempos e formas de uso do território também se observa no histórico cruzeiro de Pipa. A Figura 11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11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rtl w:val="0"/>
        </w:rPr>
        <w:t xml:space="preserve">evoca também</w:t>
      </w:r>
      <w:r>
        <w:rPr>
          <w:rtl w:val="0"/>
        </w:rPr>
        <w:t xml:space="preserve"> a relação entre marcos construídos e formas de orientação no território. </w:t>
      </w:r>
      <w:r>
        <w:rPr>
          <w:rtl w:val="0"/>
        </w:rPr>
        <w:t xml:space="preserve">Memórias de moradoras transcritas por Aires (2012, p. 42, 73) associam o Cruzeiro, situado no Porto, à vida religiosa da vila, com terços, missas e as flores da festa de São Sebastião, e não mencionam uma função de referência para a navegação. Se essa função estiver documentada no acervo,</w:t>
      </w:r>
      <w:r>
        <w:rPr>
          <w:rtl w:val="0"/>
        </w:rPr>
        <w:t xml:space="preserve"/>
      </w:r>
      <w:r>
        <w:rPr>
          <w:rtl w:val="0"/>
        </w:rPr>
        <w:t xml:space="preserve"> o monumento poderá</w:t>
      </w:r>
      <w:r>
        <w:rPr>
          <w:rtl w:val="0"/>
        </w:rPr>
        <w:t xml:space="preserve"> ser compreendido como parte </w:t>
      </w:r>
      <w:r>
        <w:rPr>
          <w:rtl w:val="0"/>
        </w:rPr>
        <w:t xml:space="preserve">das referências espaciais usadas</w:t>
      </w:r>
      <w:r>
        <w:rPr>
          <w:rtl w:val="0"/>
        </w:rPr>
        <w:t xml:space="preserve"> pela comunidade em sua relação com o mar. A fotografia, </w:t>
      </w:r>
      <w:r>
        <w:rPr>
          <w:rtl w:val="0"/>
        </w:rPr>
        <w:t xml:space="preserve">por si,</w:t>
      </w:r>
      <w:r>
        <w:rPr>
          <w:rtl w:val="0"/>
        </w:rPr>
        <w:t xml:space="preserve"> registra a posição do monumento e sua relação visual com a costa e com as embarcações, </w:t>
      </w:r>
      <w:r>
        <w:rPr>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A cena mostra novos usos incorporados a espaços já constituídos, sem oposição entre tradição e turismo,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O destino posterior do monumento acrescenta outra camada a essa análise. Segundo a documentação que reunimos, o cruzeiro foi posteriormente deslocado de sua localização original para a avenida principal de Pipa,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rtl w:val="0"/>
        </w:rPr>
        <w:t xml:space="preserve">aproxima-se da noção de rugosidade já apresentada nesta seção: o</w:t>
      </w:r>
      <w:r>
        <w:rPr>
          <w:rtl w:val="0"/>
        </w:rPr>
        <w:t xml:space="preserve"> que fica do passado como forma, espaço construído</w:t>
      </w:r>
      <w:r>
        <w:rPr>
          <w:rtl w:val="0"/>
        </w:rPr>
        <w:t xml:space="preserve"> e paisagem, resto dos processos de supressão, acumulação e superposição pelos quais</w:t>
      </w:r>
      <w:r>
        <w:rPr>
          <w:rtl w:val="0"/>
        </w:rPr>
        <w:t xml:space="preserve"> as coisas se substituem e </w:t>
      </w:r>
      <w:r>
        <w:rPr>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de Pipa,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rtl w:val="0"/>
        </w:rPr>
        <w:t xml:space="preserve">As</w:t>
      </w:r>
      <w:r>
        <w:rPr>
          <w:rtl w:val="0"/>
        </w:rPr>
        <w:t xml:space="preserve"> transformações territoriais não eliminam necessariamente as formas herdadas</w:t>
      </w:r>
      <w:r>
        <w:rPr>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12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12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Se a Figura 12 registra uma configuração associada à transformação da orla, a Figura 13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13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A Figura 13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apropriado também por jovens da própria localidade. Aires (2012, p. 81, 83-84) registra acordos em que surfistas, em troca de abrigo e comida, ensinavam nativos a surfar, amizades mantidas por mais de quinze anos e moradores que passaram a ter orgulho de ser surfistas.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8"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como encontro de trajetórias, na formulação de Massey (2008) discutida na Introdução, longe da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As transformações observadas nas Figuras 12 e 13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Pipa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de Pipa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A inserção do lugar em fluxos mais amplos, contudo, não ocorre de forma imediata nem elimina as formas de organização anteriormente existentes. A Figura 14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14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8"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8"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O crescimento da atividade turística acrescentou novas camadas a essa configuração territorial. A circulação de trabalhadores de outras regiões e de pessoas estrangeiras ampliou a diversidade de presenças, idiomas, atividades econômicas e formas de consumo observáveis em Pipa.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Com essa formulação, a pergunta que importa é quem participa dos fluxos,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da mesma localidade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A Figura 15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Figura 15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Nessa fotografia, o aspecto significativo é a proximidade entre grupos e usos do território. O visitante estrangeiro aparece em meio a estabelecimentos e moradias que compõem a paisagem local, misturado à vida cotidiana da comunidade. As relações entre visitantes e moradores, e as diferenças de renda e de acesso entre eles, dependem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de Pipa. Narrativas locais </w:t>
      </w:r>
      <w:r>
        <w:rPr>
          <w:rtl w:val="0"/>
        </w:rPr>
        <w:t xml:space="preserve">reunidas durante a pesquisa mencionam vendas de terras</w:t>
      </w:r>
      <w:r>
        <w:rPr>
          <w:rtl w:val="0"/>
        </w:rPr>
        <w:t xml:space="preserve"> nas primeiras décadas da expansão turística</w:t>
      </w:r>
      <w:r>
        <w:rPr>
          <w:rtl w:val="0"/>
        </w:rPr>
        <w:t xml:space="preserve">,</w:t>
      </w:r>
      <w:r>
        <w:rPr>
          <w:rtl w:val="0"/>
        </w:rPr>
        <w:t xml:space="preserve"> avaliadas retrospectivamente pelos moradores como desvantajosas. Aires (2012, p. 79-80, 84) reuniu relatos do mesmo tipo, segundo os quais casas e terrenos foram vendidos, trocados ou alugados a veranistas e surfistas, às vezes por eletrodomésticos ou pranchas, e registra as várias versões possíveis dessas aquisições: “Compra, troca de favores e/ou de bens, posse ilegal ou abuso” (AIRES, 2012, p. 80). Como se trata de memórias, sem documentação das transações, os relatos não são tratados como evidência de um processo geral de expropriação.</w:t>
      </w:r>
      <w:r>
        <w:rPr>
          <w:rtl w:val="0"/>
        </w:rPr>
        <w:t xml:space="preserve"/>
      </w:r>
      <w:r>
        <w:rPr>
          <w:rtl w:val="0"/>
        </w:rPr>
        <w:t xml:space="preserve"/>
      </w:r>
      <w:r>
        <w:rPr>
          <w:rtl w:val="0"/>
        </w:rPr>
        <w:t xml:space="preserve"> </w:t>
      </w:r>
      <w:r>
        <w:rPr>
          <w:rtl w:val="0"/>
        </w:rPr>
        <w:t xml:space="preserve">Seu valor está na memória social que expressam: a de que</w:t>
      </w:r>
      <w:r>
        <w:rPr>
          <w:rtl w:val="0"/>
        </w:rPr>
        <w:t xml:space="preserve"> a valorização imobiliária e a transformação do território </w:t>
      </w:r>
      <w:r>
        <w:rPr>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Essa trajetória, contudo, não foi homogênea entre os moradores. Parte da população nativa permaneceu proprietária de seus terrenos e se inseriu na economia que se expandia em Pipa por meio do comércio, da construção ou da oferta de imóveis e serviços (AIRES, 2012, p. 62, 84). A autora conclui que, diante do turismo, “a população nativa não é passiva” e cria “mecanismos de reformulações materiais e simbólicas” (AIRES, 2012, p. 10).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Essa diferenciação alcança a relação entre território e Educação Digital, porque as crianças atendidas pela Escola Municipal Domitila Castelo da Silva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sem ser deduzida da condição turística de Pipa.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em Pipa,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de Pipa.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Essa complexidade social e tecnológica se articula às características ambientais que também participam da produção da imagem turística de Pipa. A Figura 19, apresentada adiante e tomada a partir do alto de uma falésia, registra uma enseada, o mar, os recifes e a vegetação que compõem a paisagem costeira de Pipa.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em Pipa,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de Pipa,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Mais do que contrapor uma Pipa “conectada” a uma escola simplesmente “desconectada”, interessa o modo como as formas de acesso, uso e apropriação das tecnologias se distribuem entre os espaços sociais que compõem Pipa.</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da Silva está inserida nessa configuração territorial heterogênea. O Quadro 16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Quadro 16 – Síntese comparativa das transformações territoriais de Pipa e suas repercussões educacionais</w:t>
      </w:r>
      <w:r w:rsidDel="00000000" w:rsidR="00000000" w:rsidRPr="00000000">
        <w:rPr>
          <w:rtl w:val="0"/>
        </w:rPr>
      </w:r>
    </w:p>
    <w:tbl>
      <w:tblPr>
        <w:tblStyle w:val="Table1"/>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 w:type="dxa"/>
              <w:left w:w="100" w:type="dxa"/>
              <w:bottom w:w="60" w:type="dxa"/>
              <w:right w:w="1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Localidade integrada a circuitos turísticos e a fluxos mais amplos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em Pipa.</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Do mesmo modo, a valorização do território e as mudanças nos usos do espaço não produziram efeitos idênticos sobre todos os moradores. Diferentes trajetórias de permanência, deslocamento, trabalho e apropriação econômica de Pipa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rtl w:val="0"/>
        </w:rPr>
        <w:t xml:space="preserve">, e a escola</w:t>
      </w:r>
      <w:r>
        <w:rPr>
          <w:rtl w:val="0"/>
        </w:rPr>
        <w:t xml:space="preserve"> reúne crianças com experiências tecnológicas e repertórios culturais variados. </w:t>
      </w:r>
      <w:r>
        <w:rPr>
          <w:rtl w:val="0"/>
        </w:rPr>
        <w:t xml:space="preserve">Importa, portanto, o modo</w:t>
      </w:r>
      <w:r>
        <w:rPr>
          <w:rtl w:val="0"/>
        </w:rPr>
        <w:t xml:space="preserve"> como as propostas da política encontram condições materiais e socioculturais concretas</w:t>
      </w:r>
      <w:r>
        <w:rPr>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A categoria torna mais precisa a leitura da realidade observada em Pipa. A existência de atividades econômicas conectadas a redes digitais não significa que todos os espaços e grupos de Pipa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rtl w:val="0"/>
        </w:rPr>
        <w:t xml:space="preserve">ter força explicativa na análise</w:t>
      </w:r>
      <w:r>
        <w:rPr>
          <w:rtl w:val="0"/>
        </w:rPr>
        <w:t xml:space="preserve">. Em Pipa, a PNED encontra uma escola </w:t>
      </w:r>
      <w:r>
        <w:rPr>
          <w:rtl w:val="0"/>
        </w:rPr>
        <w:t xml:space="preserve">situada num lugar de história longa, terra valorizada, população de origens diversas</w:t>
      </w:r>
      <w:r>
        <w:rPr>
          <w:rtl w:val="0"/>
        </w:rPr>
        <w:t xml:space="preserve"> e acesso desigual à tecnologia. </w:t>
      </w:r>
      <w:r>
        <w:rPr>
          <w:rtl w:val="0"/>
        </w:rPr>
        <w:t xml:space="preserve">Essas condições compõem o contexto no qual os profissionais da educação interpretarão, traduzirão e recontextualizarão suas proposições, sem determinar de antemão a encenação da política.</w:t>
      </w:r>
      <w:r>
        <w:rPr>
          <w:rtl w:val="0"/>
        </w:rPr>
        <w:t xml:space="preserve"/>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O tamanho dessa transformação fica mais evidente quando os registros de diferentes momentos de Pipa são colocados lado a lado. As Figuras 16 e 17 apresentam a Pipa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16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de Pipa.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Essa configuração pode ser lida à luz da relação entre o espaço de fluxos e os lugares, discutida acima com Castells. Na leitura aqui proposta, a lógica dos circuitos turísticos conectados altera o significado e a dinâmica dos lugares de Pipa,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A contribuição de Castells (2013) leva o olhar sobre Pipa além de sua configuração física. Pipa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em Pipa,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Em outra escala, a mesma dinâmica aparece no nível da rua. A Figura 17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de Pipa.</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17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rtl w:val="0"/>
        </w:rPr>
        <w:t xml:space="preserve">articulados a</w:t>
      </w:r>
      <w:r>
        <w:rPr>
          <w:rtl w:val="0"/>
        </w:rPr>
        <w:t xml:space="preserve"> plataformas de reserva, divulgação, comunicação e pagamento </w:t>
      </w:r>
      <w:r>
        <w:rPr>
          <w:rtl w:val="0"/>
        </w:rPr>
        <w:t xml:space="preserve">indica</w:t>
      </w:r>
      <w:r>
        <w:rPr>
          <w:rtl w:val="0"/>
        </w:rPr>
        <w:t xml:space="preserve"> que parte das atividades econômicas locais se conecta a redes que ultrapassam o território</w:t>
      </w:r>
      <w:r>
        <w:rPr>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A diversidade cultural também pode ser percebida na paisagem cotidiana de Pipa. A Figura 18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18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Assim, as Figuras 16, 17 e 18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Figura 19 – Enseada, recifes e restinga: a base ambiental de Pipa</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A imagem acrescenta à análise uma dimensão que até aqui vinha sendo observada principalmente pelas transformações sociais, econômicas e culturais. A paisagem costeira faz parte da constituição de Pipa e também participa das formas pelas quais Pipa é reconhecida e valorizada.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19,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20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Da terra firme para o mar, a mesma transformação aparece nos usos da baía. O espaço antes relacionado às atividades da pesca também se integrou à dinâmica dos passeios turísticos, como registra a Figura 21.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Figura 21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rtl w:val="0"/>
        </w:rPr>
        <w:t xml:space="preserve">do</w:t>
      </w:r>
      <w:r>
        <w:rPr>
          <w:rtl w:val="0"/>
        </w:rPr>
        <w:t xml:space="preserve"> espaço marítimo. Em diálogo com as </w:t>
      </w:r>
      <w:r>
        <w:rPr>
          <w:rtl w:val="0"/>
        </w:rPr>
        <w:t>Figuras 8 e 10,</w:t>
      </w:r>
      <w:r>
        <w:rPr>
          <w:rtl w:val="0"/>
        </w:rPr>
        <w:t xml:space="preserve"> documenta a passagem de um território </w:t>
      </w:r>
      <w:r>
        <w:rPr>
          <w:rtl w:val="0"/>
        </w:rPr>
        <w:t xml:space="preserve">associado sobretudo</w:t>
      </w:r>
      <w:r>
        <w:rPr>
          <w:rtl w:val="0"/>
        </w:rPr>
        <w:t xml:space="preserve"> à pesca artesanal para outro em que o mar também integra atividades voltadas ao turismo. </w:t>
      </w:r>
      <w:r>
        <w:rPr>
          <w:rtl w:val="0"/>
        </w:rPr>
        <w:t>Tomada isoladamente, porém, a Figura 21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rtl w:val="0"/>
        </w:rPr>
        <w:t>Para verificar se essa leitura se sustenta no presente, incluímos no corpus um registro atual da enseada (Figura 22). Caso a pesca tivesse sido substituída pelo turismo, como a Figura 21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Figura 22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Fonte: Acervo da pesquisa (2026).</w:t>
      </w:r>
    </w:p>
    <w:p>
      <w:pPr>
        <w:spacing w:after="0" w:before="0" w:line="360" w:lineRule="auto"/>
        <w:ind w:firstLine="720"/>
        <w:jc w:val="both"/>
        <w:rPr/>
      </w:pPr>
      <w:r>
        <w:rPr>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rtl w:val="0"/>
        </w:rPr>
        <w:t>Lida ao lado das Figuras 4, 8 e 10, a imagem indica, além da permanência de uma paisagem, a continuidade de uma prática. O barco construído junto às casas, as embarcações fundeadas na maré baixa e o mutirão do curral pertencem ao acervo histórico; o pescado descarregado na Figura 22 pertence ao presente da pesquisa. Entre uns e outros, o turismo transformou a orla, o comércio e os usos da baía (Figuras 12, 16 e 21),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rtl w:val="0"/>
        </w:rPr>
        <w:t xml:space="preserve">Para a escola, essa coexistência tem consequências concretas. Entre as crianças dos anos iniciais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A sobreposição de tempos aparece também quando olhamos para as tecnologias digitais. A conectividade pode cumprir funções diferentes para os grupos que vivem e trabalham em Pipa,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de Pipa.</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encontra, na escola,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6.3 A ESCOLA MUNICIPAL DOMITILA CASTELO DA SILVA: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da Silva,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da Silva,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da Silva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23</w:t>
      </w:r>
      <w:r>
        <w:rPr>
          <w:b w:val="1"/>
          <w:bCs w:val="1"/>
          <w:sz w:val="20"/>
          <w:szCs w:val="20"/>
          <w:rtl w:val="0"/>
        </w:rPr>
        <w:t xml:space="preserve"> – Fachada da Escola Municipal Domitila Castelo da Silva</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da Silva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A relação entre escola e território também se observa em sua dimensão espacial e ambiental. A presença da vegetação nos espaços de circulação e convivência estabelece uma continuidade visual entre o ambiente construído da instituição e a paisagem de Pipa.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8"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rtl w:val="0"/>
        </w:rPr>
        <w:t>24</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rtl w:val="0"/>
        </w:rPr>
        <w:t>24</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rtl w:val="0"/>
        </w:rPr>
        <w:t>25</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A presença de vegetação e de solo natural junto à área destinada às crianças mostra uma organização do espaço escolar em que elementos naturais e estruturas construídas coexistem. Essa configuração remete à compreensão de Milton Santos (2006), transcrita na seção 6.2,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da Silva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rtl w:val="0"/>
        </w:rPr>
        <w:t>26</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rtl w:val="0"/>
        </w:rPr>
        <w:t>26</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5"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5"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rtl w:val="0"/>
        </w:rPr>
        <w:t xml:space="preserve">numa</w:t>
      </w:r>
      <w:r>
        <w:rPr>
          <w:rtl w:val="0"/>
        </w:rPr>
        <w:t xml:space="preserve"> história da presença das tecnologias na escola. Os equipamentos permanecem no espaço, embora sua condição atual de uso possa </w:t>
      </w:r>
      <w:r>
        <w:rPr>
          <w:rtl w:val="0"/>
        </w:rPr>
        <w:t xml:space="preserve">diferir daquela do momento da instalação</w:t>
      </w:r>
      <w:r>
        <w:rPr>
          <w:rtl w:val="0"/>
        </w:rPr>
        <w:t xml:space="preserve">, e registram uma etapa anterior à política vigente. </w:t>
      </w:r>
      <w:r>
        <w:rPr>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dos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rtl w:val="0"/>
        </w:rPr>
        <w:t>27</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27</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rtl w:val="0"/>
        </w:rPr>
        <w:t>28</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rtl w:val="0"/>
        </w:rPr>
        <w:t>28</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A forma como esse espaço está organizado também situa a escola em relação ao território. Trata-se de uma instituição inserida no cotidiano de Pipa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rtl w:val="0"/>
        </w:rPr>
        <w:t>29</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rtl w:val="0"/>
        </w:rPr>
        <w:t>29</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rtl w:val="0"/>
        </w:rPr>
        <w:t xml:space="preserve">A diferença merece atenção. Suas razões não são conhecidas e não autorizam, de imediato, uma leitura de hierarquia entre os espaços. Ainda assim, o registro é eloquente: no enquadramento, a climatização está nas salas da equipe e falta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rtl w:val="0"/>
        </w:rPr>
        <w:t>30</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rtl w:val="0"/>
        </w:rPr>
        <w:t>30</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de Pipa.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6.4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w:t>
      </w:r>
      <w:r>
        <w:rPr>
          <w:rtl w:val="0"/>
        </w:rPr>
        <w:t xml:space="preserve">anos iniciais, e sobretudo nos dois primeiros</w:t>
      </w:r>
      <w:r>
        <w:rPr>
          <w:rtl w:val="0"/>
        </w:rPr>
        <w:t xml:space="preserve"> anos, essa possibilidade ganha peso, porque a tradução do pensamento computacional e dos direitos digitais para crianças </w:t>
      </w:r>
      <w:r>
        <w:rPr>
          <w:rtl w:val="0"/>
        </w:rPr>
        <w:t xml:space="preserve">de seis a dez anos, parte delas </w:t>
      </w:r>
      <w:r>
        <w:rPr>
          <w:rtl w:val="0"/>
        </w:rPr>
        <w:t xml:space="preserve">em processo de alfabetização</w:t>
      </w:r>
      <w:r>
        <w:rPr>
          <w:rtl w:val="0"/>
        </w:rPr>
        <w:t xml:space="preserve">,</w:t>
      </w:r>
      <w:r>
        <w:rPr>
          <w:rtl w:val="0"/>
        </w:rPr>
        <w:t xml:space="preserve"> passa por escolhas didáticas que a lei não descreve. Essa compreensão redefine o sentido do inventário que realizamos: o inventário identifica as condições materiais existentes e o modo como participam das possibilidades de </w:t>
      </w:r>
      <w:r>
        <w:rPr>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rtl w:val="0"/>
        </w:rPr>
        <w:t>31</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rtl w:val="0"/>
        </w:rPr>
        <w:t>31</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rtl w:val="0"/>
        </w:rPr>
        <w:t>A sala dos professores é um dos espaços em que se planeja e se organiza o trabalho. A Figura 32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rtl w:val="0"/>
        </w:rPr>
        <w:t>32</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rtl w:val="0"/>
        </w:rPr>
        <w:t>33</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rtl w:val="0"/>
        </w:rPr>
        <w:t>33</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rtl w:val="0"/>
        </w:rPr>
        <w:t>34), repetem-se as carteiras em fileiras, o ventilador, o</w:t>
      </w:r>
      <w:r>
        <w:rPr>
          <w:rtl w:val="0"/>
        </w:rPr>
        <w:t xml:space="preserve"> teto de madeira e </w:t>
      </w:r>
      <w:r>
        <w:rPr>
          <w:rtl w:val="0"/>
        </w:rPr>
        <w:t xml:space="preserve">o </w:t>
      </w:r>
      <w:r>
        <w:rPr>
          <w:rtl w:val="0"/>
        </w:rPr>
        <w:t xml:space="preserve">material impresso na parede</w:t>
      </w:r>
      <w:r>
        <w:rPr>
          <w:rtl w:val="0"/>
        </w:rPr>
        <w:t xml:space="preserve">, sem computador, tela ou qualquer dispositivo digital. A repetição</w:t>
      </w:r>
      <w:r>
        <w:rPr>
          <w:rtl w:val="0"/>
        </w:rPr>
        <w:t xml:space="preserve"> de sala em sala</w:t>
      </w:r>
      <w:r>
        <w:rPr>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rtl w:val="0"/>
        </w:rPr>
        <w:t>34</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rtl w:val="0"/>
        </w:rPr>
        <w:t>35 apresenta outra configuração</w:t>
      </w:r>
      <w:r>
        <w:rPr>
          <w:rtl w:val="0"/>
        </w:rPr>
        <w:t xml:space="preserve">, com as carteiras dispostas em </w:t>
      </w:r>
      <w:r>
        <w:rPr>
          <w:rtl w:val="0"/>
        </w:rPr>
        <w:t xml:space="preserve">semicírculo junto às paredes, diferente da</w:t>
      </w:r>
      <w:r>
        <w:rPr>
          <w:rtl w:val="0"/>
        </w:rPr>
        <w:t xml:space="preserve"> observada nas Figuras 33 e 34</w:t>
      </w:r>
      <w:r>
        <w:rPr>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rtl w:val="0"/>
        </w:rPr>
        <w:t>35</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rtl w:val="0"/>
        </w:rPr>
        <w:t>36</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8"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rtl w:val="0"/>
        </w:rPr>
        <w:t xml:space="preserve">Esses materiais registram</w:t>
      </w:r>
      <w:r>
        <w:rPr>
          <w:rtl w:val="0"/>
        </w:rPr>
        <w:t xml:space="preserve"> uma dimensão da organização </w:t>
      </w:r>
      <w:r>
        <w:rPr>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rtl w:val="0"/>
        </w:rPr>
        <w:t xml:space="preserve">anunciada pela política</w:t>
      </w:r>
      <w:r>
        <w:rPr>
          <w:rtl w:val="0"/>
        </w:rPr>
        <w:t xml:space="preserve">, e a que custo para quem os </w:t>
      </w:r>
      <w:r>
        <w:rPr>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rtl w:val="0"/>
        </w:rPr>
        <w:t>37</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rtl w:val="0"/>
        </w:rPr>
        <w:t>37</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rtl w:val="0"/>
        </w:rPr>
        <w:t>38</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rtl w:val="0"/>
        </w:rPr>
        <w:t>39</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rtl w:val="0"/>
        </w:rPr>
        <w:t>39</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18, na seção 6.5.2,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6.5 O TERRITÓRIO COMO DIMENSÃO ANALÍTICA DA </w:t>
      </w:r>
      <w:r>
        <w:rPr>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Até aqui, a análise percorreu o município e a rede e articulou as características do território de Pipa às condições materiais da Escola Municipal Domitila Castelo da Silva. O território é tratado, a partir daqui,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Sob esse olhar, apoiamo-nos no conceito de território usado, de Milton Santos, transcrito na seção 6.2.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no período, o que, por si só, não prova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se torna mais uma condição que falta, junto com o equipamento e a conexão. Não avaliamos o que </w:t>
      </w:r>
      <w:r>
        <w:rPr>
          <w:rtl w:val="0"/>
        </w:rPr>
        <w:t xml:space="preserve">os</w:t>
      </w:r>
      <w:r>
        <w:rPr>
          <w:rtl w:val="0"/>
        </w:rPr>
        <w:t xml:space="preserve"> profissionais sabem; examinamos as condições que a política ofereceu para que soubessem. Se e quando as ações formativas chegaram à escola, verificaremos nos registros da Secretaria Municipal de Educação, no questionário e nas entrevistas, sem recorrer à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17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Quadro 17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 w:tblpY="0"/>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Dessa articulação entre contexto e experiência derivam três planos de análise: a escola como parte de uma rede territorial, o habitar o digital como experiência desigual e a atuação profissional como dimensão da mediação da política.</w:t>
      </w:r>
      <w:r>
        <w:rPr>
          <w:rtl w:val="0"/>
        </w:rPr>
        <w:t xml:space="preserve"/>
      </w:r>
      <w:r>
        <w:rPr>
          <w:rtl w:val="0"/>
        </w:rPr>
        <w:t xml:space="preserve"/>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6.5.1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rtl w:val="0"/>
        </w:rPr>
        <w:t xml:space="preserve">Nos circuitos econômicos ligados</w:t>
      </w:r>
      <w:r>
        <w:rPr>
          <w:rtl w:val="0"/>
        </w:rPr>
        <w:t xml:space="preserve"> ao turismo, os registros anteriores mostram usos associados à comunicação, </w:t>
      </w:r>
      <w:r>
        <w:rPr>
          <w:rtl w:val="0"/>
        </w:rPr>
        <w:t xml:space="preserve">à comercialização e à</w:t>
      </w:r>
      <w:r>
        <w:rPr>
          <w:rtl w:val="0"/>
        </w:rPr>
        <w:t xml:space="preserve"> prestação de serviços. Na escola, as condições documentadas neste capítulo apresentam outra configuração, que pede análise </w:t>
      </w:r>
      <w:r>
        <w:rPr>
          <w:rtl w:val="0"/>
        </w:rPr>
        <w:t xml:space="preserve">dos equipamentos, da conectividade e das</w:t>
      </w:r>
      <w:r>
        <w:rPr>
          <w:rtl w:val="0"/>
        </w:rPr>
        <w:t xml:space="preserve"> possibilidades de uso pedagógico. Essa diferença entre disponibilidade tecnológica e condições de uso </w:t>
      </w:r>
      <w:r>
        <w:rPr>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Pela dimensão socioeconômica, o laboratório está situado em uma localidade marcada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Lido dessa forma, o laboratório conta parte da história das políticas que chegaram à escola, para além do que registra um inventário.</w:t>
      </w:r>
    </w:p>
    <w:p w:rsidR="00000000" w:rsidDel="00000000" w:rsidP="00000000" w:rsidRDefault="00000000" w:rsidRPr="00000000" w14:paraId="0000029C">
      <w:pPr>
        <w:spacing w:line="360" w:lineRule="auto"/>
        <w:ind w:firstLine="720"/>
        <w:jc w:val="both"/>
        <w:rPr/>
      </w:pPr>
      <w:r w:rsidDel="00000000" w:rsidR="00000000" w:rsidRPr="00000000">
        <w:rPr>
          <w:rtl w:val="0"/>
        </w:rPr>
        <w:t>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que interessa é o que a escola precisa para que o equipamento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6.5.2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0">
      <w:pPr>
        <w:spacing w:after="0" w:before="0" w:line="360" w:lineRule="auto"/>
        <w:ind w:firstLine="720"/>
        <w:jc w:val="both"/>
        <w:rPr/>
      </w:pPr>
      <w:r>
        <w:rPr>
          <w:rtl w:val="0"/>
        </w:rPr>
        <w:t xml:space="preserve">A expressão resulta de um percurso teórico. Em </w:t>
      </w:r>
      <w:r>
        <w:rPr>
          <w:i/>
          <w:rtl w:val="0"/>
        </w:rPr>
        <w:t xml:space="preserve">O habitar do ensinar e do aprender OnLIFE</w:t>
      </w:r>
      <w:r>
        <w:rPr>
          <w:rtl w:val="0"/>
        </w:rPr>
        <w:t xml:space="preserve">, obra organizada por Schlemmer et al. (2021), o capítulo de abertura lembra que o habitar, “além de estar acompanhado do movimento, tem uma natureza relacional” (SCHLEMMER; BACKES; PALAGI, 2021, p. 15), e recorre a Di Felice para compreendê-lo “enquanto prática comunicativa” (SCHLEMMER; BACKES; PALAGI, 2021, p. 17). Di Felice (2009), em </w:t>
      </w:r>
      <w:r>
        <w:rPr>
          <w:i/>
          <w:rtl w:val="0"/>
        </w:rPr>
        <w:t xml:space="preserve">Paisagens pós-urbanas</w:t>
      </w:r>
      <w:r>
        <w:rPr>
          <w:rtl w:val="0"/>
        </w:rPr>
        <w:t>, retoma a tradição filosófica do habitar e mostra como as tecnologias de comunicação transformam a relação entre sujeito, meios e território, descrevendo, com as redes digitais, um habitar atópico, realizado por meio de interações com interfaces (DI FELICE, 2009, p. 20). Neste capítulo, essas contribuições se encontram com Santos, para quem os objetos técnicos se distribuem de modo desigual e carregam idades e funções diferentes, e com Massey, para quem o lugar é encontro de trajetórias. Habitar o digital, em Pipa, é por isso uma experiência situada. As redes que sustentam pousadas, passeios e pagamentos atravessam a mesma localidade em que as crianças vivem e estudam, e cada trajetória familiar chega à escola com um modo próprio de estar nelas.</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18 – Tensões entre as condições documentadas no território e o território prescrito (BNCC/PNED)</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envolve, além da existência ou da ausência da tecnologia,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8"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8"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6.5.3 A agência profissional na </w:t>
      </w:r>
      <w:r>
        <w:rPr>
          <w:color w:val="000000"/>
          <w:sz w:val="24"/>
          <w:szCs w:val="24"/>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A posição que os profissionais da educação ocupam no processo de encenação da política completa a leitura.</w:t>
      </w:r>
      <w:r>
        <w:rPr>
          <w:rtl w:val="0"/>
        </w:rPr>
        <w:t xml:space="preserve"/>
      </w:r>
      <w:r>
        <w:rPr>
          <w:rtl w:val="0"/>
        </w:rPr>
        <w:t xml:space="preserve">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8"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rtl w:val="0"/>
        </w:rPr>
        <w:t xml:space="preserve">pelas dimensões do contexto: recursos limitados, culturas profissionais próprias, exigências vindas de fora</w:t>
      </w:r>
      <w:r>
        <w:rPr>
          <w:rtl w:val="0"/>
        </w:rPr>
        <w:t xml:space="preserve"> e restrições de tempo. Nesse quadro, a </w:t>
      </w:r>
      <w:r>
        <w:rPr>
          <w:rtl w:val="0"/>
        </w:rPr>
        <w:t xml:space="preserve">margem de decisão</w:t>
      </w:r>
      <w:r>
        <w:rPr>
          <w:rtl w:val="0"/>
        </w:rPr>
        <w:t xml:space="preserve"> é uma dimensão do trabalho realizado em contextos nos quais as orientações precisam</w:t>
      </w:r>
      <w:r>
        <w:rPr>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convive com a dimensão estrutural do problema e mostra como os profissionais atuam dentro das possibilidades e dos limites encontrados no contexto da prática. Por isso também examinamos o uso de meios próprios como custo transferido pelo desenho da política, sem convertê-lo em mérito ou em falha de quem o assume, e lemos as formas de atuação, inclusive as eventuais resistências, sem romantizar o improviso.</w:t>
      </w:r>
    </w:p>
    <w:p w:rsidR="00000000" w:rsidDel="00000000" w:rsidP="00000000" w:rsidRDefault="00000000" w:rsidRPr="00000000" w14:paraId="000002D1">
      <w:pPr>
        <w:spacing w:after="0" w:before="0" w:line="360" w:lineRule="auto"/>
        <w:ind w:firstLine="720"/>
        <w:jc w:val="both"/>
        <w:rPr/>
      </w:pPr>
      <w:r>
        <w:rPr>
          <w:rtl w:val="0"/>
        </w:rPr>
        <w:t>Essa ressalva alcança também as crianças e a própria política. Os riscos apresentados na seção 1.5 e fixados no Capítulo 4 como riscos a examinar dizem respeito à variação do eixo entre as turmas, ao custo sobre o tempo de quem está na ponta e ao encobrimento da falta dos meios, seja pelo esforço dos profissionais, seja por registros produzidos para prestar contas, as fabricações de que fala Ball (2002). Este capítulo não os presume; documenta as condições materiais nas quais eles podem ocorrer.</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Um dado empírico nos impede de reduzir o diagnóstico à falta de infraestrutura. Os registros realizados em Pipa mostram que a presença de tecnologias digitais no território e a disponibilidade de recursos na escola assumem configurações distintas. Pipa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é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como mostrou o Capítulo 5; a contribuição deste capítulo está em ler esse fenômeno por uma chave espacial. O caso de Pipa tem uma particularidade. Segundo informações preliminares, o laboratório resulta de um investimento municipal recente, sem relação com programas federais extintos, e a rugosidade se mede, aqui, no intervalo curto entre a instalação dos equipamentos, em 2022, e a condição em que os fotografamos. Santos (2012) oferece a chave dessa leitura,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A comparação com o cruzeiro apresentado na Figura 11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pPr>
        <w:spacing w:after="0" w:before="0" w:line="360" w:lineRule="auto"/>
        <w:ind w:firstLine="0"/>
        <w:jc w:val="both"/>
        <w:rPr/>
      </w:pPr>
      <w:r>
        <w:rPr>
          <w:rtl w:val="0"/>
        </w:rPr>
        <w:t>6.6 SÍNTESE DO CAPÍTULO: O TERRITÓRIO QUE ATRAVESSA A TESE</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A etapa final deste percurso exige a delimitação do alcance da própria categoria analítica, com o mesmo rigor dedicado ao tratamento das fontes. O território ajuda a entender as condições em que a política é posta em prática, e o que vai resultar dela depende também de outras mediações. Duas escolas situadas na mesma localidade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da atuação situa essas decisões nas dimensões do contexto, e a ACP as compreende como parte dos processos de interpretação, tradução e recontextualização da política. Assim, o território participa da constituição das condições nas quais a encenação da PNED se torna possível, é negociada e assume formas próprias, sem explicá-la diretamente.</w:t>
      </w:r>
    </w:p>
    <w:p w:rsidR="00000000" w:rsidDel="00000000" w:rsidP="00000000" w:rsidRDefault="00000000" w:rsidRPr="00000000" w14:paraId="000002DC">
      <w:pPr>
        <w:spacing w:after="0" w:before="0" w:line="360" w:lineRule="auto"/>
        <w:ind w:firstLine="720"/>
        <w:jc w:val="both"/>
        <w:rPr/>
      </w:pPr>
      <w:r>
        <w:rPr>
          <w:rtl w:val="0"/>
        </w:rPr>
        <w:t>Articulados, esses referenciais localizam um fosso não examinado por nenhum deles isoladamente. A ACP reconhece, desde sua formulação, que as políticas carregam restrições e possibilidades materiais (BOWE; BALL; GOLD, 1992); a teoria da atuação mostra como as dimensões do contexto filtram o que a política se torna em cada escola; a leitura do território, com Santos e Massey, mostra onde as condições se acumulam e como trajetórias desiguais se reúnem numa mesma turma. Nenhum desses referenciais trata com detalhe da situação na qual a condição anunciada pela política, seja o equipamento, a conexão ou a formação, não chega à escola e, ainda assim, a escola precisa responder por ela. As condições documentadas neste capítulo indicam a possibilidade dessa situação em Pipa, e caberá às narrativas mostrar o que os profissionais fazem diante dela. Com isso, o capítulo oferece a base para os objetivos específicos (a) e (c) e entrega ao Capítulo 7 as condições documentadas sob as quais as formas de atuação serão examinadas.</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rtl w:val="0"/>
        </w:rPr>
        <w:t xml:space="preserve">dá lugar a adesões, adaptações, negociações, omissões, ressignificações ou resistências, e quem paga o preço dessa distância. Habitar o</w:t>
      </w:r>
      <w:r>
        <w:rPr>
          <w:rtl w:val="0"/>
        </w:rPr>
        <w:t xml:space="preserve"> digital e rugosidade tecnológica seguem para o Capítulo 7 como condições documentadas, e </w:t>
      </w:r>
      <w:r>
        <w:rPr>
          <w:rtl w:val="0"/>
        </w:rPr>
        <w:t xml:space="preserve">as formas de atuação seguem como pergunta, a ser respondida segundo os critérios da seção 4.3</w:t>
      </w:r>
      <w:r>
        <w:rPr>
          <w:rtl w:val="0"/>
        </w:rPr>
        <w:t xml:space="preserve">.</w:t>
      </w:r>
    </w:p>
    <w:p w:rsidR="00000000" w:rsidDel="00000000" w:rsidP="00000000" w:rsidRDefault="00000000" w:rsidRPr="00000000" w14:paraId="000002DE">
      <w:pPr>
        <w:spacing w:after="0" w:before="0" w:line="360" w:lineRule="auto"/>
        <w:ind w:firstLine="720"/>
        <w:jc w:val="both"/>
        <w:rPr/>
      </w:pPr>
      <w:r>
        <w:rPr>
          <w:rtl w:val="0"/>
        </w:rPr>
        <w:t>Este capítulo ocupa um lugar particular na arquitetura da tese, porque o território que ele documenta atravessa todo o percurso. Está na questão de pesquisa, como uma das dimensões que atravessam a encenação da PNED, e na dimensão analítico-espacial do ineditismo, que toma o território municipal e Pipa como parte constitutiva do contexto da prática. Esteve também nos capítulos anteriores, por outras vias, e estará no seguinte.</w:t>
      </w:r>
    </w:p>
    <w:p w:rsidR="00000000" w:rsidDel="00000000" w:rsidP="00000000" w:rsidRDefault="00000000" w:rsidRPr="00000000" w14:paraId="000002DE">
      <w:pPr>
        <w:spacing w:after="0" w:before="0" w:line="360" w:lineRule="auto"/>
        <w:ind w:firstLine="720"/>
        <w:jc w:val="both"/>
        <w:rPr/>
      </w:pPr>
      <w:r>
        <w:rPr>
          <w:rtl w:val="0"/>
        </w:rPr>
        <w:t>Na revisão sistemática do Capítulo 2, o território apareceu apenas como contraste entre países e regiões, e nenhum estudo examinou uma rede municipal de pequeno porte, lacuna que este capítulo começa a preencher. No Capítulo 4, entrou como dimensão situacional do contexto, no segundo movimento de construção dos dados, a leitura do território municipal com o registro iconográfico, e nos instrumentos ainda a aplicar, com o Bloco 3 do questionário e o eixo da entrevista dedicado à tradução da política nas condições materiais e no território. No Capítulo 5, apareceu pelo avesso: a lei que prioriza as populações mais vulneráveis deixa a provisão dos meios na dependência da capacidade de cada ente, e as categorias construídas na perspectiva comparada ganham, neste capítulo, sua expressão em escala municipal.</w:t>
      </w:r>
    </w:p>
    <w:p w:rsidR="00000000" w:rsidDel="00000000" w:rsidP="00000000" w:rsidRDefault="00000000" w:rsidRPr="00000000" w14:paraId="000002DE">
      <w:pPr>
        <w:spacing w:after="0" w:before="0" w:line="360" w:lineRule="auto"/>
        <w:ind w:firstLine="720"/>
        <w:jc w:val="both"/>
        <w:rPr/>
      </w:pPr>
      <w:r>
        <w:rPr>
          <w:rtl w:val="0"/>
        </w:rPr>
        <w:t>No Capítulo 7, o território atravessará os quatro objetivos. Para o objetivo (a), interessa saber, com a entrevista do técnico e os documentos da Secretaria, se a tradução municipal da PNED considera as diferenças entre as localidades descritas na seção 6.1. Para o objetivo (b), interessa saber como profissionais que, com frequência, vivem em Pipa e reencontram as famílias fora da escola leem a política, e como esse convívio participa das culturas profissionais da escola. O objetivo (c) é aquele a que este capítulo responde mais diretamente, com as condições documentadas. Para o objetivo (d), as formas de atuação serão lidas em relação a decisões tomadas diante de pessoas que os profissionais encontram na rua, numa localidade em que questões como a exposição da imagem das crianças podem ganhar contornos próprios por causa do turismo, e o habitar o digital oferece a chave para ler as implicações da política para crianças que chegam à mesma sala com repertórios digitais desiguais, nas dimensões de provisão, proteção e participação (ONU, 2021). O Quadro 19 sintetiza esse percurso.</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Quadro 19 – O território na arquitetura da tese</w:t>
      </w:r>
    </w:p>
    <w:tbl>
      <w:tblPr>
        <w:tblStyle w:val="Table3"/>
        <w:tblW w:w="93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Momento da tese</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Como o território entra</w:t>
            </w:r>
          </w:p>
        </w:tc>
        <w:tc>
          <w:tcPr>
            <w:tcBorders>
              <w:top w:color="000000" w:space="0" w:sz="5" w:val="single"/>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O que este capítulo oferece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Introdução</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Questão de pesquisa; dimensão analítico-espacial do ineditismo (SANTOS, 1999; MASSEY, 2008)</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contraste entre a densidade tecnológica de Pipa e as salas sem tela, documentado, num município de localidades distintas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2 (RSL)</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Território tratado só como contraste entre países; ausência de redes municipais de pequeno porte no corpus</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Um caso de rede municipal de pequeno porte, com desigualdades internas ao próprio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4 (Metodologia)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Dimensão situacional; registro iconográfico (segundo movimento); Bloco 3 do questionário; Eixo 3 da entrevista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corpus iconográfico analisado e as perguntas que o território formula ao campo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5 (Agenda e PNED)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Prioridade às populações vulneráveis; provisão dependente de cada ente; categorias da perspectiva comparada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A expressão municipal dessas categorias e as condições em que a escola espera os meios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Capítulos 6 e 7, objetivo (a)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Localidades distintas numa mesma rede; tradução municipal da PNED pela Secretaria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município, suas localidades e a rede de escolas, com a pergunta sobre como a Secretaria considera essas diferenças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(b)</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Profissionais que vivem no território e convivem com as famílias fora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Elementos para ler as culturas profissionais em relação ao lugar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(c)</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Condições territoriais, institucionais e materiais da escola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Habitar o digital, rugosidade tecnológica e as condições documentadas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Capítulo 7, objetivo (d)</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Decisões tomadas diante de pessoas que se reencontram fora da escola; repertórios digitais desiguais das crianças numa mesma turma</w:t>
            </w:r>
          </w:p>
        </w:tc>
        <w:tc>
          <w:tcPr>
            <w:tcBorders>
              <w:top w:color="000000" w:space="0" w:sz="0" w:val="nil"/>
              <w:left w:color="000000" w:space="0" w:sz="0" w:val="nil"/>
              <w:bottom w:color="000000" w:space="0" w:sz="5" w:val="single"/>
              <w:right w:color="000000" w:space="0" w:sz="5" w:val="single"/>
            </w:tcBorders>
            <w:tcMar>
              <w:top w:w="60" w:type="dxa"/>
              <w:left w:w="100" w:type="dxa"/>
              <w:bottom w:w="60" w:type="dxa"/>
              <w:right w:w="1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O quadro de condições em que as formas de atuação serão lidas e a leitura das implicações em provisão, proteção e participação</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Fonte: elaborado pela autora (2026).</w:t>
      </w:r>
    </w:p>
    <w:p w:rsidR="00000000" w:rsidDel="00000000" w:rsidP="00000000" w:rsidRDefault="00000000" w:rsidRPr="00000000" w14:paraId="000002DE">
      <w:pPr>
        <w:spacing w:after="0" w:before="0" w:line="360" w:lineRule="auto"/>
        <w:ind w:firstLine="720"/>
        <w:jc w:val="both"/>
        <w:rPr/>
      </w:pPr>
      <w:r>
        <w:rPr>
          <w:rtl w:val="0"/>
        </w:rPr>
        <w:t>O caso de Tibau do Sul e de Pipa vale pelo que permite ver. Num território em que a desigualdade digital fica muito visível, uma política nacional encontra um lugar concreto, com sua história, suas formas herdadas e as trajetórias que nele se cruzam. Essa leitura seguirá até as Considerações Finais, nas quais o território volta como chave para compreender o que a PNED se tornou na rede e na escola.</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pageBreakBefore/>
        <w:spacing w:after="0" w:before="0" w:line="360" w:lineRule="auto"/>
        <w:ind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bCs w:val="1"/>
          <w:sz w:val="24"/>
          <w:szCs w:val="24"/>
          <w:rtl w:val="0"/>
        </w:rPr>
        <w:t xml:space="preserve">REFERÊNCIAS</w:t>
      </w:r>
    </w:p>
    <w:p w:rsidR="00000000" w:rsidDel="00000000" w:rsidP="00000000" w:rsidRDefault="00000000" w:rsidRPr="00000000" w14:paraId="000002E1">
      <w:pPr>
        <w:spacing w:after="0" w:before="0" w:lineRule="auto"/>
        <w:jc w:val="left"/>
        <w:rPr/>
      </w:pPr>
      <w:r w:rsidDel="00000000" w:rsidR="00000000" w:rsidRPr="00000000">
        <w:rPr>
          <w:rtl w:val="0"/>
        </w:rPr>
        <w:t xml:space="preserve">AIRES, Jussara Danielle Martins. </w:t>
      </w:r>
      <w:r w:rsidDel="00000000" w:rsidR="00000000" w:rsidRPr="00000000">
        <w:rPr>
          <w:b/>
          <w:rtl w:val="0"/>
        </w:rPr>
        <w:t xml:space="preserve">Histórias e relatos sobre Pipa</w:t>
      </w:r>
      <w:r w:rsidDel="00000000" w:rsidR="00000000" w:rsidRPr="00000000">
        <w:rPr>
          <w:rtl w:val="0"/>
        </w:rPr>
        <w:t xml:space="preserve">: a praia internacional do Rio Grande do Norte. 2012. 114 f. Dissertação (Mestrado em Ciências Sociais) – Programa de Pós-Graduação em Ciências Sociais, Universidade Federal do Rio Grande do Norte, Natal, 2012.</w:t>
      </w:r>
    </w:p>
    <w:p w:rsidR="00000000" w:rsidDel="00000000" w:rsidP="00000000" w:rsidRDefault="00000000" w:rsidRPr="00000000" w14:paraId="000002E3">
      <w:pPr>
        <w:spacing w:after="0" w:before="0" w:lineRule="auto"/>
        <w:jc w:val="left"/>
        <w:rPr/>
      </w:pPr>
      <w:r w:rsidDel="00000000" w:rsidR="00000000" w:rsidRPr="00000000">
        <w:rPr>
          <w:rtl w:val="0"/>
        </w:rPr>
        <w:t xml:space="preserve">ALVES, Josemery Araújo. </w:t>
      </w:r>
      <w:r w:rsidDel="00000000" w:rsidR="00000000" w:rsidRPr="00000000">
        <w:rPr>
          <w:b/>
          <w:rtl w:val="0"/>
        </w:rPr>
        <w:t>Turismo, recursos de uso comum e conflitos socioambientais em Pipa-Tibau do Sul/RN</w:t>
      </w:r>
      <w:r w:rsidDel="00000000" w:rsidR="00000000" w:rsidRPr="00000000">
        <w:rPr>
          <w:rtl w:val="0"/>
        </w:rPr>
        <w:t>: uma perspectiva à luz dos princípios de Ostrom. 2018. Tese (Doutorado em Recursos Naturais) – Universidade Federal de Campina Grande, Campina Grande, 2018.</w:t>
      </w:r>
    </w:p>
    <w:p w:rsidR="00000000" w:rsidDel="00000000" w:rsidP="00000000" w:rsidRDefault="00000000" w:rsidRPr="00000000" w14:paraId="000002E1">
      <w:pPr>
        <w:spacing w:after="0" w:before="0" w:lineRule="auto"/>
        <w:jc w:val="left"/>
        <w:rPr/>
      </w:pPr>
      <w:r w:rsidDel="00000000" w:rsidR="00000000" w:rsidRPr="00000000">
        <w:rPr>
          <w:rtl w:val="0"/>
        </w:rPr>
        <w:t xml:space="preserve">BALL, Stephen J. </w:t>
      </w:r>
      <w:r w:rsidDel="00000000" w:rsidR="00000000" w:rsidRPr="00000000">
        <w:rPr>
          <w:b/>
          <w:rtl w:val="0"/>
        </w:rPr>
        <w:t xml:space="preserve">Education reform</w:t>
      </w:r>
      <w:r w:rsidDel="00000000" w:rsidR="00000000" w:rsidRPr="00000000">
        <w:rPr>
          <w:rtl w:val="0"/>
        </w:rPr>
        <w:t xml:space="preserve">: a critical and post-structural approach. Buckingham: Open University Press, 1994.</w:t>
      </w:r>
    </w:p>
    <w:p>
      <w:pPr>
        <w:spacing w:after="0" w:before="0" w:lineRule="auto"/>
        <w:jc w:val="left"/>
        <w:rPr/>
      </w:pPr>
      <w:r>
        <w:rPr>
          <w:rtl w:val="0"/>
        </w:rPr>
        <w:t xml:space="preserve">BALL, Stephen J. Reformar escolas/reformar professores e os terrores da performatividade. </w:t>
      </w:r>
      <w:r>
        <w:rPr>
          <w:b/>
          <w:rtl w:val="0"/>
        </w:rPr>
        <w:t xml:space="preserve">Revista Portuguesa de Educação</w:t>
      </w:r>
      <w:r>
        <w:rPr>
          <w:rtl w:val="0"/>
        </w:rPr>
        <w:t xml:space="preserve">,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BALL, Stephen J.; MAGUIRE, Meg; BRAUN, Annette. </w:t>
      </w:r>
      <w:r w:rsidDel="00000000" w:rsidR="00000000" w:rsidRPr="00000000">
        <w:rPr>
          <w:b/>
          <w:rtl w:val="0"/>
        </w:rPr>
        <w:t xml:space="preserve">Como as escolas fazem as políticas</w:t>
      </w:r>
      <w:r w:rsidDel="00000000" w:rsidR="00000000" w:rsidRPr="00000000">
        <w:rPr>
          <w:rtl w:val="0"/>
        </w:rPr>
        <w:t xml:space="preserve">: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left"/>
        <w:rPr/>
      </w:pPr>
      <w:r w:rsidDel="00000000" w:rsidR="00000000" w:rsidRPr="00000000">
        <w:rPr>
          <w:rtl w:val="0"/>
        </w:rPr>
        <w:t xml:space="preserve">BAUMAN, Zygmunt. </w:t>
      </w:r>
      <w:r w:rsidDel="00000000" w:rsidR="00000000" w:rsidRPr="00000000">
        <w:rPr>
          <w:b/>
          <w:rtl w:val="0"/>
        </w:rPr>
        <w:t xml:space="preserve">Globalização</w:t>
      </w:r>
      <w:r w:rsidDel="00000000" w:rsidR="00000000" w:rsidRPr="00000000">
        <w:rPr>
          <w:rtl w:val="0"/>
        </w:rPr>
        <w:t xml:space="preserve">: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left"/>
        <w:rPr/>
      </w:pPr>
      <w:r w:rsidDel="00000000" w:rsidR="00000000" w:rsidRPr="00000000">
        <w:rPr>
          <w:rtl w:val="0"/>
        </w:rPr>
        <w:t xml:space="preserve">BOWE, Richard; BALL, Stephen J.; GOLD, Anne. </w:t>
      </w:r>
      <w:r w:rsidDel="00000000" w:rsidR="00000000" w:rsidRPr="00000000">
        <w:rPr>
          <w:b/>
          <w:rtl w:val="0"/>
        </w:rPr>
        <w:t xml:space="preserve">Reforming education and changing schools</w:t>
      </w:r>
      <w:r w:rsidDel="00000000" w:rsidR="00000000" w:rsidRPr="00000000">
        <w:rPr>
          <w:rtl w:val="0"/>
        </w:rPr>
        <w:t xml:space="preserve">: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left"/>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left"/>
        <w:rPr/>
      </w:pPr>
      <w:r w:rsidDel="00000000" w:rsidR="00000000" w:rsidRPr="00000000">
        <w:rPr>
          <w:rtl w:val="0"/>
        </w:rPr>
        <w:t xml:space="preserve">BRASIL. </w:t>
      </w:r>
      <w:r w:rsidDel="00000000" w:rsidR="00000000" w:rsidRPr="00000000">
        <w:rPr>
          <w:b/>
          <w:rtl w:val="0"/>
        </w:rPr>
        <w:t xml:space="preserve">Base Nacional Comum Curricular</w:t>
      </w:r>
      <w:r w:rsidDel="00000000" w:rsidR="00000000" w:rsidRPr="00000000">
        <w:rPr>
          <w:rtl w:val="0"/>
        </w:rPr>
        <w:t xml:space="preserve">.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left"/>
        <w:rPr/>
      </w:pPr>
      <w:r w:rsidDel="00000000" w:rsidR="00000000" w:rsidRPr="00000000">
        <w:rPr>
          <w:rtl w:val="0"/>
        </w:rPr>
        <w:t xml:space="preserve">BRASIL. Ministério da Educação. </w:t>
      </w:r>
      <w:r w:rsidDel="00000000" w:rsidR="00000000" w:rsidRPr="00000000">
        <w:rPr>
          <w:b/>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BRASIL. Conselho Nacional de Educação. Câmara de Educação Básica. Resolução nº 8, de 20 de novembro de 2012. Define Diretrizes Curriculares Nacionais para a Educação Escolar Quilombola na Educação Básica. Brasília, DF: CNE, 2012.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left"/>
        <w:rPr/>
      </w:pPr>
      <w:r w:rsidDel="00000000" w:rsidR="00000000" w:rsidRPr="00000000">
        <w:rPr>
          <w:rtl w:val="0"/>
        </w:rPr>
        <w:t xml:space="preserve">BRASIL. Conselho Nacional de Saúde. Resolução nº 510, de 7 de abril de 2016. </w:t>
      </w:r>
      <w:r w:rsidDel="00000000" w:rsidR="00000000" w:rsidRPr="00000000">
        <w:rPr>
          <w:b/>
          <w:rtl w:val="0"/>
        </w:rPr>
        <w:t xml:space="preserve">Diário Oficial da União</w:t>
      </w:r>
      <w:r w:rsidDel="00000000" w:rsidR="00000000" w:rsidRPr="00000000">
        <w:rPr>
          <w:rtl w:val="0"/>
        </w:rPr>
        <w:t xml:space="preserve">,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left"/>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left"/>
        <w:rPr/>
      </w:pPr>
      <w:r w:rsidDel="00000000" w:rsidR="00000000" w:rsidRPr="00000000">
        <w:rPr>
          <w:rtl w:val="0"/>
        </w:rPr>
        <w:t xml:space="preserve">CASTELLS, Manuel. </w:t>
      </w:r>
      <w:r w:rsidDel="00000000" w:rsidR="00000000" w:rsidRPr="00000000">
        <w:rPr>
          <w:b/>
          <w:rtl w:val="0"/>
        </w:rPr>
        <w:t xml:space="preserve">A sociedade em rede</w:t>
      </w:r>
      <w:r w:rsidDel="00000000" w:rsidR="00000000" w:rsidRPr="00000000">
        <w:rPr>
          <w:rtl w:val="0"/>
        </w:rPr>
        <w:t xml:space="preserv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left"/>
        <w:rPr/>
      </w:pPr>
      <w:r w:rsidDel="00000000" w:rsidR="00000000" w:rsidRPr="00000000">
        <w:rPr>
          <w:rtl w:val="0"/>
        </w:rPr>
        <w:t xml:space="preserve">DI FELICE, Massimo. </w:t>
      </w:r>
      <w:r w:rsidDel="00000000" w:rsidR="00000000" w:rsidRPr="00000000">
        <w:rPr>
          <w:b/>
          <w:rtl w:val="0"/>
        </w:rPr>
        <w:t xml:space="preserve">Paisagens pós-urbanas</w:t>
      </w:r>
      <w:r w:rsidDel="00000000" w:rsidR="00000000" w:rsidRPr="00000000">
        <w:rPr>
          <w:rtl w:val="0"/>
        </w:rPr>
        <w:t xml:space="preserve">: o fim da experiência urbana e as formas comunicativas do habitar. São Paulo: Annablume, 2009.</w:t>
      </w:r>
    </w:p>
    <w:p w:rsidR="00000000" w:rsidDel="00000000" w:rsidP="00000000" w:rsidRDefault="00000000" w:rsidRPr="00000000" w14:paraId="000002F7">
      <w:pPr>
        <w:spacing w:after="0" w:before="0" w:lineRule="auto"/>
        <w:jc w:val="both"/>
        <w:rPr/>
      </w:pPr>
      <w:r w:rsidDel="00000000" w:rsidR="00000000" w:rsidRPr="00000000">
        <w:rPr>
          <w:rtl w:val="0"/>
        </w:rPr>
      </w:r>
    </w:p>
    <w:p w:rsidR="00000000" w:rsidDel="00000000" w:rsidP="00000000" w:rsidRDefault="00000000" w:rsidRPr="00000000" w14:paraId="000002F7">
      <w:pPr>
        <w:spacing w:after="0" w:before="0" w:lineRule="auto"/>
        <w:jc w:val="left"/>
        <w:rPr/>
      </w:pPr>
      <w:r w:rsidDel="00000000" w:rsidR="00000000" w:rsidRPr="00000000">
        <w:rPr>
          <w:rtl w:val="0"/>
        </w:rPr>
        <w:t xml:space="preserve">DORNELLES, Leni Vieira. </w:t>
      </w:r>
      <w:r w:rsidDel="00000000" w:rsidR="00000000" w:rsidRPr="00000000">
        <w:rPr>
          <w:b/>
          <w:rtl w:val="0"/>
        </w:rPr>
        <w:t xml:space="preserve">Infâncias que nos escapam</w:t>
      </w:r>
      <w:r w:rsidDel="00000000" w:rsidR="00000000" w:rsidRPr="00000000">
        <w:rPr>
          <w:rtl w:val="0"/>
        </w:rPr>
        <w:t xml:space="preserve">: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FERREIRA, Mônica Marinho. </w:t>
      </w:r>
      <w:r w:rsidDel="00000000" w:rsidR="00000000" w:rsidRPr="00000000">
        <w:rPr>
          <w:b/>
          <w:rtl w:val="0"/>
        </w:rPr>
        <w:t>“Memórias da nossa Pipa”</w:t>
      </w:r>
      <w:r w:rsidDel="00000000" w:rsidR="00000000" w:rsidRPr="00000000">
        <w:rPr>
          <w:rtl w:val="0"/>
        </w:rPr>
        <w:t>: o ensino de história no desenvolvimento e na valorização das memórias e identidades locais (Pipa/Tibau do Sul – RN). 2022. 161 f. Dissertação (Mestrado em Ensino de História) – Universidade Federal do Rio Grande do Norte, Natal, 2022.</w:t>
      </w:r>
    </w:p>
    <w:p w:rsidR="00000000" w:rsidDel="00000000" w:rsidP="00000000" w:rsidRDefault="00000000" w:rsidRPr="00000000" w14:paraId="000002F9">
      <w:pPr>
        <w:spacing w:after="0" w:before="0" w:lineRule="auto"/>
        <w:jc w:val="left"/>
        <w:rPr/>
      </w:pPr>
      <w:r w:rsidDel="00000000" w:rsidR="00000000" w:rsidRPr="00000000">
        <w:rPr>
          <w:rtl w:val="0"/>
        </w:rPr>
        <w:t xml:space="preserve">FREIRE, Paulo. </w:t>
      </w:r>
      <w:r w:rsidDel="00000000" w:rsidR="00000000" w:rsidRPr="00000000">
        <w:rPr>
          <w:b/>
          <w:rtl w:val="0"/>
        </w:rPr>
        <w:t xml:space="preserve">A importância do ato de ler</w:t>
      </w:r>
      <w:r w:rsidDel="00000000" w:rsidR="00000000" w:rsidRPr="00000000">
        <w:rPr>
          <w:rtl w:val="0"/>
        </w:rPr>
        <w:t xml:space="preserve">: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left"/>
        <w:rPr/>
      </w:pPr>
      <w:r w:rsidDel="00000000" w:rsidR="00000000" w:rsidRPr="00000000">
        <w:rPr>
          <w:rtl w:val="0"/>
        </w:rPr>
        <w:t xml:space="preserve">FREIRE, Paulo. </w:t>
      </w:r>
      <w:r w:rsidDel="00000000" w:rsidR="00000000" w:rsidRPr="00000000">
        <w:rPr>
          <w:b/>
          <w:rtl w:val="0"/>
        </w:rPr>
        <w:t xml:space="preserve">Pedagogia da autonomia</w:t>
      </w:r>
      <w:r w:rsidDel="00000000" w:rsidR="00000000" w:rsidRPr="00000000">
        <w:rPr>
          <w:rtl w:val="0"/>
        </w:rPr>
        <w:t xml:space="preserve">: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left"/>
        <w:rPr/>
      </w:pPr>
      <w:r w:rsidDel="00000000" w:rsidR="00000000" w:rsidRPr="00000000">
        <w:rPr>
          <w:rtl w:val="0"/>
        </w:rPr>
        <w:t>FUNDAÇÃO CULTURAL PALMARES. Portaria nº 26, de 6 de junho de 2005. Diário Oficial da União: seção 1, Brasília, DF, 8 jun. 2005. [conferir seção, página e ementa no DOU]</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left"/>
        <w:rPr/>
      </w:pPr>
      <w:r w:rsidDel="00000000" w:rsidR="00000000" w:rsidRPr="00000000">
        <w:rPr>
          <w:rtl w:val="0"/>
        </w:rPr>
        <w:t xml:space="preserve">HALL, Stuart. </w:t>
      </w:r>
      <w:r w:rsidDel="00000000" w:rsidR="00000000" w:rsidRPr="00000000">
        <w:rPr>
          <w:b/>
          <w:rtl w:val="0"/>
        </w:rPr>
        <w:t xml:space="preserve">A identidade cultural na pós-modernidade</w:t>
      </w:r>
      <w:r w:rsidDel="00000000" w:rsidR="00000000" w:rsidRPr="00000000">
        <w:rPr>
          <w:rtl w:val="0"/>
        </w:rPr>
        <w:t xml:space="preserv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Censo Demográfico 2010</w:t>
      </w:r>
      <w:r w:rsidDel="00000000" w:rsidR="00000000" w:rsidRPr="00000000">
        <w:rPr>
          <w:rtl w:val="0"/>
        </w:rPr>
        <w:t>: características da população e dos domicílios: resultados do universo. Rio de Janeiro: IBGE, 2011.</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Censo Demográfico 2022</w:t>
      </w:r>
      <w:r w:rsidDel="00000000" w:rsidR="00000000" w:rsidRPr="00000000">
        <w:rPr>
          <w:rtl w:val="0"/>
        </w:rPr>
        <w:t>: população e domicílios: primeiros resultados. Rio de Janeiro: IBGE, 2023.</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Cidades@: Tibau do Sul</w:t>
      </w:r>
      <w:r w:rsidDel="00000000" w:rsidR="00000000" w:rsidRPr="00000000">
        <w:rPr>
          <w:rtl w:val="0"/>
        </w:rPr>
        <w:t>. Rio de Janeiro: IBGE, 2025. Disponível em: https://cidades.ibge.gov.br/brasil/rn/tibau-do-sul. Acesso em: [indicar a data de acesso].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IBGE. </w:t>
      </w:r>
      <w:r w:rsidDel="00000000" w:rsidR="00000000" w:rsidRPr="00000000">
        <w:rPr>
          <w:b/>
          <w:rtl w:val="0"/>
        </w:rPr>
        <w:t>Tibau do Sul: histórico</w:t>
      </w:r>
      <w:r w:rsidDel="00000000" w:rsidR="00000000" w:rsidRPr="00000000">
        <w:rPr>
          <w:rtl w:val="0"/>
        </w:rPr>
        <w:t>. Rio de Janeiro: IBGE, [s.d.]. Disponível em: https://biblioteca.ibge.gov.br/visualizacao/dtb/riograndedonorte/tibaudosul.pdf. Acesso em: [indicar a data de acesso].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LINS, Cyro H. de Almeida. </w:t>
      </w:r>
      <w:r w:rsidDel="00000000" w:rsidR="00000000" w:rsidRPr="00000000">
        <w:rPr>
          <w:b/>
          <w:rtl w:val="0"/>
        </w:rPr>
        <w:t>O zambê é nossa cultura</w:t>
      </w:r>
      <w:r w:rsidDel="00000000" w:rsidR="00000000" w:rsidRPr="00000000">
        <w:rPr>
          <w:rtl w:val="0"/>
        </w:rPr>
        <w:t>: o coco de zambê e a emergência étnica em Sibaúma, Tibau do Sul-RN. 2009. Dissertação (Mestrado em Antropologia Social) – Universidade Federal do Rio Grande do Norte, Natal, 2009. [conferir o nome completo do autor e se o trabalho é dissertação ou tese: Silva (2011, p. 23) o cita como tese de doutorado]</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left"/>
        <w:rPr/>
      </w:pPr>
      <w:r w:rsidDel="00000000" w:rsidR="00000000" w:rsidRPr="00000000">
        <w:rPr>
          <w:rtl w:val="0"/>
        </w:rPr>
        <w:t xml:space="preserve">LINS, Cyro H. de Almeida; LOLOUM, Tristan. Um quilombo à beira-mar: histórias de expropriação fundiária no litoral turístico potiguar. </w:t>
      </w:r>
      <w:r w:rsidDel="00000000" w:rsidR="00000000" w:rsidRPr="00000000">
        <w:rPr>
          <w:b/>
          <w:rtl w:val="0"/>
        </w:rPr>
        <w:t>Vivência: Revista de Antropologia</w:t>
      </w:r>
      <w:r w:rsidDel="00000000" w:rsidR="00000000" w:rsidRPr="00000000">
        <w:rPr>
          <w:rtl w:val="0"/>
        </w:rPr>
        <w:t>, Natal, n. 39, p. 141-164, 2012.</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left"/>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rtl w:val="0"/>
        </w:rPr>
        <w:t xml:space="preserve">Educação &amp; Sociedade</w:t>
      </w:r>
      <w:r w:rsidDel="00000000" w:rsidR="00000000" w:rsidRPr="00000000">
        <w:rPr>
          <w:rtl w:val="0"/>
        </w:rPr>
        <w:t xml:space="preserv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left"/>
        <w:rPr/>
      </w:pPr>
      <w:r w:rsidDel="00000000" w:rsidR="00000000" w:rsidRPr="00000000">
        <w:rPr>
          <w:rtl w:val="0"/>
        </w:rPr>
        <w:t xml:space="preserve">MASSEY, Doreen. </w:t>
      </w:r>
      <w:r w:rsidDel="00000000" w:rsidR="00000000" w:rsidRPr="00000000">
        <w:rPr>
          <w:b/>
          <w:rtl w:val="0"/>
        </w:rPr>
        <w:t xml:space="preserve">Pelo espaço</w:t>
      </w:r>
      <w:r w:rsidDel="00000000" w:rsidR="00000000" w:rsidRPr="00000000">
        <w:rPr>
          <w:rtl w:val="0"/>
        </w:rPr>
        <w:t xml:space="preserve">: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left"/>
        <w:rPr/>
      </w:pPr>
      <w:r w:rsidDel="00000000" w:rsidR="00000000" w:rsidRPr="00000000">
        <w:rPr>
          <w:rtl w:val="0"/>
        </w:rPr>
        <w:t xml:space="preserve">ONU. Comitê dos Direitos da Criança. </w:t>
      </w:r>
      <w:r w:rsidDel="00000000" w:rsidR="00000000" w:rsidRPr="00000000">
        <w:rPr>
          <w:b/>
          <w:rtl w:val="0"/>
        </w:rPr>
        <w:t xml:space="preserve">Comentário Geral nº 25 (2021) sobre os direitos das crianças em relação ao ambiente digital</w:t>
      </w:r>
      <w:r w:rsidDel="00000000" w:rsidR="00000000" w:rsidRPr="00000000">
        <w:rPr>
          <w:rtl w:val="0"/>
        </w:rPr>
        <w:t xml:space="preserve">. CRC/C/GC/25. Genebra: ONU, 2021.</w:t>
      </w:r>
    </w:p>
    <w:p w:rsidR="00000000" w:rsidDel="00000000" w:rsidP="00000000" w:rsidRDefault="00000000" w:rsidRPr="00000000" w14:paraId="00000305">
      <w:pPr>
        <w:spacing w:after="0" w:before="0" w:lineRule="auto"/>
        <w:jc w:val="both"/>
        <w:rPr/>
      </w:pPr>
      <w:r w:rsidDel="00000000" w:rsidR="00000000" w:rsidRPr="00000000">
        <w:rPr>
          <w:rtl w:val="0"/>
        </w:rPr>
      </w:r>
    </w:p>
    <w:p w:rsidR="00000000" w:rsidDel="00000000" w:rsidP="00000000" w:rsidRDefault="00000000" w:rsidRPr="00000000" w14:paraId="00000305">
      <w:pPr>
        <w:spacing w:after="0" w:before="0" w:lineRule="auto"/>
        <w:jc w:val="left"/>
        <w:rPr/>
      </w:pPr>
      <w:r w:rsidDel="00000000" w:rsidR="00000000" w:rsidRPr="00000000">
        <w:rPr>
          <w:rtl w:val="0"/>
        </w:rPr>
        <w:t xml:space="preserve">SANTOS, Milton. O território e o saber local: algumas categorias de análise. </w:t>
      </w:r>
      <w:r w:rsidDel="00000000" w:rsidR="00000000" w:rsidRPr="00000000">
        <w:rPr>
          <w:b/>
          <w:rtl w:val="0"/>
        </w:rPr>
        <w:t xml:space="preserve">Cadernos IPPUR</w:t>
      </w:r>
      <w:r w:rsidDel="00000000" w:rsidR="00000000" w:rsidRPr="00000000">
        <w:rPr>
          <w:rtl w:val="0"/>
        </w:rPr>
        <w:t xml:space="preserve">,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left"/>
        <w:rPr/>
      </w:pPr>
      <w:r w:rsidDel="00000000" w:rsidR="00000000" w:rsidRPr="00000000">
        <w:rPr>
          <w:rtl w:val="0"/>
        </w:rPr>
        <w:t xml:space="preserve">SANTOS, Milton. </w:t>
      </w:r>
      <w:r w:rsidDel="00000000" w:rsidR="00000000" w:rsidRPr="00000000">
        <w:rPr>
          <w:b/>
          <w:rtl w:val="0"/>
        </w:rPr>
        <w:t xml:space="preserve">A natureza do espaço</w:t>
      </w:r>
      <w:r w:rsidDel="00000000" w:rsidR="00000000" w:rsidRPr="00000000">
        <w:rPr>
          <w:rtl w:val="0"/>
        </w:rPr>
        <w:t xml:space="preserve">: técnica e tempo, razão e emoção. 4. ed. 2. reimpr. São Paulo: Editora da Universidade de São Paulo,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left"/>
        <w:rPr/>
      </w:pPr>
      <w:r w:rsidDel="00000000" w:rsidR="00000000" w:rsidRPr="00000000">
        <w:rPr>
          <w:rtl w:val="0"/>
        </w:rPr>
        <w:t xml:space="preserve">SANTOS, Milton. </w:t>
      </w:r>
      <w:r w:rsidDel="00000000" w:rsidR="00000000" w:rsidRPr="00000000">
        <w:rPr>
          <w:b/>
          <w:rtl w:val="0"/>
        </w:rPr>
        <w:t xml:space="preserve">Pensando o espaço do homem</w:t>
      </w:r>
      <w:r w:rsidDel="00000000" w:rsidR="00000000" w:rsidRPr="00000000">
        <w:rPr>
          <w:rtl w:val="0"/>
        </w:rPr>
        <w:t xml:space="preserve">.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left"/>
        <w:rPr/>
      </w:pPr>
      <w:r w:rsidDel="00000000" w:rsidR="00000000" w:rsidRPr="00000000">
        <w:rPr>
          <w:rtl w:val="0"/>
        </w:rPr>
        <w:t xml:space="preserve">SANTOS, Milton. </w:t>
      </w:r>
      <w:r w:rsidDel="00000000" w:rsidR="00000000" w:rsidRPr="00000000">
        <w:rPr>
          <w:b/>
          <w:rtl w:val="0"/>
        </w:rPr>
        <w:t xml:space="preserve">Espaço e método</w:t>
      </w:r>
      <w:r w:rsidDel="00000000" w:rsidR="00000000" w:rsidRPr="00000000">
        <w:rPr>
          <w:rtl w:val="0"/>
        </w:rPr>
        <w:t xml:space="preserve">.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w:t>
      </w:r>
    </w:p>
    <w:p w:rsidR="00000000" w:rsidDel="00000000" w:rsidP="00000000" w:rsidRDefault="00000000" w:rsidRPr="00000000" w14:paraId="0000030D">
      <w:pPr>
        <w:spacing w:after="0" w:before="0" w:lineRule="auto"/>
        <w:jc w:val="both"/>
        <w:rPr/>
      </w:pPr>
      <w:r w:rsidDel="00000000" w:rsidR="00000000" w:rsidRPr="00000000">
        <w:rPr>
          <w:rtl w:val="0"/>
        </w:rPr>
      </w:r>
    </w:p>
    <w:p w:rsidR="00000000" w:rsidDel="00000000" w:rsidP="00000000" w:rsidRDefault="00000000" w:rsidRPr="00000000" w14:paraId="0000030D">
      <w:pPr>
        <w:spacing w:after="0" w:before="0" w:lineRule="auto"/>
        <w:jc w:val="left"/>
        <w:rPr/>
      </w:pPr>
      <w:r w:rsidDel="00000000" w:rsidR="00000000" w:rsidRPr="00000000">
        <w:rPr>
          <w:rtl w:val="0"/>
        </w:rPr>
        <w:t xml:space="preserve">SCHLEMMER, Eliane; BACKES, Luciana; PALAGI, Ana Maria Marques. O habitar do ensinar e do aprender OnLIFE: vivências na educação contemporânea. In: SCHLEMMER, Eliane; BACKES, Luciana; BITTENCOURT, João Ricardo; PALAGI, Ana Maria Marques (org.). </w:t>
      </w:r>
      <w:r w:rsidDel="00000000" w:rsidR="00000000" w:rsidRPr="00000000">
        <w:rPr>
          <w:b/>
          <w:rtl w:val="0"/>
        </w:rPr>
        <w:t xml:space="preserve">O habitar do ensinar e do aprender OnLIFE</w:t>
      </w:r>
      <w:r w:rsidDel="00000000" w:rsidR="00000000" w:rsidRPr="00000000">
        <w:rPr>
          <w:rtl w:val="0"/>
        </w:rPr>
        <w:t xml:space="preserve">: vivências na educação contemporânea. São Leopoldo: Casa Leiria, 2021. p. 15-34.</w:t>
      </w:r>
    </w:p>
    <w:p w:rsidR="00000000" w:rsidDel="00000000" w:rsidP="00000000" w:rsidRDefault="00000000" w:rsidRPr="00000000" w14:paraId="000002E3">
      <w:pPr>
        <w:spacing w:after="0" w:before="0" w:lineRule="auto"/>
        <w:jc w:val="left"/>
        <w:rPr/>
      </w:pPr>
      <w:r w:rsidDel="00000000" w:rsidR="00000000" w:rsidRPr="00000000">
        <w:rPr>
          <w:rtl w:val="0"/>
        </w:rPr>
        <w:t xml:space="preserve">SILVA, Terezinha Martins da. </w:t>
      </w:r>
      <w:r w:rsidDel="00000000" w:rsidR="00000000" w:rsidRPr="00000000">
        <w:rPr>
          <w:b/>
          <w:rtl w:val="0"/>
        </w:rPr>
        <w:t>A educação escolar na comunidade negra de Sibaúma</w:t>
      </w:r>
      <w:r w:rsidDel="00000000" w:rsidR="00000000" w:rsidRPr="00000000">
        <w:rPr>
          <w:rtl w:val="0"/>
        </w:rPr>
        <w:t>: a trajetória educacional da Escola Municipal Armando de Paiva. 2011. 139 f. Dissertação (Mestrado em Educação) – Universidade Federal do Rio Grande do Norte, Natal, 2011.</w:t>
      </w:r>
    </w:p>
    <w:p w:rsidR="00000000" w:rsidDel="00000000" w:rsidP="00000000" w:rsidRDefault="00000000" w:rsidRPr="00000000" w14:paraId="000002E3">
      <w:pPr>
        <w:spacing w:after="0" w:before="0" w:lineRule="auto"/>
        <w:jc w:val="left"/>
        <w:rPr/>
      </w:pPr>
      <w:r w:rsidDel="00000000" w:rsidR="00000000" w:rsidRPr="00000000">
        <w:rPr>
          <w:rtl w:val="0"/>
        </w:rPr>
        <w:t xml:space="preserve">TIBAU DO SUL. </w:t>
      </w:r>
      <w:r w:rsidDel="00000000" w:rsidR="00000000" w:rsidRPr="00000000">
        <w:rPr>
          <w:b/>
          <w:rtl w:val="0"/>
        </w:rPr>
        <w:t>Lei nº 517, de 24 de junho de 2015</w:t>
      </w:r>
      <w:r w:rsidDel="00000000" w:rsidR="00000000" w:rsidRPr="00000000">
        <w:rPr>
          <w:rtl w:val="0"/>
        </w:rPr>
        <w:t>. Aprova o Plano Municipal de Educação. Tibau do Sul: Câmara Municipal, 2015. [conferir ementa e órgão de publicação]</w:t>
      </w:r>
    </w:p>
    <w:p w:rsidR="00000000" w:rsidDel="00000000" w:rsidP="00000000" w:rsidRDefault="00000000" w:rsidRPr="00000000" w14:paraId="0000030D">
      <w:pPr>
        <w:spacing w:after="0" w:before="0" w:lineRule="auto"/>
        <w:jc w:val="left"/>
        <w:rPr/>
      </w:pPr>
      <w:r w:rsidDel="00000000" w:rsidR="00000000" w:rsidRPr="00000000">
        <w:rPr>
          <w:rtl w:val="0"/>
        </w:rPr>
        <w:t xml:space="preserve">VALENTE, José Armando (org.). </w:t>
      </w:r>
      <w:r w:rsidDel="00000000" w:rsidR="00000000" w:rsidRPr="00000000">
        <w:rPr>
          <w:b/>
          <w:rtl w:val="0"/>
        </w:rPr>
        <w:t xml:space="preserve">O computador na sociedade do conhecimento</w:t>
      </w:r>
      <w:r w:rsidDel="00000000" w:rsidR="00000000" w:rsidRPr="00000000">
        <w:rPr>
          <w:rtl w:val="0"/>
        </w:rPr>
        <w:t xml:space="preserve">.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pageBreakBefore/>
        <w:spacing w:after="0" w:before="0" w:line="360" w:lineRule="auto"/>
        <w:ind w:firstLine="0"/>
        <w:jc w:val="center"/>
        <w:rPr>
          <w:rFonts w:ascii="Times New Roman" w:cs="Times New Roman" w:eastAsia="Times New Roman" w:hAnsi="Times New Roman"/>
        </w:rPr>
      </w:pPr>
      <w:r w:rsidDel="00000000" w:rsidR="00000000" w:rsidRPr="00000000">
        <w:rPr>
          <w:b/>
          <w:bCs w:val="1"/>
          <w:rtl w:val="0"/>
        </w:rPr>
        <w:t xml:space="preserve">APÊNDICE F – CADERNO ICONOGRÁFICO DA PESQUISA</w:t>
      </w:r>
      <w:r w:rsidDel="00000000" w:rsidR="00000000" w:rsidRPr="00000000">
        <w:rPr>
          <w:rFonts w:ascii="Times New Roman" w:cs="Times New Roman" w:eastAsia="Times New Roman" w:hAnsi="Times New Roman"/>
          <w:b/>
          <w:bCs w:val="1"/>
          <w:sz w:val="24"/>
          <w:szCs w:val="24"/>
          <w:rtl w:val="0"/>
        </w:rPr>
        <w:t xml:space="preserve"/>
      </w:r>
      <w:r w:rsidDel="00000000" w:rsidR="00000000" w:rsidRPr="00000000">
        <w:rPr>
          <w:b/>
          <w:rtl w:val="0"/>
        </w:rPr>
      </w:r>
    </w:p>
    <w:p w:rsidR="00000000" w:rsidDel="00000000" w:rsidP="00000000" w:rsidRDefault="00000000" w:rsidRPr="00000000" w14:paraId="00000311">
      <w:pPr>
        <w:spacing w:after="0" w:before="0" w:line="360" w:lineRule="auto"/>
        <w:ind w:firstLine="700"/>
        <w:jc w:val="both"/>
        <w:rPr/>
      </w:pPr>
      <w:r>
        <w:rPr>
          <w:rtl w:val="0"/>
        </w:rPr>
        <w:t xml:space="preserve">Este apêndice reúne o índice do corpus iconográfico </w:t>
      </w:r>
      <w:r>
        <w:rPr>
          <w:rtl w:val="0"/>
        </w:rPr>
        <w:t xml:space="preserve">mobilizado no Capítulo 6. O corpus </w:t>
      </w:r>
      <w:r>
        <w:rPr>
          <w:rtl w:val="0"/>
        </w:rPr>
        <w:t xml:space="preserve">abrange trinta e oito</w:t>
      </w:r>
      <w:r>
        <w:rPr>
          <w:rtl w:val="0"/>
        </w:rPr>
        <w:t xml:space="preserve"> figuras analisadas no corpo do texto e duas peças cartográficas complementares, identificadas pelos códigos F.1 e F.2, </w:t>
      </w:r>
      <w:r>
        <w:rPr>
          <w:rtl w:val="0"/>
        </w:rPr>
        <w:t xml:space="preserve">que cumprem</w:t>
      </w:r>
      <w:r>
        <w:rPr>
          <w:rtl w:val="0"/>
        </w:rPr>
        <w:t xml:space="preserve"> função auxiliar de localização e </w:t>
      </w:r>
      <w:r>
        <w:rPr>
          <w:rtl w:val="0"/>
        </w:rPr>
        <w:t xml:space="preserve">não integram a análise. Para cada item, o índice informa código, título, seção da</w:t>
      </w:r>
      <w:r>
        <w:rPr>
          <w:rtl w:val="0"/>
        </w:rPr>
        <w:t xml:space="preserve"> tese e eixo temático</w:t>
      </w:r>
      <w:r>
        <w:rPr>
          <w:rtl w:val="0"/>
        </w:rPr>
        <w:t xml:space="preserve">;</w:t>
      </w:r>
      <w:r>
        <w:rPr>
          <w:rtl w:val="0"/>
        </w:rPr>
        <w:t xml:space="preserve"> a procedência e a data </w:t>
      </w:r>
      <w:r>
        <w:rPr>
          <w:rtl w:val="0"/>
        </w:rPr>
        <w:t xml:space="preserve">aparecem</w:t>
      </w:r>
      <w:r>
        <w:rPr>
          <w:rtl w:val="0"/>
        </w:rPr>
        <w:t xml:space="preserve"> na linha de fonte que acompanha a figura no </w:t>
      </w:r>
      <w:r>
        <w:rPr>
          <w:rtl w:val="0"/>
        </w:rPr>
        <w:t xml:space="preserve">capítulo. O índice garante a rastreabilidade das imagens tratadas</w:t>
      </w:r>
      <w:r>
        <w:rPr>
          <w:rtl w:val="0"/>
        </w:rPr>
        <w:t xml:space="preserve"> como fontes de evidência</w:t>
      </w:r>
      <w:r>
        <w:rPr>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O acervo tem três procedências, sempre identificadas na ficha correspondente e com estatutos analíticos distintos. O acervo do Museu Digital de Pipa, repositório de imagens históricas de Pipa doadas por moradores e disponibilizadas para pesquisa, fornece os registros da vila anterior à turistificação. O registro de campo produzido pela autora durante o trabalho realizado na Escola Municipal Domitila Castelo da Silva e em Pipa,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de Pipa,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rtl w:val="0"/>
        </w:rPr>
        <w:t>Nota metodológica: para preservar a fluidez da leitura, as imagens e sua análise permanecem no corpo do Capítulo 6. Este apêndice funciona como índice de metadados dos quarenta e um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F.1 – Índice remissivo de figuras</w:t>
      </w:r>
    </w:p>
    <w:tbl>
      <w:tblPr>
        <w:tblStyle w:val="Table4"/>
        <w:tblW w:w="90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Mapa do século XVII com a indicação de Pipa (recorte)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Seção 6.1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Localização do município de Tibau do Sul e da localidade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10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11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12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13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14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15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16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17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18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19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Enseada, recifes e restinga: a base ambiental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20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21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22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 da Silva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Seção 6.2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23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24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25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26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27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28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29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30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Seção 6.3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31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32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33</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34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35</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36</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37</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38</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39</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Seção 6.4</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40</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[verificar: figura não localizada no capítulo]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41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[verificar: figura não localizada no capítulo]</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F.1</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F.2</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F</w:t>
            </w:r>
          </w:p>
        </w:tc>
        <w:tc>
          <w:tcPr>
            <w:tcBorders>
              <w:top w:color="000000" w:space="0" w:sz="0" w:val="nil"/>
              <w:left w:color="000000" w:space="0" w:sz="0" w:val="nil"/>
              <w:bottom w:color="000000" w:space="0" w:sz="5" w:val="single"/>
              <w:right w:color="000000" w:space="0" w:sz="5" w:val="single"/>
            </w:tcBorders>
            <w:tcMar>
              <w:top w:w="120" w:type="dxa"/>
              <w:left w:w="180" w:type="dxa"/>
              <w:bottom w:w="120" w:type="dxa"/>
              <w:right w:w="18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 Id="rId50"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