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pPr>
      <w:r>
        <w:rPr>
          <w:rFonts w:ascii="Times New Roman" w:hAnsi="Times New Roman"/>
          <w:b/>
          <w:sz w:val="24"/>
        </w:rPr>
        <w:t>4 COMO SE ESCUTA UMA POLÍTICA: O DESENHO METODOLÓGICO DO ESTUDO DE CASO EM TIBAU DO SUL/RN</w:t>
      </w:r>
    </w:p>
    <w:p>
      <w:pPr>
        <w:spacing w:line="360" w:lineRule="auto"/>
        <w:ind w:firstLine="709"/>
        <w:jc w:val="both"/>
      </w:pPr>
      <w:r>
        <w:rPr>
          <w:rFonts w:ascii="Times New Roman" w:hAnsi="Times New Roman"/>
          <w:sz w:val="24"/>
        </w:rPr>
        <w:t>Na Introdução, formulamos a questão norteadora da tese: como a Política Nacional de Educação Digital é recontextualizada pela Secretaria Municipal de Educação de Tibau do Sul (RN), num território municipal que reúne áreas urbanas e rurais, povoados com realidades distintas e uma comunidade quilombola, e como essa recontextualização chega à Escola Municipal Domitila Castelo da Silva, em Pipa, onde os profissionais da educação a encenam, atravessados pelas culturas profissionais, pelas condições materiais e institucionais da escola e pelas especificidades do lugar, produzindo diferentes formas de atuação, entre as quais podem emergir acomodações, negociações, ressignificações e resistências? Este capítulo apresenta o caminho escolhido para respondê-la. Ele cumpre, na arquitetura da tese, uma função dupla. Organiza a produção e a análise dos dados relativos aos quatro objetivos específicos, com a escola de Pipa como foco, e fixa, antes do campo, as dimensões e os critérios pelos quais as formas de atuação serão identificadas, sem que nenhuma delas seja pressuposta. Sem esses critérios, a análise correria o risco de encontrar nos dados apenas aquilo que a pesquisadora espera.</w:t>
      </w:r>
    </w:p>
    <w:p>
      <w:pPr>
        <w:spacing w:line="360" w:lineRule="auto"/>
        <w:ind w:firstLine="709"/>
        <w:jc w:val="both"/>
      </w:pPr>
      <w:r>
        <w:rPr>
          <w:rFonts w:ascii="Times New Roman" w:hAnsi="Times New Roman"/>
          <w:sz w:val="24"/>
        </w:rPr>
        <w:t xml:space="preserve">O desenho metodológico parte do direito em jogo. Como discutido na Introdução, a PNED associa a cultura digital à </w:t>
      </w:r>
      <w:r>
        <w:rPr>
          <w:rFonts w:ascii="Times New Roman" w:hAnsi="Times New Roman"/>
          <w:sz w:val="24"/>
        </w:rPr>
        <w:t xml:space="preserve">participação consciente e democrática por meio das tecnologias </w:t>
      </w:r>
      <w:r>
        <w:rPr>
          <w:rFonts w:ascii="Times New Roman" w:hAnsi="Times New Roman"/>
          <w:sz w:val="24"/>
        </w:rPr>
        <w:t xml:space="preserve">e os direitos digitais à </w:t>
      </w:r>
      <w:r>
        <w:rPr>
          <w:rFonts w:ascii="Times New Roman" w:hAnsi="Times New Roman"/>
          <w:sz w:val="24"/>
        </w:rPr>
        <w:t>proteção dos dados de crianças e adolescentes</w:t>
      </w:r>
      <w:r>
        <w:rPr>
          <w:rFonts w:ascii="Times New Roman" w:hAnsi="Times New Roman"/>
          <w:sz w:val="24"/>
        </w:rPr>
        <w:t xml:space="preserve"> (BRASIL, 2023, art. 3º, III e IV). </w:t>
      </w:r>
      <w:r>
        <w:rPr>
          <w:rFonts w:ascii="Times New Roman" w:hAnsi="Times New Roman"/>
          <w:sz w:val="24"/>
        </w:rPr>
        <w:t>Nos anos iniciais da</w:t>
      </w:r>
      <w:r>
        <w:rPr>
          <w:rFonts w:ascii="Times New Roman" w:hAnsi="Times New Roman"/>
          <w:sz w:val="24"/>
        </w:rPr>
        <w:t xml:space="preserve"> Escola Municipal Domitila Castelo da Silva</w:t>
      </w:r>
      <w:r>
        <w:rPr>
          <w:rFonts w:ascii="Times New Roman" w:hAnsi="Times New Roman"/>
          <w:sz w:val="24"/>
        </w:rPr>
        <w:t xml:space="preserve"> estudam crianças de seis a dez anos: em 2026, são 351 crianças matriculadas em quinze turmas do 1º ao 5º ano (TIBAU DO SUL, 2026).</w:t>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Esta pesquisa não ouve as crianças nem avalia aprendizagens. Chega a elas por um caminho indireto, pelas condições de trabalho dos profissionais e pelas decisões relatadas por eles, e esse limite orienta todas as escolhas do desenho.</w:t>
      </w:r>
    </w:p>
    <w:p>
      <w:pPr>
        <w:spacing w:line="360" w:lineRule="auto"/>
        <w:ind w:firstLine="709"/>
        <w:jc w:val="both"/>
      </w:pPr>
      <w:r>
        <w:rPr>
          <w:rFonts w:ascii="Times New Roman" w:hAnsi="Times New Roman"/>
          <w:sz w:val="24"/>
        </w:rPr>
        <w:t>O foco do campo é a escola de Pipa, em Tibau do Sul, no Rio Grande do Norte, alcançada por um percurso em forma de funil: a análise começa no território municipal e nos documentos da Secretaria Municipal de Educação e se estreita até Pipa e até a escola. Na Secretaria, participa um técnico, o coordenador de políticas públicas e programas educacionais do município, cuja entrevista abre a investigação. Na escola, participam os profissionais da educação que atuam nos anos iniciais, do 1º ao 5º ano: docentes, coordenação pedagógica, direção e demais profissionais ligados ao trabalho pedagógico dessas turmas. Os dados serão construídos em cinco movimentos, a análise documental, da rede à escola, a leitura do território municipal com o registro iconográfico, o questionário, as entrevistas semiestruturadas e a análise com devolutiva, e lidos com a Abordagem do Ciclo de Políticas (ACP), formulada por Bowe, Ball e Gold (1992) e sistematizada no Brasil por Mainardes (2006), e com a teoria da atuação de Ball, Maguire e Braun (2016). Dois pontos recebem atenção especial ao longo do capítulo: a posição da pesquisadora, que residiu em Pipa e trabalhou na rede municipal, e os critérios de leitura das formas de atuação. Os resultados ficam para os capítulos de análise.</w:t>
      </w:r>
    </w:p>
    <w:p>
      <w:pPr>
        <w:spacing w:line="360" w:lineRule="auto"/>
        <w:ind w:firstLine="709"/>
        <w:jc w:val="both"/>
      </w:pPr>
      <w:r>
        <w:rPr>
          <w:rFonts w:ascii="Times New Roman" w:hAnsi="Times New Roman"/>
          <w:sz w:val="24"/>
        </w:rPr>
        <w:t>O Quadro 9 mostra a correspondência entre cada objetivo específico, os contextos da ACP, as dimensões do contexto, as fontes e os capítulos. O objetivo (a), sobre a tradução municipal da política, será respondido com os documentos da Secretaria, os dados do território municipal e a entrevista com o técnico, apresentados no Capítulo 6 e retomados no Capítulo 7. Os objetivos (b), (c) e (d) serão respondidos no Capítulo 7, com o questionário, as entrevistas e os documentos pedagógicos, orientados pelas questões analíticas de Mainardes (2006, p. 67-68) e pelas perguntas que o Capítulo 6 extraiu do contraste entre o município, o território de Pipa e a escola. O Capítulo 5, construído por análise documental dos contextos de influência e de produção do texto, mostra o que a política pede, com que meios e com que promessas às crianças, e identifica no texto os elementos que podem gerar lógicas de performatividade, base para os objetivos (b) e (d). O Capítulo 6 documenta as dimensões situacional, material e externa do contexto, base para os objetivos (a) e (c); os documentos de aquisição ainda serão analisados. É também o ponto indicado pela revisão sistemática do Capítulo 2, uma vez que nenhum dos nove estudos reunidos examina empiricamente a PNED, acompanha uma rede de pequeno porte da secretaria à escola ou segue o trabalho dos profissionais quando a formação prevista não chega.</w:t>
      </w:r>
    </w:p>
    <w:p>
      <w:pPr>
        <w:spacing w:line="360" w:lineRule="auto" w:before="240" w:after="240"/>
      </w:pPr>
      <w:r>
        <w:rPr>
          <w:rFonts w:ascii="Times New Roman" w:hAnsi="Times New Roman"/>
          <w:b/>
          <w:sz w:val="24"/>
        </w:rPr>
        <w:t>Quadro 9 – Correspondência entre objetivos específicos, fontes e capítulos da tese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Objetivo específico</w:t>
            </w:r>
          </w:p>
        </w:tc>
        <w:tc>
          <w:tcPr>
            <w:tcW w:type="dxa" w:w="2351"/>
          </w:tcPr>
          <w:p>
            <w:r/>
            <w:r>
              <w:rPr>
                <w:rFonts w:ascii="Times New Roman" w:hAnsi="Times New Roman"/>
                <w:b/>
                <w:sz w:val="20"/>
              </w:rPr>
              <w:t>Contextos, dimensões e fontes</w:t>
            </w:r>
          </w:p>
        </w:tc>
        <w:tc>
          <w:tcPr>
            <w:tcW w:type="dxa" w:w="2351"/>
          </w:tcPr>
          <w:p>
            <w:r/>
            <w:r>
              <w:rPr>
                <w:rFonts w:ascii="Times New Roman" w:hAnsi="Times New Roman"/>
                <w:b/>
                <w:sz w:val="20"/>
              </w:rPr>
              <w:t>Capítulo</w:t>
            </w:r>
          </w:p>
        </w:tc>
        <w:tc>
          <w:tcPr>
            <w:tcW w:type="dxa" w:w="2351"/>
          </w:tcPr>
          <w:p>
            <w:r/>
            <w:r>
              <w:rPr>
                <w:rFonts w:ascii="Times New Roman" w:hAnsi="Times New Roman"/>
                <w:b/>
                <w:sz w:val="20"/>
              </w:rPr>
              <w:t>O que sustenta na tese</w:t>
            </w:r>
          </w:p>
        </w:tc>
      </w:tr>
      <w:tr>
        <w:tc>
          <w:tcPr>
            <w:tcW w:type="dxa" w:w="2351"/>
          </w:tcPr>
          <w:p>
            <w:r>
              <w:t>(a) Analisar a recontextualização da PNED pela Secretaria Municipal de Educação em planos, currículos, formações e orientações para a rede, considerando as especificidades das localidades do município, até chegar a Pipa</w:t>
            </w:r>
          </w:p>
        </w:tc>
        <w:tc>
          <w:tcPr>
            <w:tcW w:type="dxa" w:w="2351"/>
          </w:tcPr>
          <w:p>
            <w:r>
              <w:t>Contexto da prática na escala municipal; dimensão externa do contexto da escola. Documentos da Secretaria (plano da rede, currículo, formações, orientações, PME); dados do IBGE e do Censo Escolar por escola; entrevista com o técnico da Secretaria</w:t>
            </w:r>
          </w:p>
        </w:tc>
        <w:tc>
          <w:tcPr>
            <w:tcW w:type="dxa" w:w="2351"/>
          </w:tcPr>
          <w:p>
            <w:r>
              <w:t>6 e 7</w:t>
            </w:r>
          </w:p>
        </w:tc>
        <w:tc>
          <w:tcPr>
            <w:tcW w:type="dxa" w:w="2351"/>
          </w:tcPr>
          <w:p>
            <w:r>
              <w:t>A tradução municipal da PNED e o modo como ela considera, ou não, a diversidade das localidades</w:t>
            </w:r>
          </w:p>
        </w:tc>
      </w:tr>
      <w:tr>
        <w:tc>
          <w:tcPr>
            <w:tcW w:type="dxa" w:w="2351"/>
          </w:tcPr>
          <w:p>
            <w:r>
              <w:t>(b) Compreender a interpretação da PNED e das orientações municipais pelos profissionais da escola</w:t>
            </w:r>
          </w:p>
        </w:tc>
        <w:tc>
          <w:tcPr>
            <w:tcW w:type="dxa" w:w="2351"/>
          </w:tcPr>
          <w:p>
            <w:r>
              <w:t>Contexto da prática (culturas profissionais), com base nos contextos de influência e de produção do texto. Análise documental; questionário (Blocos 1, 2 e 5); entrevistas (Eixos 1 e 2)</w:t>
            </w:r>
          </w:p>
        </w:tc>
        <w:tc>
          <w:tcPr>
            <w:tcW w:type="dxa" w:w="2351"/>
          </w:tcPr>
          <w:p>
            <w:r>
              <w:t>5 e 7</w:t>
            </w:r>
          </w:p>
        </w:tc>
        <w:tc>
          <w:tcPr>
            <w:tcW w:type="dxa" w:w="2351"/>
          </w:tcPr>
          <w:p>
            <w:r>
              <w:t>Os sentidos atribuídos à política e às orientações municipais em cada posição institucional, lidos em relação ao que o texto efetivamente pede</w:t>
            </w:r>
          </w:p>
        </w:tc>
      </w:tr>
      <w:tr>
        <w:tc>
          <w:tcPr>
            <w:tcW w:type="dxa" w:w="2351"/>
          </w:tcPr>
          <w:p>
            <w:r>
              <w:t>(c) Examinar a relação entre as condições materiais e institucionais da escola, articuladas às especificidades de Pipa no território municipal, e a tradução da política</w:t>
            </w:r>
          </w:p>
        </w:tc>
        <w:tc>
          <w:tcPr>
            <w:tcW w:type="dxa" w:w="2351"/>
          </w:tcPr>
          <w:p>
            <w:r>
              <w:t>Contexto da prática (dimensões situacional e material). Leitura do território municipal; registro iconográfico e acervo do Museu Digital de Pipa; documentos de aquisição (a realizar); questionário (Bloco 3); entrevistas (Eixo 3)</w:t>
            </w:r>
          </w:p>
        </w:tc>
        <w:tc>
          <w:tcPr>
            <w:tcW w:type="dxa" w:w="2351"/>
          </w:tcPr>
          <w:p>
            <w:r>
              <w:t>6 e 7</w:t>
            </w:r>
          </w:p>
        </w:tc>
        <w:tc>
          <w:tcPr>
            <w:tcW w:type="dxa" w:w="2351"/>
          </w:tcPr>
          <w:p>
            <w:r>
              <w:t>As condições de tradução: vazio material, habitar o digital e rugosidade tecnológica</w:t>
            </w:r>
          </w:p>
        </w:tc>
      </w:tr>
      <w:tr>
        <w:tc>
          <w:tcPr>
            <w:tcW w:type="dxa" w:w="2351"/>
          </w:tcPr>
          <w:p>
            <w:r>
              <w:t>(d) Identificar as formas de atuação produzidas diante da política e das orientações municipais e suas implicações para as crianças</w:t>
            </w:r>
          </w:p>
        </w:tc>
        <w:tc>
          <w:tcPr>
            <w:tcW w:type="dxa" w:w="2351"/>
          </w:tcPr>
          <w:p>
            <w:r>
              <w:t>Contexto da prática (todas as dimensões). Entrevistas (Eixos 3, 4, 5 e 6); documentos pedagógicos; provisão, proteção e participação (ONU, 2021), com a leitura da lei no Capítulo 5</w:t>
            </w:r>
          </w:p>
        </w:tc>
        <w:tc>
          <w:tcPr>
            <w:tcW w:type="dxa" w:w="2351"/>
          </w:tcPr>
          <w:p>
            <w:r>
              <w:t>5 e 7</w:t>
            </w:r>
          </w:p>
        </w:tc>
        <w:tc>
          <w:tcPr>
            <w:tcW w:type="dxa" w:w="2351"/>
          </w:tcPr>
          <w:p>
            <w:r>
              <w:t>O mapa das formas de atuação, da adesão à resistência, das condições em que aparecem e do que produzem para os direitos das crianças</w:t>
            </w:r>
          </w:p>
        </w:tc>
      </w:tr>
    </w:tbl>
    <w:p>
      <w:pPr>
        <w:spacing w:line="360" w:lineRule="auto"/>
        <w:ind w:firstLine="709"/>
        <w:jc w:val="both"/>
      </w:pPr>
      <w:r>
        <w:rPr>
          <w:rFonts w:ascii="Times New Roman" w:hAnsi="Times New Roman"/>
          <w:sz w:val="24"/>
        </w:rPr>
        <w:t>Fonte: Elaborado pela autora (2026).</w:t>
      </w:r>
    </w:p>
    <w:p>
      <w:pPr>
        <w:spacing w:line="360" w:lineRule="auto" w:before="240" w:after="240"/>
      </w:pPr>
      <w:r>
        <w:rPr>
          <w:rFonts w:ascii="Times New Roman" w:hAnsi="Times New Roman"/>
          <w:b/>
          <w:sz w:val="24"/>
        </w:rPr>
        <w:t>4.1 DE ONDE SE FALA E COMO SE CONHECE: POSICIONAMENTO ÉTICO-POLÍTICO, ABORDAGEM QUALITATIVA E ESTUDO DE CASO</w:t>
      </w:r>
    </w:p>
    <w:p>
      <w:pPr>
        <w:spacing w:line="360" w:lineRule="auto"/>
        <w:ind w:firstLine="709"/>
        <w:jc w:val="both"/>
      </w:pPr>
      <w:r>
        <w:rPr>
          <w:rFonts w:ascii="Times New Roman" w:hAnsi="Times New Roman"/>
          <w:sz w:val="24"/>
        </w:rPr>
        <w:t>4.1.1</w:t>
      </w:r>
      <w:r>
        <w:rPr>
          <w:rFonts w:ascii="Times New Roman" w:hAnsi="Times New Roman"/>
          <w:sz w:val="24"/>
        </w:rPr>
        <w:t xml:space="preserve"> O lugar de onde se pesquisa</w:t>
      </w:r>
    </w:p>
    <w:p>
      <w:pPr>
        <w:spacing w:line="360" w:lineRule="auto"/>
        <w:ind w:firstLine="709"/>
        <w:jc w:val="both"/>
      </w:pPr>
      <w:r>
        <w:rPr>
          <w:rFonts w:ascii="Times New Roman" w:hAnsi="Times New Roman"/>
          <w:sz w:val="24"/>
        </w:rPr>
        <w:t>Nenhuma pesquisa sobre política educacional parte de um ponto neutro. Quem pesquisa formula as perguntas, escolhe os interlocutores e define as lentes de leitura do material. Por isso, explicitamos o lugar de onde falamos. Freire escreveu sobre a docência, mas a passagem abaixo ilumina também o trabalho de pesquisa:</w:t>
      </w:r>
    </w:p>
    <w:p>
      <w:pPr>
        <w:spacing w:line="240" w:lineRule="auto" w:after="240"/>
        <w:ind w:left="2268"/>
        <w:jc w:val="both"/>
      </w:pPr>
      <w:r>
        <w:rPr>
          <w:rFonts w:ascii="Times New Roman" w:hAnsi="Times New Roman"/>
          <w:sz w:val="20"/>
        </w:rPr>
        <w:t>Não posso ser professor se não percebo cada vez melhor que, por não poder ser neutra, minha prática exige de mim uma definição. Uma tomada de posição. Decisão. Ruptura. Exige de mim que escolha entre isto e aquilo. (FREIRE, 2019, p. 100)</w:t>
      </w:r>
    </w:p>
    <w:p>
      <w:pPr>
        <w:spacing w:line="360" w:lineRule="auto"/>
        <w:ind w:firstLine="709"/>
        <w:jc w:val="both"/>
      </w:pPr>
      <w:r>
        <w:rPr>
          <w:rFonts w:ascii="Times New Roman" w:hAnsi="Times New Roman"/>
          <w:sz w:val="24"/>
        </w:rPr>
        <w:t>Assumimos a tomada de posição cobrada por Freire, com uma consequência prática. Escutar os profissionais significa deixar de lado duas leituras frequentes: a gerencial, restrita à conferência de metas, e a limitada ao inventário das carências da rede pública. Partimos de outro lugar. Os profissionais interpretam as diretrizes, negociam com os recursos disponíveis e criam respostas próprias no dia a dia. Se assim é, a análise precisa olhar para as condições institucionais e estruturais do trabalho, e o peso do que não funciona é lido nessas condições, sem recair individualmente sobre cada profissional. É uma escolha política. Os profissionais da escola pública, e a professora em especial, já foram responsabilizados demais pelo que falta a ela, e esta tese não pretende repetir esse gesto.</w:t>
      </w:r>
    </w:p>
    <w:p>
      <w:pPr>
        <w:spacing w:line="360" w:lineRule="auto"/>
        <w:ind w:firstLine="709"/>
        <w:jc w:val="both"/>
      </w:pPr>
      <w:r>
        <w:rPr>
          <w:rFonts w:ascii="Times New Roman" w:hAnsi="Times New Roman"/>
          <w:sz w:val="24"/>
        </w:rPr>
        <w:t>4.1.2</w:t>
      </w:r>
      <w:r>
        <w:rPr>
          <w:rFonts w:ascii="Times New Roman" w:hAnsi="Times New Roman"/>
          <w:sz w:val="24"/>
        </w:rPr>
        <w:t xml:space="preserve"> A implicação com o território e os controles que ela exige</w:t>
      </w:r>
    </w:p>
    <w:p>
      <w:pPr>
        <w:spacing w:line="360" w:lineRule="auto"/>
        <w:ind w:firstLine="709"/>
        <w:jc w:val="both"/>
      </w:pPr>
      <w:r>
        <w:rPr>
          <w:rFonts w:ascii="Times New Roman" w:hAnsi="Times New Roman"/>
          <w:sz w:val="24"/>
        </w:rPr>
        <w:t>A pesquisadora residiu em Pipa, convive com o território há quase duas décadas e trabalhou dezoito anos na rede municipal de Tibau do Sul. Durante o ensino remoto emergencial, esteve na Escola Municipal Domitila Castelo da Silva. Justamente por isso, a regra adotada aqui é rigorosa: essa trajetória não é fonte de dados. Nenhuma afirmação da tese se apoiará em lembranças ou em impressões acumuladas ao longo dos anos. O diário de campo registrará o percurso e as condições de cada entrevista, sem se tornar uma quinta fonte. Separar o saber da convivência do conhecimento produzido pela pesquisa é uma decisão de método, válida para todos os capítulos.</w:t>
      </w:r>
    </w:p>
    <w:p>
      <w:pPr>
        <w:spacing w:line="360" w:lineRule="auto"/>
        <w:ind w:firstLine="709"/>
        <w:jc w:val="both"/>
      </w:pPr>
      <w:r>
        <w:rPr>
          <w:rFonts w:ascii="Times New Roman" w:hAnsi="Times New Roman"/>
          <w:sz w:val="24"/>
        </w:rPr>
        <w:t>Essa proximidade traz riscos. Diante de alguém conhecido da rede, os profissionais podem responder na defensiva ou evitar críticas à gestão, e o técnico da Secretaria, que conhece a trajetória da pesquisadora na administração municipal, pode apresentar a política da rede de modo mais favorável do que os documentos sustentam. Para reduzir esse risco, adotamos três procedimentos: a) a triangulação sistemática entre as fontes documentais e orais; b) a checagem de relatos (member checking), com a devolução individual das sínteses, na qual cada participante pode apontar erros de fato e omissões; e c) o diário de campo, no qual serão anotados hesitações, silêncios e o clima das conversas. Nenhum dos três resolve o problema por inteiro, e voltaremos a ele ao tratar das limitações.</w:t>
      </w:r>
    </w:p>
    <w:p>
      <w:pPr>
        <w:spacing w:line="360" w:lineRule="auto"/>
        <w:ind w:firstLine="709"/>
        <w:jc w:val="both"/>
      </w:pPr>
      <w:r>
        <w:rPr>
          <w:rFonts w:ascii="Times New Roman" w:hAnsi="Times New Roman"/>
          <w:sz w:val="24"/>
        </w:rPr>
        <w:t>Pediremos horas de conversa a profissionais de jornada já ocupada, e o mínimo exigido é devolver algo útil à escola. A escola e a Secretaria Municipal de Educação (SME) receberão os resultados em linguagem acessível, como subsídio ao planejamento da educação digital no município. Como a pesquisadora é conhecida no local, cada afirmação analítica precisará de uma evidência passível de conferência pelo leitor.</w:t>
      </w:r>
    </w:p>
    <w:p>
      <w:pPr>
        <w:spacing w:line="360" w:lineRule="auto"/>
        <w:ind w:firstLine="709"/>
        <w:jc w:val="both"/>
      </w:pPr>
      <w:r>
        <w:rPr>
          <w:rFonts w:ascii="Times New Roman" w:hAnsi="Times New Roman"/>
          <w:sz w:val="24"/>
        </w:rPr>
        <w:t>4.1.3</w:t>
      </w:r>
      <w:r>
        <w:rPr>
          <w:rFonts w:ascii="Times New Roman" w:hAnsi="Times New Roman"/>
          <w:sz w:val="24"/>
        </w:rPr>
        <w:t xml:space="preserve"> A escolha da abordagem qualitativa</w:t>
      </w:r>
    </w:p>
    <w:p>
      <w:pPr>
        <w:spacing w:line="360" w:lineRule="auto"/>
        <w:ind w:firstLine="709"/>
        <w:jc w:val="both"/>
      </w:pPr>
      <w:r>
        <w:rPr>
          <w:rFonts w:ascii="Times New Roman" w:hAnsi="Times New Roman"/>
          <w:sz w:val="24"/>
        </w:rPr>
        <w:t>A abordagem é qualitativa por uma razão direta. A tese quer saber que sentidos os profissionais atribuem à PNED e o que pesa em seu trabalho, e a quantidade de equipamentos ou a frequência de uso das tecnologias apenas ajudam a descrever esse quadro. Esses números entram como contexto. A escola, com sua organização, seus recursos, as relações entre as pessoas e o território onde está, condiciona as possibilidades de ação de cada profissional, e são essas relações que estudamos.</w:t>
      </w:r>
    </w:p>
    <w:p>
      <w:pPr>
        <w:spacing w:line="360" w:lineRule="auto"/>
        <w:ind w:firstLine="709"/>
        <w:jc w:val="both"/>
      </w:pPr>
      <w:r>
        <w:rPr>
          <w:rFonts w:ascii="Times New Roman" w:hAnsi="Times New Roman"/>
          <w:sz w:val="24"/>
        </w:rPr>
        <w:t>Essa escolha situa a pesquisa em uma abordagem interpretativa, sem pretensão de formular leis gerais ou relações de causa e efeito. Bogdan e Biklen (2007, p. 71) descrevem esse propósito: trata-se de “compreender o processo mediante o qual as pessoas constroem significados e descrever em que consistem estes mesmos significados”.</w:t>
      </w:r>
    </w:p>
    <w:p>
      <w:pPr>
        <w:spacing w:line="360" w:lineRule="auto"/>
        <w:ind w:firstLine="709"/>
        <w:jc w:val="both"/>
      </w:pPr>
      <w:r>
        <w:rPr>
          <w:rFonts w:ascii="Times New Roman" w:hAnsi="Times New Roman"/>
          <w:sz w:val="24"/>
        </w:rPr>
        <w:t>Minayo (2009) define assim a orientação da pesquisa qualitativa:</w:t>
      </w:r>
    </w:p>
    <w:p>
      <w:pPr>
        <w:spacing w:line="240" w:lineRule="auto" w:after="240"/>
        <w:ind w:left="2268"/>
        <w:jc w:val="both"/>
      </w:pPr>
      <w:r>
        <w:rPr>
          <w:rFonts w:ascii="Times New Roman" w:hAnsi="Times New Roman"/>
          <w:sz w:val="20"/>
        </w:rPr>
        <w:t>A pesquisa qualitativa responde a questões muito particulares. Ela se ocupa, nas Ciências Sociais, com um nível de realidade que não pode ou não deveria ser quantificado. Ou seja, ela trabalha com o universo dos significados, dos motivos, das aspirações, das crenças, dos valores e das atitudes. Esse conjunto de fenômenos humanos é entendido aqui como parte da realidade social, pois o ser humano se distingue não só por agir, mas por pensar sobre o que faz e por interpretar suas ações dentro e a partir da realidade vivida e partilhada com seus semelhantes. (MINAYO, 2009, p. 21)</w:t>
      </w:r>
    </w:p>
    <w:p>
      <w:pPr>
        <w:spacing w:line="360" w:lineRule="auto"/>
        <w:ind w:firstLine="709"/>
        <w:jc w:val="both"/>
      </w:pPr>
      <w:r>
        <w:rPr>
          <w:rFonts w:ascii="Times New Roman" w:hAnsi="Times New Roman"/>
          <w:sz w:val="24"/>
        </w:rPr>
        <w:t>Dessa definição decorrem três escolhas: a) tratar os profissionais como sujeitos que interpretam a política; b) incluir o território e as condições institucionais na análise; e c) respeitar o caráter situado das interpretações produzidas no campo. Buscamos compreender como os sentidos da PNED são construídos e negociados na escola. Fiscalizar o cumprimento da lei é outra tarefa, alheia a esta pesquisa.</w:t>
      </w:r>
    </w:p>
    <w:p>
      <w:pPr>
        <w:spacing w:line="360" w:lineRule="auto"/>
        <w:ind w:firstLine="709"/>
        <w:jc w:val="both"/>
      </w:pPr>
      <w:r>
        <w:rPr>
          <w:rFonts w:ascii="Times New Roman" w:hAnsi="Times New Roman"/>
          <w:sz w:val="24"/>
        </w:rPr>
        <w:t>4.1.4</w:t>
      </w:r>
      <w:r>
        <w:rPr>
          <w:rFonts w:ascii="Times New Roman" w:hAnsi="Times New Roman"/>
          <w:sz w:val="24"/>
        </w:rPr>
        <w:t xml:space="preserve"> O estudo de caso como estratégia</w:t>
      </w:r>
    </w:p>
    <w:p>
      <w:pPr>
        <w:spacing w:line="360" w:lineRule="auto"/>
        <w:ind w:firstLine="709"/>
        <w:jc w:val="both"/>
      </w:pPr>
      <w:r>
        <w:rPr>
          <w:rFonts w:ascii="Times New Roman" w:hAnsi="Times New Roman"/>
          <w:sz w:val="24"/>
        </w:rPr>
        <w:t xml:space="preserve">Escolhemos o estudo de caso porque precisamos examinar a fundo uma política pública no lugar real em que ela funciona. </w:t>
      </w:r>
      <w:r>
        <w:rPr>
          <w:rFonts w:ascii="Times New Roman" w:hAnsi="Times New Roman"/>
          <w:sz w:val="24"/>
        </w:rPr>
        <w:t>Como antecipado na Introdução, Yin (2001) define</w:t>
      </w:r>
      <w:r>
        <w:rPr>
          <w:rFonts w:ascii="Times New Roman" w:hAnsi="Times New Roman"/>
          <w:sz w:val="24"/>
        </w:rPr>
        <w:t xml:space="preserve"> o estudo de caso </w:t>
      </w:r>
      <w:r>
        <w:rPr>
          <w:rFonts w:ascii="Times New Roman" w:hAnsi="Times New Roman"/>
          <w:sz w:val="24"/>
        </w:rPr>
        <w:t>como investigação empírica de um fenômeno contemporâneo em seu contexto real, sobretudo</w:t>
      </w:r>
      <w:r>
        <w:rPr>
          <w:rFonts w:ascii="Times New Roman" w:hAnsi="Times New Roman"/>
          <w:sz w:val="24"/>
        </w:rPr>
        <w:t xml:space="preserve"> quando os limites entre </w:t>
      </w:r>
      <w:r>
        <w:rPr>
          <w:rFonts w:ascii="Times New Roman" w:hAnsi="Times New Roman"/>
          <w:sz w:val="24"/>
        </w:rPr>
        <w:t>fenômeno e</w:t>
      </w:r>
      <w:r>
        <w:rPr>
          <w:rFonts w:ascii="Times New Roman" w:hAnsi="Times New Roman"/>
          <w:sz w:val="24"/>
        </w:rPr>
        <w:t xml:space="preserve"> contexto não estão claramente definidos</w:t>
      </w:r>
      <w:r>
        <w:rPr>
          <w:rFonts w:ascii="Times New Roman" w:hAnsi="Times New Roman"/>
          <w:sz w:val="24"/>
        </w:rPr>
        <w:t>.</w:t>
      </w:r>
    </w:p>
    <w:p>
      <w:pPr>
        <w:spacing w:line="360" w:lineRule="auto"/>
        <w:ind w:firstLine="709"/>
        <w:jc w:val="both"/>
      </w:pPr>
      <w:r>
        <w:rPr>
          <w:rFonts w:ascii="Times New Roman" w:hAnsi="Times New Roman"/>
          <w:sz w:val="24"/>
        </w:rPr>
        <w:t>É a situação de Tibau do Sul e de Pipa. Infraestrutura, formação dos profissionais, cultura escolar e desigualdades do território condicionam a política e fazem parte dela ao mesmo tempo, sem possibilidade de isolar um elemento dos demais. O desenho reúne, por isso, quatro fontes de evidência, organizadas em cinco movimentos e confrontadas por triangulação, e proposições teóricas formuladas antes da coleta, vindas da ACP e da teoria da atuação. Soma-se a isso o fato de a pesquisadora não controlar os acontecimentos da escola, o que reforça a escolha de investigar o fenômeno em seu próprio contexto.</w:t>
      </w:r>
    </w:p>
    <w:p>
      <w:pPr>
        <w:spacing w:line="360" w:lineRule="auto"/>
        <w:ind w:firstLine="709"/>
        <w:jc w:val="both"/>
      </w:pPr>
      <w:r>
        <w:rPr>
          <w:rFonts w:ascii="Times New Roman" w:hAnsi="Times New Roman"/>
          <w:sz w:val="24"/>
        </w:rPr>
        <w:t>Trabalhamos com um caso único: a encenação da PNED na Escola Municipal Domitila Castelo da Silva, em Pipa. O território municipal e a Secretaria Municipal de Educação, onde a política é traduzida para a rede, entram como o contexto pelo qual ela chega à escola, e é por isso que a análise os percorre antes de chegar a Pipa. Não pretendemos representar outras redes ou escolas; o propósito é compreender a fundo uma realidade singular. André (2005, p. 14) alerta para o uso superficial dessa denominação na pesquisa em educação:</w:t>
      </w:r>
    </w:p>
    <w:p>
      <w:pPr>
        <w:spacing w:line="240" w:lineRule="auto" w:after="240"/>
        <w:ind w:left="2268"/>
        <w:jc w:val="both"/>
      </w:pPr>
      <w:r>
        <w:rPr>
          <w:rFonts w:ascii="Times New Roman" w:hAnsi="Times New Roman"/>
          <w:sz w:val="20"/>
        </w:rPr>
        <w:t>muitos pesquisadores da área de educação classificam seus trabalhos como estudos de caso, mas que são de fato estudos de um caso, e não estudos de caso. São estudos pontuais, que tomam porções reduzidas da realidade e se limitam a retratar superficialmente essa realidade. (ANDRÉ, 2005, p. 14)</w:t>
      </w:r>
    </w:p>
    <w:p>
      <w:pPr>
        <w:spacing w:line="360" w:lineRule="auto"/>
        <w:ind w:firstLine="709"/>
        <w:jc w:val="both"/>
      </w:pPr>
      <w:r>
        <w:rPr>
          <w:rFonts w:ascii="Times New Roman" w:hAnsi="Times New Roman"/>
          <w:sz w:val="24"/>
        </w:rPr>
        <w:t>Por essa razão, é preciso justificar a escolha do município e da escola. Tibau do Sul reúne, numa rede de pequeno porte, localidades muito diferentes entre si: a sede, a praia turística de Pipa, a comunidade quilombola de Sibaúma e povoados de feição rural. Uma política nacional precisa ser traduzida, ali, para escolas que não partilham as mesmas condições. A escola, por sua vez, reúne três características: convive com a movimentação de um polo turístico internacional, trabalha há muito tempo com limitações de infraestrutura e atende os anos iniciais do Ensino Fundamental, do 1º ao 5º ano, incluído o ciclo de alfabetização. O caso tem limites claros. Consiste na chegada do eixo Educação Digital Escolar à Escola Municipal Domitila Castelo da Silva, em Pipa, lida a partir da rede municipal de Tibau do Sul/RN e da Secretaria Municipal de Educação, com as condições do território e das instituições presentes nesse processo, e permite observar o encontro de uma diretriz de alcance nacional com um município de pequeno porte e diverso.</w:t>
      </w:r>
    </w:p>
    <w:p>
      <w:pPr>
        <w:spacing w:line="360" w:lineRule="auto" w:before="240" w:after="240"/>
      </w:pPr>
      <w:r>
        <w:rPr>
          <w:rFonts w:ascii="Times New Roman" w:hAnsi="Times New Roman"/>
          <w:b/>
          <w:sz w:val="24"/>
        </w:rPr>
        <w:t xml:space="preserve">4.2 A POLÍTICA QUE NÃO TERMINA ONDE O TEXTO ACABA: O CICLO DE POLÍTICAS E A </w:t>
      </w:r>
      <w:r>
        <w:rPr>
          <w:rFonts w:ascii="Times New Roman" w:hAnsi="Times New Roman"/>
          <w:b/>
          <w:sz w:val="24"/>
        </w:rPr>
        <w:t>TEORIA DA ATUAÇÃO</w:t>
      </w:r>
    </w:p>
    <w:p>
      <w:pPr>
        <w:spacing w:line="360" w:lineRule="auto"/>
        <w:ind w:firstLine="709"/>
        <w:jc w:val="both"/>
      </w:pPr>
      <w:r>
        <w:rPr>
          <w:rFonts w:ascii="Times New Roman" w:hAnsi="Times New Roman"/>
          <w:sz w:val="24"/>
        </w:rPr>
        <w:t xml:space="preserve">A questão norteadora, o objeto e o objetivo geral empregam o termo encenação, que ocupa nesta tese o lugar de implementação por razões que convém explicitar.</w:t>
      </w:r>
      <w:r>
        <w:rPr>
          <w:rFonts w:ascii="Times New Roman" w:hAnsi="Times New Roman"/>
          <w:sz w:val="24"/>
        </w:rPr>
        <w:t xml:space="preserve"/>
      </w:r>
      <w:r>
        <w:rPr>
          <w:rFonts w:ascii="Times New Roman" w:hAnsi="Times New Roman"/>
          <w:sz w:val="24"/>
        </w:rPr>
        <w:t xml:space="preserve"/>
      </w:r>
    </w:p>
    <w:p>
      <w:pPr>
        <w:spacing w:line="360" w:lineRule="auto"/>
        <w:ind w:firstLine="709"/>
        <w:jc w:val="both"/>
      </w:pPr>
      <w:r>
        <w:rPr>
          <w:rFonts w:ascii="Times New Roman" w:hAnsi="Times New Roman"/>
          <w:sz w:val="24"/>
        </w:rPr>
        <w:t>Implementação</w:t>
      </w:r>
      <w:r>
        <w:rPr>
          <w:rFonts w:ascii="Times New Roman" w:hAnsi="Times New Roman"/>
          <w:sz w:val="24"/>
        </w:rPr>
        <w:t xml:space="preserve"> é a palavra usada pela PNED, </w:t>
      </w:r>
      <w:r>
        <w:rPr>
          <w:rFonts w:ascii="Times New Roman" w:hAnsi="Times New Roman"/>
          <w:sz w:val="24"/>
        </w:rPr>
        <w:t>por parte da</w:t>
      </w:r>
      <w:r>
        <w:rPr>
          <w:rFonts w:ascii="Times New Roman" w:hAnsi="Times New Roman"/>
          <w:sz w:val="24"/>
        </w:rPr>
        <w:t xml:space="preserve"> literatura brasileira sobre política educacional e pelas secretarias de educação no cotidiano. </w:t>
      </w:r>
      <w:r>
        <w:rPr>
          <w:rFonts w:ascii="Times New Roman" w:hAnsi="Times New Roman"/>
          <w:sz w:val="24"/>
        </w:rPr>
        <w:t>Ela aparecerá no texto sempre que citarmos esses documentos e estudos,</w:t>
      </w:r>
      <w:r>
        <w:rPr>
          <w:rFonts w:ascii="Times New Roman" w:hAnsi="Times New Roman"/>
          <w:sz w:val="24"/>
        </w:rPr>
        <w:t xml:space="preserve"> para dialogar com quem trabalha </w:t>
      </w:r>
      <w:r>
        <w:rPr>
          <w:rFonts w:ascii="Times New Roman" w:hAnsi="Times New Roman"/>
          <w:sz w:val="24"/>
        </w:rPr>
        <w:t>no campo</w:t>
      </w:r>
      <w:r>
        <w:rPr>
          <w:rFonts w:ascii="Times New Roman" w:hAnsi="Times New Roman"/>
          <w:sz w:val="24"/>
        </w:rPr>
        <w:t>.</w:t>
      </w:r>
    </w:p>
    <w:p>
      <w:pPr>
        <w:spacing w:line="360" w:lineRule="auto"/>
        <w:ind w:firstLine="709"/>
        <w:jc w:val="both"/>
      </w:pPr>
      <w:r>
        <w:rPr>
          <w:rFonts w:ascii="Times New Roman" w:hAnsi="Times New Roman"/>
          <w:sz w:val="24"/>
        </w:rPr>
        <w:t>Como categoria de análise, porém</w:t>
      </w:r>
      <w:r>
        <w:rPr>
          <w:rFonts w:ascii="Times New Roman" w:hAnsi="Times New Roman"/>
          <w:sz w:val="24"/>
        </w:rPr>
        <w:t xml:space="preserve">, o termo exige cuidado, pois pode sugerir uma transmissão linear entre quem formula e quem executa. A ACP recusa essa leitura. </w:t>
      </w:r>
      <w:r>
        <w:rPr>
          <w:rFonts w:ascii="Times New Roman" w:hAnsi="Times New Roman"/>
          <w:sz w:val="24"/>
        </w:rPr>
        <w:t>Como vimos na Introdução</w:t>
      </w:r>
      <w:r>
        <w:rPr>
          <w:rFonts w:ascii="Times New Roman" w:hAnsi="Times New Roman"/>
          <w:sz w:val="24"/>
        </w:rPr>
        <w:t>, Bowe, Ball e Gold (1992</w:t>
      </w:r>
      <w:r>
        <w:rPr>
          <w:rFonts w:ascii="Times New Roman" w:hAnsi="Times New Roman"/>
          <w:sz w:val="24"/>
        </w:rPr>
        <w:t>) descrevem o contexto da prática como a arena em que a política, em vez de ser</w:t>
      </w:r>
      <w:r>
        <w:rPr>
          <w:rFonts w:ascii="Times New Roman" w:hAnsi="Times New Roman"/>
          <w:sz w:val="24"/>
        </w:rPr>
        <w:t xml:space="preserve"> simplesmente recebida e implementada</w:t>
      </w:r>
      <w:r>
        <w:rPr>
          <w:rFonts w:ascii="Times New Roman" w:hAnsi="Times New Roman"/>
          <w:sz w:val="24"/>
        </w:rPr>
        <w:t>, é interpretada e recriada</w:t>
      </w:r>
      <w:r>
        <w:rPr>
          <w:rFonts w:ascii="Times New Roman" w:hAnsi="Times New Roman"/>
          <w:sz w:val="24"/>
        </w:rPr>
        <w:t>. Ball, Maguire e Braun (2016, p. 103) levam a crítica adiante ao definir a atuação:</w:t>
      </w:r>
    </w:p>
    <w:p>
      <w:pPr>
        <w:spacing w:line="240" w:lineRule="auto" w:after="240"/>
        <w:ind w:left="2268"/>
        <w:jc w:val="both"/>
      </w:pPr>
      <w:r>
        <w:rPr>
          <w:rFonts w:ascii="Times New Roman" w:hAnsi="Times New Roman"/>
          <w:sz w:val="20"/>
        </w:rPr>
        <w:t>Atuações são coletivas, criativas e limitadas e são feitas de malabarismo instável entre as prioridades inconciliáveis, cargas de trabalho impossíveis, movimentos satisficing e entusiasmos pessoais. Atuações são sempre mais do que apenas a implementação, elas reúnem dinâmicas contextuais, históricas e psicossociais em uma relação com os textos e os imperativos para produzir ação e atividades que são políticas. (BALL; MAGUIRE; BRAUN, 2016, p. 103)</w:t>
      </w:r>
    </w:p>
    <w:p>
      <w:pPr>
        <w:spacing w:line="360" w:lineRule="auto"/>
        <w:ind w:firstLine="709"/>
        <w:jc w:val="both"/>
      </w:pPr>
      <w:r>
        <w:rPr>
          <w:rFonts w:ascii="Times New Roman" w:hAnsi="Times New Roman"/>
          <w:sz w:val="24"/>
        </w:rPr>
        <w:t xml:space="preserve">A passagem nomeia com precisão o terreno desta pesquisa, feito de prioridades em disputa, cargas de trabalho e compromissos pessoais. </w:t>
      </w:r>
      <w:r>
        <w:rPr>
          <w:rFonts w:ascii="Times New Roman" w:hAnsi="Times New Roman"/>
          <w:sz w:val="24"/>
        </w:rPr>
        <w:t>É por isso que falamos em encenação, termo com que nomeamos o policy enactment dos autores, vertido como atuação na edição brasileira. Encenar a política é interpretá-la e traduzi-la: ler o texto e produzir sentidos sobre ele e, depois, transformar esses sentidos em ações, materiais, rotinas, registros e decisões da escola</w:t>
      </w:r>
      <w:r>
        <w:rPr>
          <w:rFonts w:ascii="Times New Roman" w:hAnsi="Times New Roman"/>
          <w:sz w:val="24"/>
        </w:rPr>
        <w:t xml:space="preserve">. Essa distinção orienta os instrumentos e as categorias, voltados ao modo como os profissionais interpretam a política e a põem em </w:t>
      </w:r>
      <w:r>
        <w:rPr>
          <w:rFonts w:ascii="Times New Roman" w:hAnsi="Times New Roman"/>
          <w:sz w:val="24"/>
        </w:rPr>
        <w:t>cena</w:t>
      </w:r>
      <w:r>
        <w:rPr>
          <w:rFonts w:ascii="Times New Roman" w:hAnsi="Times New Roman"/>
          <w:sz w:val="24"/>
        </w:rPr>
        <w:t xml:space="preserve"> nas condições de seu trabalho. A conformidade da escola com a norma não será verificada.</w:t>
      </w:r>
    </w:p>
    <w:p>
      <w:pPr>
        <w:spacing w:line="360" w:lineRule="auto"/>
        <w:ind w:firstLine="709"/>
        <w:jc w:val="both"/>
      </w:pPr>
      <w:r>
        <w:rPr>
          <w:rFonts w:ascii="Times New Roman" w:hAnsi="Times New Roman"/>
          <w:sz w:val="24"/>
        </w:rPr>
        <w:t xml:space="preserve">A escolha segue também uma advertência de Ball sobre as pesquisas em política educacional. </w:t>
      </w:r>
      <w:r>
        <w:rPr>
          <w:rFonts w:ascii="Times New Roman" w:hAnsi="Times New Roman"/>
          <w:sz w:val="24"/>
        </w:rPr>
        <w:t>Retomando a crítica apresentada na Introdução, o autor recusa as pesquisas baseadas na culpabilização, que localizam o problema na escola ou no professor e nunca nas políticas (BALL, 2011</w:t>
      </w:r>
      <w:r>
        <w:rPr>
          <w:rFonts w:ascii="Times New Roman" w:hAnsi="Times New Roman"/>
          <w:sz w:val="24"/>
        </w:rPr>
        <w:t>). Quem lê a distância entre a norma e a prática como falha de execução trata a política como solução técnica pronta e a escola como lugar do problema, e as desigualdades materiais nas quais as diretrizes precisam funcionar desaparecem da análise. Seguindo a direção oposta, trataremos as decisões dos profissionais como respostas situadas, construídas com os recursos oferecidos pelo território, sem lê-las, de saída, como desvio ou como resistência.</w:t>
      </w:r>
    </w:p>
    <w:p>
      <w:pPr>
        <w:spacing w:line="360" w:lineRule="auto"/>
        <w:ind w:firstLine="709"/>
        <w:jc w:val="both"/>
      </w:pPr>
      <w:r>
        <w:rPr>
          <w:rFonts w:ascii="Times New Roman" w:hAnsi="Times New Roman"/>
          <w:sz w:val="24"/>
        </w:rPr>
        <w:t xml:space="preserve">O quadro analítico tem dois apoios, a ACP e a teoria da </w:t>
      </w:r>
      <w:r>
        <w:rPr>
          <w:rFonts w:ascii="Times New Roman" w:hAnsi="Times New Roman"/>
          <w:sz w:val="24"/>
        </w:rPr>
        <w:t>atuação, de Ball, Maguire e Braun (2016</w:t>
      </w:r>
      <w:r>
        <w:rPr>
          <w:rFonts w:ascii="Times New Roman" w:hAnsi="Times New Roman"/>
          <w:sz w:val="24"/>
        </w:rPr>
        <w:t xml:space="preserve">), e cada um responde a uma pergunta diferente. A ACP permite acompanhar como os textos políticos são formulados, circulam e são recontextualizados. </w:t>
      </w:r>
      <w:r>
        <w:rPr>
          <w:rFonts w:ascii="Times New Roman" w:hAnsi="Times New Roman"/>
          <w:sz w:val="24"/>
        </w:rPr>
        <w:t>A teoria da atuação</w:t>
      </w:r>
      <w:r>
        <w:rPr>
          <w:rFonts w:ascii="Times New Roman" w:hAnsi="Times New Roman"/>
          <w:sz w:val="24"/>
        </w:rPr>
        <w:t xml:space="preserve"> ajuda a entender por que </w:t>
      </w:r>
      <w:r>
        <w:rPr>
          <w:rFonts w:ascii="Times New Roman" w:hAnsi="Times New Roman"/>
          <w:sz w:val="24"/>
        </w:rPr>
        <w:t>a mesma política toma formas diferentes em escolas diferentes, ao relacionar a interpretação e a tradução às dimensões do contexto</w:t>
      </w:r>
      <w:r>
        <w:rPr>
          <w:rFonts w:ascii="Times New Roman" w:hAnsi="Times New Roman"/>
          <w:sz w:val="24"/>
        </w:rPr>
        <w:t xml:space="preserve">. Com os dois, acompanhamos as transformações do texto sem perder de vista os limites da </w:t>
      </w:r>
      <w:r>
        <w:rPr>
          <w:rFonts w:ascii="Times New Roman" w:hAnsi="Times New Roman"/>
          <w:sz w:val="24"/>
        </w:rPr>
        <w:t>escola</w:t>
      </w:r>
      <w:r>
        <w:rPr>
          <w:rFonts w:ascii="Times New Roman" w:hAnsi="Times New Roman"/>
          <w:sz w:val="24"/>
        </w:rPr>
        <w:t xml:space="preserve"> onde as decisões são tomadas. Mainardes (2006, p. 50) resume assim a perspectiva da ACP:</w:t>
      </w:r>
    </w:p>
    <w:p>
      <w:pPr>
        <w:spacing w:line="240" w:lineRule="auto" w:after="240"/>
        <w:ind w:left="2268"/>
        <w:jc w:val="both"/>
      </w:pPr>
      <w:r>
        <w:rPr>
          <w:rFonts w:ascii="Times New Roman" w:hAnsi="Times New Roman"/>
          <w:sz w:val="20"/>
        </w:rPr>
        <w:t>A abordagem do ciclo de políticas, que adota uma orientação pós-moderna, baseia-se nos trabalhos de Stephen Ball e Richard Bowe, pesquisadores ingleses da área de políticas educacionais. Essa abordagem destaca a natureza complexa e controversa da política educacional, enfatiza os processos micropolíticos e a ação dos profissionais que lidam com as políticas no nível local e indica a necessidade de se articularem os processos macro e micro na análise de políticas educacionais. (MAINARDES, 2006, p. 50)</w:t>
      </w:r>
    </w:p>
    <w:p>
      <w:pPr>
        <w:spacing w:line="360" w:lineRule="auto"/>
        <w:ind w:firstLine="709"/>
        <w:jc w:val="both"/>
      </w:pPr>
      <w:r>
        <w:rPr>
          <w:rFonts w:ascii="Times New Roman" w:hAnsi="Times New Roman"/>
          <w:sz w:val="24"/>
        </w:rPr>
        <w:t>A leitura da PNED depende dessa articulação entre o macro e o micro, pois a política nasce em instâncias federais e seus sentidos se redefinem em negociações nas instituições e no território. A ACP oferece, ainda, o reconhecimento do contexto da prática como lugar legítimo de produção da política.</w:t>
      </w:r>
    </w:p>
    <w:p>
      <w:pPr>
        <w:spacing w:line="360" w:lineRule="auto"/>
        <w:ind w:firstLine="709"/>
        <w:jc w:val="both"/>
      </w:pPr>
      <w:r>
        <w:rPr>
          <w:rFonts w:ascii="Times New Roman" w:hAnsi="Times New Roman"/>
          <w:sz w:val="24"/>
        </w:rPr>
        <w:t>Se a escola interpreta a política, os instrumentos precisam captar o cotidiano, com suas mediações, ajustes práticos e posicionamentos. Mainardes (2006, p. 50) detalha as exigências dessa perspectiva:</w:t>
      </w:r>
    </w:p>
    <w:p>
      <w:pPr>
        <w:spacing w:line="240" w:lineRule="auto" w:after="240"/>
        <w:ind w:left="2268"/>
        <w:jc w:val="both"/>
      </w:pPr>
      <w:r>
        <w:rPr>
          <w:rFonts w:ascii="Times New Roman" w:hAnsi="Times New Roman"/>
          <w:sz w:val="20"/>
        </w:rPr>
        <w:t>Os autores indicam que o foco da análise de políticas deveria incidir sobre a formação do discurso da política e sobre a interpretação ativa que os profissionais que atuam no contexto da prática fazem para relacionar os textos da política à prática. Isso envolve identificar processos de resistência, acomodações, subterfúgios e conformismo dentro e entre as arenas da prática, e o delineamento de conflitos e disparidades entre os discursos nessas arenas. (MAINARDES, 2006, p. 50)</w:t>
      </w:r>
    </w:p>
    <w:p>
      <w:pPr>
        <w:spacing w:line="360" w:lineRule="auto"/>
        <w:ind w:firstLine="709"/>
        <w:jc w:val="both"/>
      </w:pPr>
      <w:r>
        <w:rPr>
          <w:rFonts w:ascii="Times New Roman" w:hAnsi="Times New Roman"/>
          <w:sz w:val="24"/>
        </w:rPr>
        <w:t>Daí a triangulação dos instrumentos descritos na seção 4.4, voltada aos pontos de concordância e de contradição entre as fontes e àquilo que nenhuma delas alcança.</w:t>
      </w:r>
    </w:p>
    <w:p>
      <w:pPr>
        <w:spacing w:line="360" w:lineRule="auto"/>
        <w:ind w:firstLine="709"/>
        <w:jc w:val="both"/>
      </w:pPr>
      <w:r>
        <w:rPr>
          <w:rFonts w:ascii="Times New Roman" w:hAnsi="Times New Roman"/>
          <w:sz w:val="24"/>
        </w:rPr>
        <w:t>A teoria da atuação entra para explicar as condições desse trabalho. Ball, Maguire e Braun (2016) propõem levar o contexto a sério e o dividem em quatro dimensões: a situacional, que diz respeito à história, à localização e à composição da escola; a das culturas profissionais, que reúne valores, compromissos e experiências dos professores; a material, relativa a edifícios, orçamentos, equipamentos, pessoal e infraestrutura; e a externa, que envolve pressões, expectativas e apoios vindos de fora, como avaliações, exigências das redes e responsabilidades legais. Para ler a dimensão das culturas profissionais, recorremos também a Hargreaves (2005, p. 189-191), que distingue o conteúdo dessas culturas, isto é, as atitudes, os valores, as crenças, os hábitos e as formas de fazer as coisas compartilhados por um grupo de professores, e a sua forma, isto é, os modos de relação e de associação entre eles, que o autor descreve como individualismo, colaboração, colegialidade artificial e balcanização. Nesta tese, a dimensão externa tem fonte própria na Secretaria Municipal de Educação, com seus documentos e a entrevista com o técnico. Essas dimensões organizam a leitura do município e da escola, no Capítulo 6, e a análise das narrativas, no Capítulo 7.</w:t>
      </w:r>
    </w:p>
    <w:p>
      <w:pPr>
        <w:spacing w:line="360" w:lineRule="auto"/>
        <w:ind w:firstLine="709"/>
        <w:jc w:val="both"/>
      </w:pPr>
      <w:r>
        <w:rPr>
          <w:rFonts w:ascii="Times New Roman" w:hAnsi="Times New Roman"/>
          <w:sz w:val="24"/>
        </w:rPr>
        <w:t xml:space="preserve">Nos anos iniciais, </w:t>
      </w:r>
      <w:r>
        <w:rPr>
          <w:rFonts w:ascii="Times New Roman" w:hAnsi="Times New Roman"/>
          <w:sz w:val="24"/>
        </w:rPr>
        <w:t>essas quatro dimensões</w:t>
      </w:r>
      <w:r>
        <w:rPr>
          <w:rFonts w:ascii="Times New Roman" w:hAnsi="Times New Roman"/>
          <w:sz w:val="24"/>
        </w:rPr>
        <w:t xml:space="preserve"> entram na análise das ações dos profissionais diante da política. Examinaremos a relação </w:t>
      </w:r>
      <w:r>
        <w:rPr>
          <w:rFonts w:ascii="Times New Roman" w:hAnsi="Times New Roman"/>
          <w:sz w:val="24"/>
        </w:rPr>
        <w:t>delas</w:t>
      </w:r>
      <w:r>
        <w:rPr>
          <w:rFonts w:ascii="Times New Roman" w:hAnsi="Times New Roman"/>
          <w:sz w:val="24"/>
        </w:rPr>
        <w:t xml:space="preserve"> com as decisões do dia a dia sem supor, antes de ouvi-los, que respostas eles dão às demandas da política.</w:t>
      </w:r>
    </w:p>
    <w:p>
      <w:pPr>
        <w:spacing w:line="360" w:lineRule="auto" w:before="240" w:after="240"/>
      </w:pPr>
      <w:r>
        <w:rPr>
          <w:rFonts w:ascii="Times New Roman" w:hAnsi="Times New Roman"/>
          <w:b/>
          <w:sz w:val="24"/>
        </w:rPr>
        <w:t>4.2.1 Contexto de influência: operacionalização e questões analíticas</w:t>
      </w:r>
    </w:p>
    <w:p>
      <w:pPr>
        <w:spacing w:line="360" w:lineRule="auto"/>
        <w:ind w:firstLine="709"/>
        <w:jc w:val="both"/>
      </w:pPr>
      <w:r>
        <w:rPr>
          <w:rFonts w:ascii="Times New Roman" w:hAnsi="Times New Roman"/>
          <w:sz w:val="24"/>
        </w:rPr>
        <w:t>O contexto de influência já foi percorrido no Capítulo 5, e por isso o retomamos brevemente. Nele, grupos sociais disputam os princípios e as finalidades da escola pública, sob pressões políticas, econômicas e ideológicas, e certos conceitos ganham legitimidade antes de se tornarem diretriz oficial.</w:t>
      </w:r>
    </w:p>
    <w:p>
      <w:pPr>
        <w:spacing w:line="360" w:lineRule="auto"/>
        <w:ind w:firstLine="709"/>
        <w:jc w:val="both"/>
      </w:pPr>
      <w:r>
        <w:rPr>
          <w:rFonts w:ascii="Times New Roman" w:hAnsi="Times New Roman"/>
          <w:sz w:val="24"/>
        </w:rPr>
        <w:t>Mapear esse contexto significa identificar a origem das ideias, os interesses em disputa e as matrizes conceituais presentes antes da redação da norma. Sobre a expansão dessas agendas para além das fronteiras nacionais, Ball (2004, p. 1108) adverte: “não é mais possível ver as políticas educacionais apenas do ponto de vista do Estado-Nação: a educação é um assunto de políticas regional e global e cada vez mais um assunto de comércio internacional”.</w:t>
      </w:r>
    </w:p>
    <w:p>
      <w:pPr>
        <w:spacing w:line="360" w:lineRule="auto"/>
        <w:ind w:firstLine="709"/>
        <w:jc w:val="both"/>
      </w:pPr>
      <w:r>
        <w:rPr>
          <w:rFonts w:ascii="Times New Roman" w:hAnsi="Times New Roman"/>
          <w:sz w:val="24"/>
        </w:rPr>
        <w:t>Nesse eixo, o procedimento é a análise documental de fontes primárias e secundárias. Na escala internacional, reunimos relatórios e recomendações de organismos multilaterais sobre educação e tecnologias, em especial da Organização das Nações Unidas para a Educação, a Ciência e a Cultura (UNESCO), da Organização para a Cooperação e Desenvolvimento Econômico (OCDE) e do Banco Mundial, além de estratégias nacionais de educação digital de outros países. Na escala nacional, examinamos a tramitação legislativa da PNED, com atenção ao Veto Parcial nº 3 de 2023, à mensagem presidencial que o justificou e à posterior rejeição de parte do veto pelo Congresso Nacional. Nesses documentos aparecem as posições em conflito sobre a obrigatoriedade da educação digital na educação básica.</w:t>
      </w:r>
    </w:p>
    <w:p>
      <w:pPr>
        <w:spacing w:line="360" w:lineRule="auto"/>
        <w:ind w:firstLine="709"/>
        <w:jc w:val="both"/>
      </w:pPr>
      <w:r>
        <w:rPr>
          <w:rFonts w:ascii="Times New Roman" w:hAnsi="Times New Roman"/>
          <w:sz w:val="24"/>
        </w:rPr>
        <w:t>Lemos esse material com as questões analíticas propostas por Mainardes (2006, p. 66) para esse contexto, a fim de identificar: a) as influências globais e nacionais sobre a lei; b) a articulação entre as recomendações internacionais e as demandas reais da escola pública brasileira; c) os grupos participantes da definição de educação digital para a infância; e d) as vozes que ganharam centralidade no debate legislativo e as que ficaram à margem.</w:t>
      </w:r>
    </w:p>
    <w:p>
      <w:pPr>
        <w:spacing w:line="360" w:lineRule="auto"/>
        <w:ind w:firstLine="709"/>
        <w:jc w:val="both"/>
      </w:pPr>
      <w:r>
        <w:rPr>
          <w:rFonts w:ascii="Times New Roman" w:hAnsi="Times New Roman"/>
          <w:sz w:val="24"/>
        </w:rPr>
        <w:t>Desconfiamos da ideia segundo a qual educar crianças de seis anos para o mundo digital seria, antes de tudo, prepará-las para o mercado. Dessa desconfiança vêm as duas lentes de leitura empregadas. A primeira é a associação entre tecnologia e competitividade econômica, capaz de transformar a formação digital em preparo instrumental para o mercado de trabalho e de deixar em segundo plano sua dimensão ética e formativa. A segunda é a performatividade, descrita por Ball nestes termos: “A performatividade é uma cultura ou um sistema de ‘terror’. É um regime de prestação de contas que emprega julgamentos, comparações e exposições como meios de controle, desgaste e mudança” (BALL, 2008, p. 49, tradução nossa). Sob esse regime, as tecnologias digitais podem se converter em instrumentos de extração contínua de dados. Os resultados dessa leitura estão no Capítulo 5, nas seções sobre as agendas internacionais e a perspectiva comparada.</w:t>
      </w:r>
    </w:p>
    <w:p>
      <w:pPr>
        <w:spacing w:line="360" w:lineRule="auto" w:before="240" w:after="240"/>
      </w:pPr>
      <w:r>
        <w:rPr>
          <w:rFonts w:ascii="Times New Roman" w:hAnsi="Times New Roman"/>
          <w:b/>
          <w:sz w:val="24"/>
        </w:rPr>
        <w:t>4.2.2 Contexto de produção do texto: operacionalização e questões analíticas</w:t>
      </w:r>
    </w:p>
    <w:p>
      <w:pPr>
        <w:spacing w:line="360" w:lineRule="auto"/>
        <w:ind w:firstLine="709"/>
        <w:jc w:val="both"/>
      </w:pPr>
      <w:r>
        <w:rPr>
          <w:rFonts w:ascii="Times New Roman" w:hAnsi="Times New Roman"/>
          <w:sz w:val="24"/>
        </w:rPr>
        <w:t>O contexto de produção do texto dá continuidade ao anterior, agora no momento da redação, quando as disputas ganham forma de lei e diferentes atores defendem argumentos e projetos sobre as prioridades da educação.</w:t>
      </w:r>
    </w:p>
    <w:p>
      <w:pPr>
        <w:spacing w:line="360" w:lineRule="auto"/>
        <w:ind w:firstLine="709"/>
        <w:jc w:val="both"/>
      </w:pPr>
      <w:r>
        <w:rPr>
          <w:rFonts w:ascii="Times New Roman" w:hAnsi="Times New Roman"/>
          <w:sz w:val="24"/>
        </w:rPr>
        <w:t>Para a ACP, o texto da política resulta de negociações, disputas e acomodações entre interesses diferentes e, por isso, carrega limites, ambiguidades e brechas de interpretação, longe de expressar de forma neutra ou definitiva a vontade de seus autores. Com essa leitura, buscamos saber quais concepções de educação digital entraram na formulação da PNED, quem participou desse processo, quais discursos ganharam espaço e quais perspectivas ficaram de lado.</w:t>
      </w:r>
    </w:p>
    <w:p>
      <w:pPr>
        <w:spacing w:line="360" w:lineRule="auto"/>
        <w:ind w:firstLine="709"/>
        <w:jc w:val="both"/>
      </w:pPr>
      <w:r>
        <w:rPr>
          <w:rFonts w:ascii="Times New Roman" w:hAnsi="Times New Roman"/>
          <w:sz w:val="24"/>
        </w:rPr>
        <w:t>O procedimento é o mesmo, a análise documental, e os documentos da tramitação voltam a ser examinados: a Lei nº 14.533/2023, o Veto Parcial nº 3 de 2023, a mensagem presidencial e os registros da apreciação do veto pelo Congresso Nacional, agora lidos pelo que deixaram escrito na lei. Interessa-nos como certas ideias sobre tecnologia, formação, cidadania e papel da escola entraram no texto e que tensões permaneceram nele.</w:t>
      </w:r>
    </w:p>
    <w:p>
      <w:pPr>
        <w:spacing w:line="360" w:lineRule="auto"/>
        <w:ind w:firstLine="709"/>
        <w:jc w:val="both"/>
      </w:pPr>
      <w:r>
        <w:rPr>
          <w:rFonts w:ascii="Times New Roman" w:hAnsi="Times New Roman"/>
          <w:sz w:val="24"/>
        </w:rPr>
        <w:t>As questões analíticas de Mainardes (2006, p. 66) orientam a leitura, sobretudo as relativas aos interesses e grupos envolvidos na formulação, às influências globais e nacionais e às concepções com maior legitimidade no texto. Acrescentamos uma pergunta derivada da proposição da tese: quais responsabilidades o texto atribui, a quem e com quais condições de cumprimento? Acompanhamos os processos discursivos e políticos responsáveis pelos sentidos e prioridades da PNED, sem reconstruir sua história como uma linha reta.</w:t>
      </w:r>
    </w:p>
    <w:p>
      <w:pPr>
        <w:spacing w:line="360" w:lineRule="auto"/>
        <w:ind w:firstLine="709"/>
        <w:jc w:val="both"/>
      </w:pPr>
      <w:r>
        <w:rPr>
          <w:rFonts w:ascii="Times New Roman" w:hAnsi="Times New Roman"/>
          <w:sz w:val="24"/>
        </w:rPr>
        <w:t>Sem saber o que entrou no texto, que disputas o atravessaram e quais concepções prevaleceram, não conseguiríamos investigar, depois, como os profissionais interpretam e recontextualizam essas orientações na escola.</w:t>
      </w:r>
    </w:p>
    <w:p>
      <w:pPr>
        <w:spacing w:line="360" w:lineRule="auto" w:before="240" w:after="240"/>
      </w:pPr>
      <w:r>
        <w:rPr>
          <w:rFonts w:ascii="Times New Roman" w:hAnsi="Times New Roman"/>
          <w:b/>
          <w:sz w:val="24"/>
        </w:rPr>
        <w:t>4.2.</w:t>
      </w:r>
      <w:r>
        <w:rPr>
          <w:rFonts w:ascii="Times New Roman" w:hAnsi="Times New Roman"/>
          <w:b/>
          <w:sz w:val="24"/>
        </w:rPr>
        <w:t>3</w:t>
      </w:r>
      <w:r>
        <w:rPr>
          <w:rFonts w:ascii="Times New Roman" w:hAnsi="Times New Roman"/>
          <w:b/>
          <w:sz w:val="24"/>
        </w:rPr>
        <w:t xml:space="preserve"> Contexto da prática: operacionalização e questões analíticas</w:t>
      </w:r>
    </w:p>
    <w:p>
      <w:pPr>
        <w:spacing w:line="360" w:lineRule="auto"/>
        <w:ind w:firstLine="709"/>
        <w:jc w:val="both"/>
      </w:pPr>
      <w:r>
        <w:rPr>
          <w:rFonts w:ascii="Times New Roman" w:hAnsi="Times New Roman"/>
          <w:sz w:val="24"/>
        </w:rPr>
        <w:t>No contexto da prática, a escola também produz política. Quem escreve uma lei não controla o destino do texto, pois os profissionais chegam a ele com trajetórias, valores e experiências próprios. Bowe, Ball e Gold (1992, p. 22) formulam essa premissa assim:</w:t>
      </w:r>
    </w:p>
    <w:p>
      <w:pPr>
        <w:spacing w:line="240" w:lineRule="auto" w:after="240"/>
        <w:ind w:left="2268"/>
        <w:jc w:val="both"/>
      </w:pPr>
      <w:r>
        <w:rPr>
          <w:rFonts w:ascii="Times New Roman" w:hAnsi="Times New Roman"/>
          <w:sz w:val="20"/>
        </w:rPr>
        <w:t>Os profissionais que atuam no contexto da prática [nas escolas, por exemplo] não se deparam com os textos das políticas como leitores ingênuos; eles chegam a eles com suas próprias histórias, experiências, valores e propósitos, e têm interesses próprios implicados no significado da política. As políticas serão interpretadas de maneiras diferentes, à medida que diferem as histórias, experiências, valores, propósitos e interesses que constituem cada contexto. O ponto central é que os autores dos textos das políticas não podem controlar os significados de seus textos. Partes dos textos serão rejeitadas, selecionadas, ignoradas, deliberadamente mal interpretadas; as respostas podem ser frívolas, e assim por diante. (BOWE; BALL; GOLD, 1992, p. 22, tradução nossa)</w:t>
      </w:r>
    </w:p>
    <w:p>
      <w:pPr>
        <w:spacing w:line="360" w:lineRule="auto"/>
        <w:ind w:firstLine="709"/>
        <w:jc w:val="both"/>
      </w:pPr>
      <w:r>
        <w:rPr>
          <w:rFonts w:ascii="Times New Roman" w:hAnsi="Times New Roman"/>
          <w:sz w:val="24"/>
        </w:rPr>
        <w:t xml:space="preserve">Levamos essa premissa para o método. Quando os profissionais selecionarem, adaptarem, adiarem ou ressignificarem pontos de uma diretriz, trataremos essas ações como formas de </w:t>
      </w:r>
      <w:r>
        <w:rPr>
          <w:rFonts w:ascii="Times New Roman" w:hAnsi="Times New Roman"/>
          <w:sz w:val="24"/>
        </w:rPr>
        <w:t>encenação</w:t>
      </w:r>
      <w:r>
        <w:rPr>
          <w:rFonts w:ascii="Times New Roman" w:hAnsi="Times New Roman"/>
          <w:sz w:val="24"/>
        </w:rPr>
        <w:t xml:space="preserve"> da política e as compreenderemos em relação às condições da escola, sem classificá-las de antemão como falha de execução ou como resistência.</w:t>
      </w:r>
    </w:p>
    <w:p>
      <w:pPr>
        <w:spacing w:line="360" w:lineRule="auto"/>
        <w:ind w:firstLine="709"/>
        <w:jc w:val="both"/>
      </w:pPr>
      <w:r>
        <w:rPr>
          <w:rFonts w:ascii="Times New Roman" w:hAnsi="Times New Roman"/>
          <w:sz w:val="24"/>
        </w:rPr>
        <w:t xml:space="preserve">No campo, consideraremos as dimensões interpretativas, discursivas e materiais da </w:t>
      </w:r>
      <w:r>
        <w:rPr>
          <w:rFonts w:ascii="Times New Roman" w:hAnsi="Times New Roman"/>
          <w:sz w:val="24"/>
        </w:rPr>
        <w:t>encenação</w:t>
      </w:r>
      <w:r>
        <w:rPr>
          <w:rFonts w:ascii="Times New Roman" w:hAnsi="Times New Roman"/>
          <w:sz w:val="24"/>
        </w:rPr>
        <w:t xml:space="preserve"> da política. Ball, Maguire e Braun (2016, p. 37) explicitam essa exigência: “um quadro de atuações das políticas precisará considerar um conjunto de condições objetivas em relação a um conjunto de dinâmicas ‘interpretativas’ subjetivas. Assim, o material, o estrutural e o relacional precisam ser incorporados na análise de políticas, a fim de compreender melhor atuações das políticas no âmbito institucional”. Com essas dimensões, examinaremos os sentidos atribuídos pelos profissionais às orientações da PNED e as condições institucionais e materiais nas quais isso acontece. Os procedimentos da seção 4.4 foram escolhidos para alcançar mais de uma delas.</w:t>
      </w:r>
    </w:p>
    <w:p>
      <w:pPr>
        <w:spacing w:line="360" w:lineRule="auto"/>
        <w:ind w:firstLine="709"/>
        <w:jc w:val="both"/>
      </w:pPr>
      <w:r>
        <w:rPr>
          <w:rFonts w:ascii="Times New Roman" w:hAnsi="Times New Roman"/>
          <w:sz w:val="24"/>
        </w:rPr>
        <w:t>Nas narrativas, partiremos do princípio de que os profissionais interpretam e traduzem ativamente os textos e as orientações. Cada profissional age a partir da própria história, da experiência, dos valores, das condições da instituição e das possibilidades de ação, e dá sentido à política no lugar onde trabalha.</w:t>
      </w:r>
    </w:p>
    <w:p>
      <w:pPr>
        <w:spacing w:line="360" w:lineRule="auto"/>
        <w:ind w:firstLine="709"/>
        <w:jc w:val="both"/>
      </w:pPr>
      <w:r>
        <w:rPr>
          <w:rFonts w:ascii="Times New Roman" w:hAnsi="Times New Roman"/>
          <w:sz w:val="24"/>
        </w:rPr>
        <w:t>A ACP traz ainda outra premissa, sintetizada por Ball, Maguire e Braun (2016, p. 36): “A política cria o contexto, mas o contexto também precede a política”. Tibau do Sul e Pipa entram na análise como parte do contexto da política. As características sociais, históricas e institucionais do lugar interferem no modo de recepção, interpretação e recontextualização da política pelos profissionais. Os roteiros seguem as questões analíticas de Mainardes (2006, p. 67-68). Com elas, perguntamos pela recepção da PNED nos anos iniciais, pelos modos de ler o texto legal, pelas decisões e encaminhamentos cotidianos da escola e da rede municipal, pela autonomia profissional diante das demandas diárias e pela relação entre a política federal e as desigualdades do território. Na escala municipal, perguntamos também se e como a Secretaria considera as especificidades das localidades ao traduzir a política para a rede.</w:t>
      </w:r>
    </w:p>
    <w:p>
      <w:pPr>
        <w:spacing w:line="360" w:lineRule="auto" w:before="240" w:after="240"/>
      </w:pPr>
      <w:r>
        <w:rPr>
          <w:rFonts w:ascii="Times New Roman" w:hAnsi="Times New Roman"/>
          <w:b/>
          <w:sz w:val="24"/>
        </w:rPr>
        <w:t>4.3 REINTERPRETAR É TAMBÉM PRODUZIR POLÍTICA: A RECONTEXTUALIZAÇÃO COMO CATEGORIA ANALÍTICA INTEGRADORA</w:t>
      </w:r>
    </w:p>
    <w:p>
      <w:pPr>
        <w:spacing w:line="360" w:lineRule="auto"/>
        <w:ind w:firstLine="709"/>
        <w:jc w:val="both"/>
      </w:pPr>
      <w:r>
        <w:rPr>
          <w:rFonts w:ascii="Times New Roman" w:hAnsi="Times New Roman"/>
          <w:sz w:val="24"/>
        </w:rPr>
        <w:t xml:space="preserve">A escola é espaço de interpretação e atuação, e as decisões das instâncias centrais não chegam a ela apenas para serem repassadas. </w:t>
      </w:r>
      <w:r>
        <w:rPr>
          <w:rFonts w:ascii="Times New Roman" w:hAnsi="Times New Roman"/>
          <w:sz w:val="24"/>
        </w:rPr>
        <w:t xml:space="preserve">Como vimos na Introdução, Mainardes (2006) entende </w:t>
      </w:r>
      <w:r>
        <w:rPr>
          <w:rFonts w:ascii="Times New Roman" w:hAnsi="Times New Roman"/>
          <w:sz w:val="24"/>
        </w:rPr>
        <w:t xml:space="preserve">o contexto da prática </w:t>
      </w:r>
      <w:r>
        <w:rPr>
          <w:rFonts w:ascii="Times New Roman" w:hAnsi="Times New Roman"/>
          <w:sz w:val="24"/>
        </w:rPr>
        <w:t>como o lugar em que a política é interpretada e recriada e em que produz efeitos capazes de transformar significativamente a política original</w:t>
      </w:r>
      <w:r>
        <w:rPr>
          <w:rFonts w:ascii="Times New Roman" w:hAnsi="Times New Roman"/>
          <w:sz w:val="24"/>
        </w:rPr>
        <w:t xml:space="preserve">. No eixo Educação Digital Escolar, esse contexto reúne turmas do 1º ao 5º ano, uma escola com as condições materiais descritas no Capítulo 6 e uma rotina de tempos já ocupados, em Pipa. Nosso objeto empírico é esse encontro entre texto, contexto e trabalho profissional.</w:t>
      </w:r>
    </w:p>
    <w:p>
      <w:pPr>
        <w:spacing w:line="360" w:lineRule="auto"/>
        <w:ind w:firstLine="709"/>
        <w:jc w:val="both"/>
      </w:pPr>
      <w:r>
        <w:rPr>
          <w:rFonts w:ascii="Times New Roman" w:hAnsi="Times New Roman"/>
          <w:sz w:val="24"/>
        </w:rPr>
        <w:t>No desenho em funil, a recontextualização acontece em dois lugares. Na Secretaria Municipal de Educação, a política nacional é lida e convertida em planos, formações e orientações para escolas situadas em localidades diferentes; na escola, essas orientações e o próprio texto da lei são lidos de novo, por profissionais com trajetórias e condições próprias. Tratamos a Secretaria como parte do contexto da prática em sua escala municipal, onde a política é interpretada antes de chegar às escolas, e, ao mesmo tempo, como fonte da dimensão externa do contexto da escola, nos termos de Ball, Maguire e Braun (2016). A pergunta sobre a diversidade do território acompanha os dois lugares: na rede, se os documentos e as orientações diferenciam as localidades, as escolas do campo e a escola da comunidade quilombola, para a qual há diretrizes próprias (BRASIL, 2012); na escola, como as condições de Pipa entram na tradução da política.</w:t>
      </w:r>
    </w:p>
    <w:p>
      <w:pPr>
        <w:spacing w:line="360" w:lineRule="auto"/>
        <w:ind w:firstLine="709"/>
        <w:jc w:val="both"/>
      </w:pPr>
      <w:r>
        <w:rPr>
          <w:rFonts w:ascii="Times New Roman" w:hAnsi="Times New Roman"/>
          <w:sz w:val="24"/>
        </w:rPr>
        <w:t xml:space="preserve">Da articulação entre a ACP e a </w:t>
      </w:r>
      <w:r>
        <w:rPr>
          <w:rFonts w:ascii="Times New Roman" w:hAnsi="Times New Roman"/>
          <w:sz w:val="24"/>
        </w:rPr>
        <w:t>teoria da atuação</w:t>
      </w:r>
      <w:r>
        <w:rPr>
          <w:rFonts w:ascii="Times New Roman" w:hAnsi="Times New Roman"/>
          <w:sz w:val="24"/>
        </w:rPr>
        <w:t xml:space="preserve"> construímos a categoria integradora da tese, a recontextualização. Ela reúne a compreensão da política como processo interpretativo, vinda da ACP, e a </w:t>
      </w:r>
      <w:r>
        <w:rPr>
          <w:rFonts w:ascii="Times New Roman" w:hAnsi="Times New Roman"/>
          <w:sz w:val="24"/>
        </w:rPr>
        <w:t>atenção da teoria da atuação às dimensões do contexto e às respostas dos profissionais, que podem ir da adesão à resistência</w:t>
      </w:r>
      <w:r>
        <w:rPr>
          <w:rFonts w:ascii="Times New Roman" w:hAnsi="Times New Roman"/>
          <w:sz w:val="24"/>
        </w:rPr>
        <w:t>.</w:t>
      </w:r>
    </w:p>
    <w:p>
      <w:pPr>
        <w:spacing w:line="360" w:lineRule="auto"/>
        <w:ind w:firstLine="709"/>
        <w:jc w:val="both"/>
      </w:pPr>
      <w:r>
        <w:rPr>
          <w:rFonts w:ascii="Times New Roman" w:hAnsi="Times New Roman"/>
          <w:sz w:val="24"/>
        </w:rPr>
        <w:t xml:space="preserve">Com a recontextualização, podemos observar como os profissionais relacionam as orientações da PNED às condições da instituição, aos materiais disponíveis e ao território, e como fazem escolhas, adaptações e negociações diante das exigências da política. Em termos mais diretos, recontextualização é o processo pelo qual uma política ganha sentidos particulares ao encontrar pessoas, instituições, recursos, limites e possibilidades de um lugar determinado. </w:t>
      </w:r>
      <w:r>
        <w:rPr>
          <w:rFonts w:ascii="Times New Roman" w:hAnsi="Times New Roman"/>
          <w:sz w:val="24"/>
        </w:rPr>
        <w:t>Para Ball, Maguire e Braun (2016), esse processo é coletivo e limitado, feito com os recursos e as pessoas que cada escola tem</w:t>
      </w:r>
      <w:r>
        <w:rPr>
          <w:rFonts w:ascii="Times New Roman" w:hAnsi="Times New Roman"/>
          <w:sz w:val="24"/>
        </w:rPr>
        <w:t>.</w:t>
      </w:r>
    </w:p>
    <w:p>
      <w:pPr>
        <w:spacing w:line="360" w:lineRule="auto"/>
        <w:ind w:firstLine="709"/>
        <w:jc w:val="both"/>
      </w:pPr>
      <w:r>
        <w:rPr>
          <w:rFonts w:ascii="Times New Roman" w:hAnsi="Times New Roman"/>
          <w:sz w:val="24"/>
        </w:rPr>
        <w:t xml:space="preserve">Na análise, olharemos para as razões e as mediações que dão sentido às decisões, sem classificá-las como adequadas ou inadequadas. </w:t>
      </w:r>
      <w:r>
        <w:rPr>
          <w:rFonts w:ascii="Times New Roman" w:hAnsi="Times New Roman"/>
          <w:sz w:val="24"/>
        </w:rPr>
        <w:t xml:space="preserve">Quando faltam infraestrutura e tempo, alguém decide prioridades, adaptações e renúncias, e essas escolhas diárias podem revelar diferentes formas de </w:t>
      </w:r>
      <w:r>
        <w:rPr>
          <w:rFonts w:ascii="Times New Roman" w:hAnsi="Times New Roman"/>
          <w:sz w:val="24"/>
        </w:rPr>
        <w:t>encenação</w:t>
      </w:r>
      <w:r>
        <w:rPr>
          <w:rFonts w:ascii="Times New Roman" w:hAnsi="Times New Roman"/>
          <w:sz w:val="24"/>
        </w:rPr>
        <w:t xml:space="preserve"> da política na escola. Tratá-las como simples instinto de sobrevivência diante da precariedade apagaria o juízo profissional presente nelas.</w:t>
      </w:r>
    </w:p>
    <w:p>
      <w:pPr>
        <w:spacing w:line="360" w:lineRule="auto"/>
        <w:ind w:firstLine="709"/>
        <w:jc w:val="both"/>
      </w:pPr>
      <w:r>
        <w:rPr>
          <w:rFonts w:ascii="Times New Roman" w:hAnsi="Times New Roman"/>
          <w:sz w:val="24"/>
        </w:rPr>
        <w:t>A recontextualização orienta também a leitura conjunta das fontes, das prescrições institucionais às condições documentadas e às narrativas. Quando uma fonte contradisser outra, perguntaremos o motivo. Há nisso uma escolha ética: as dificuldades encontradas serão lidas pelas mediações institucionais e territoriais que condicionam a política no município, sem serem debitadas na conta de cada profissional.</w:t>
      </w:r>
    </w:p>
    <w:p>
      <w:pPr>
        <w:spacing w:line="360" w:lineRule="auto"/>
        <w:ind w:firstLine="709"/>
        <w:jc w:val="both"/>
      </w:pPr>
      <w:r>
        <w:rPr>
          <w:rFonts w:ascii="Times New Roman" w:hAnsi="Times New Roman"/>
          <w:sz w:val="24"/>
        </w:rPr>
        <w:t>4.3.1 Culturas profissionais, performatividade e formas de atuação: a tese de partida e seus critérios</w:t>
      </w:r>
    </w:p>
    <w:p>
      <w:pPr>
        <w:spacing w:line="360" w:lineRule="auto"/>
        <w:ind w:firstLine="709"/>
        <w:jc w:val="both"/>
      </w:pPr>
      <w:r>
        <w:rPr>
          <w:rFonts w:ascii="Times New Roman" w:hAnsi="Times New Roman"/>
          <w:sz w:val="24"/>
        </w:rPr>
        <w:t xml:space="preserve">Antes de apresentar a tese de partida, um exemplo ajuda. Imaginemos uma escola que precisa mostrar à rede que trabalha educação digital com as turmas dos anos iniciais. Numa sala com computadores e conexão, a professora, com a coordenação, escolhe como fazê-lo. Numa sala sem dispositivo algum, ela pode deixar o tema de lado, transformá-lo em atividade desplugada ligada à vida da turma, recorrer ao próprio celular ou registrar no planejamento uma atividade que não aconteceu como descrita. O que pesa em cada uma dessas escolhas?</w:t>
      </w:r>
    </w:p>
    <w:p>
      <w:pPr>
        <w:spacing w:line="360" w:lineRule="auto"/>
        <w:ind w:firstLine="709"/>
        <w:jc w:val="both"/>
      </w:pPr>
      <w:r>
        <w:rPr>
          <w:rFonts w:ascii="Times New Roman" w:hAnsi="Times New Roman"/>
          <w:sz w:val="24"/>
        </w:rPr>
        <w:t>A tese de partida é que a PNED chega à escola como um conjunto de orientações que precisa ser lido e interpretado por quem trabalha nela, e que a forma assumida pela política no cotidiano escolar resulta da relação entre o que ela prescreve e as condições sob as quais os profissionais precisam atuar, atravessadas pelas condições materiais e institucionais, pelas culturas profissionais e pelo território. Essa compreensão não antecipa conclusões e se apoia no desenho da lei, examinado no Capítulo 5: o eixo de inclusão digital, no qual se inclui a conectividade das escolas, deve ser desenvolvido dentro dos limites orçamentários e da competência de cada órgão envolvido (BRASIL, 2023, art. 2º), e entre as fontes de recursos não há fundo próprio nem transferência obrigatória aos municípios (BRASIL, 2023, art. 11). Quando a política declara um direito, distribui entre os entes a provisão das condições e não garante sua chegada à escola, os profissionais precisam decidir o que fazer com a distância. Se parte dessa distância for coberta com meios próprios, o achado será lido como custo transferido pelo desenho da política e assumido por alguém em lugar do Estado, retirado do próprio bolso, do próprio celular ou do próprio tempo de descanso.</w:t>
      </w:r>
    </w:p>
    <w:p>
      <w:pPr>
        <w:spacing w:line="360" w:lineRule="auto"/>
        <w:ind w:firstLine="709"/>
        <w:jc w:val="both"/>
      </w:pPr>
      <w:r>
        <w:rPr>
          <w:rFonts w:ascii="Times New Roman" w:hAnsi="Times New Roman"/>
          <w:sz w:val="24"/>
        </w:rPr>
        <w:t>A tese de partida reúne duas lentes que, isoladas, deixam parte do fenômeno sem explicação</w:t>
      </w:r>
      <w:r>
        <w:rPr>
          <w:rFonts w:ascii="Times New Roman" w:hAnsi="Times New Roman"/>
          <w:sz w:val="24"/>
        </w:rPr>
        <w:t xml:space="preserve">. A ACP mostra a reinterpretação da política na escola e reconhece, desde sua formulação, o peso da matéria, pois as políticas </w:t>
      </w:r>
      <w:r>
        <w:rPr>
          <w:rFonts w:ascii="Times New Roman" w:hAnsi="Times New Roman"/>
          <w:sz w:val="24"/>
        </w:rPr>
        <w:t>também carregam</w:t>
      </w:r>
      <w:r>
        <w:rPr>
          <w:rFonts w:ascii="Times New Roman" w:hAnsi="Times New Roman"/>
          <w:sz w:val="24"/>
        </w:rPr>
        <w:t xml:space="preserve"> restrições e possibilidades materiais</w:t>
      </w:r>
      <w:r>
        <w:rPr>
          <w:rFonts w:ascii="Times New Roman" w:hAnsi="Times New Roman"/>
          <w:sz w:val="24"/>
        </w:rPr>
        <w:t xml:space="preserve"> (BOWE; BALL; GOLD, 1992</w:t>
      </w:r>
      <w:r>
        <w:rPr>
          <w:rFonts w:ascii="Times New Roman" w:hAnsi="Times New Roman"/>
          <w:sz w:val="24"/>
        </w:rPr>
        <w:t>). A teoria da atuação acrescenta as culturas profissionais e as pressões externas, mas foi construída a partir de escolas inglesas nas quais os meios existiam, ainda que de forma desigual</w:t>
      </w:r>
      <w:r>
        <w:rPr>
          <w:rFonts w:ascii="Times New Roman" w:hAnsi="Times New Roman"/>
          <w:sz w:val="24"/>
        </w:rPr>
        <w:t>. Numa escola pequena de uma localidade como Pipa, quem decide reencontra na rua as famílias atingidas pela decisão</w:t>
      </w:r>
      <w:r>
        <w:rPr>
          <w:rFonts w:ascii="Times New Roman" w:hAnsi="Times New Roman"/>
          <w:sz w:val="24"/>
        </w:rPr>
        <w:t>, e</w:t>
      </w:r>
      <w:r>
        <w:rPr>
          <w:rFonts w:ascii="Times New Roman" w:hAnsi="Times New Roman"/>
          <w:sz w:val="24"/>
        </w:rPr>
        <w:t xml:space="preserve"> a condição anunciada, seja o equipamento, a conexão ou a formação, </w:t>
      </w:r>
      <w:r>
        <w:rPr>
          <w:rFonts w:ascii="Times New Roman" w:hAnsi="Times New Roman"/>
          <w:sz w:val="24"/>
        </w:rPr>
        <w:t>pode simplesmente não chegar</w:t>
      </w:r>
      <w:r>
        <w:rPr>
          <w:rFonts w:ascii="Times New Roman" w:hAnsi="Times New Roman"/>
          <w:sz w:val="24"/>
        </w:rPr>
        <w:t>. A leitura do território, desenvolvida no Capítulo 6, situa essa ausência em um lugar determinado, onde ela se soma a desigualdades anteriores à política.</w:t>
      </w:r>
    </w:p>
    <w:p>
      <w:pPr>
        <w:spacing w:line="360" w:lineRule="auto"/>
        <w:ind w:firstLine="709"/>
        <w:jc w:val="both"/>
      </w:pPr>
      <w:r>
        <w:rPr>
          <w:rFonts w:ascii="Times New Roman" w:hAnsi="Times New Roman"/>
          <w:sz w:val="24"/>
        </w:rPr>
        <w:t>As</w:t>
      </w:r>
      <w:r>
        <w:rPr>
          <w:rFonts w:ascii="Times New Roman" w:hAnsi="Times New Roman"/>
          <w:sz w:val="24"/>
        </w:rPr>
        <w:t xml:space="preserve"> formulações apresentadas na Introdução não têm o mesmo estatuto. Habitar</w:t>
      </w:r>
      <w:r>
        <w:rPr>
          <w:rFonts w:ascii="Times New Roman" w:hAnsi="Times New Roman"/>
          <w:sz w:val="24"/>
        </w:rPr>
        <w:t xml:space="preserve"> o</w:t>
      </w:r>
      <w:r>
        <w:rPr>
          <w:rFonts w:ascii="Times New Roman" w:hAnsi="Times New Roman"/>
          <w:sz w:val="24"/>
        </w:rPr>
        <w:t xml:space="preserve"> digital e rugosidade tecnológica nomeiam condições do contexto, documentadas no Capítulo 6 com o registro iconográfico e o acervo histórico de Pipa e a serem completadas pela análise documental, ainda não realizada</w:t>
      </w:r>
      <w:r>
        <w:rPr>
          <w:rFonts w:ascii="Times New Roman" w:hAnsi="Times New Roman"/>
          <w:sz w:val="24"/>
        </w:rPr>
        <w:t>; o vazio material nomeia uma condição inscrita no texto da lei, examinada no Capítulo 5. As formas de atuação dos profissionais dizem respeito à ação</w:t>
      </w:r>
      <w:r>
        <w:rPr>
          <w:rFonts w:ascii="Times New Roman" w:hAnsi="Times New Roman"/>
          <w:sz w:val="24"/>
        </w:rPr>
        <w:t xml:space="preserve">, e somente as narrativas podem </w:t>
      </w:r>
      <w:r>
        <w:rPr>
          <w:rFonts w:ascii="Times New Roman" w:hAnsi="Times New Roman"/>
          <w:sz w:val="24"/>
        </w:rPr>
        <w:t>mostrá-las</w:t>
      </w:r>
      <w:r>
        <w:rPr>
          <w:rFonts w:ascii="Times New Roman" w:hAnsi="Times New Roman"/>
          <w:sz w:val="24"/>
        </w:rPr>
        <w:t xml:space="preserve">, com os critérios fixados nesta subseção. As</w:t>
      </w:r>
      <w:r>
        <w:rPr>
          <w:rFonts w:ascii="Times New Roman" w:hAnsi="Times New Roman"/>
          <w:sz w:val="24"/>
        </w:rPr>
        <w:t xml:space="preserve"> condições chegam ao Capítulo 7 como condições documentadas; </w:t>
      </w:r>
      <w:r>
        <w:rPr>
          <w:rFonts w:ascii="Times New Roman" w:hAnsi="Times New Roman"/>
          <w:sz w:val="24"/>
        </w:rPr>
        <w:t>as formas de atuação, como pergunta</w:t>
      </w:r>
      <w:r>
        <w:rPr>
          <w:rFonts w:ascii="Times New Roman" w:hAnsi="Times New Roman"/>
          <w:sz w:val="24"/>
        </w:rPr>
        <w:t>.</w:t>
      </w:r>
    </w:p>
    <w:p>
      <w:pPr>
        <w:spacing w:line="360" w:lineRule="auto"/>
        <w:ind w:firstLine="709"/>
        <w:jc w:val="both"/>
      </w:pPr>
      <w:r>
        <w:rPr>
          <w:rFonts w:ascii="Times New Roman" w:hAnsi="Times New Roman"/>
          <w:sz w:val="24"/>
        </w:rPr>
        <w:t>As categorias de análise funcionam como lentes de leitura, abertas ao que o material trouxer. Seus critérios foram registrados antes da primeira entrevista e não serão alterados depois dela; qualquer mudança exigirá novo registro, datado e justificado. A análise fará o mapeamento da recontextualização, isto é, identificará nas narrativas e nos documentos as formas de atuação produzidas diante das orientações da PNED, sem pressupor a predominância de nenhuma. Algumas já têm nome na literatura. Na adesão, a orientação é assumida como própria; na acomodação, é cumprida com os meios disponíveis, sem que a escola a faça sua; na adaptação e na negociação, é ajustada às condições da turma ou discutida entre os profissionais. Na omissão seletiva, partes da orientação ficam fora do planejamento e da prática, e o relato indica por quê, seja por serem inexequíveis, seja por não fazerem sentido para a turma. Na tradução para fins locais, a orientação é refeita para servir à turma e à comunidade, como um trabalho de direitos digitais ligado à exposição da imagem das crianças numa localidade turística, e pode ganhar caráter de ressignificação. A resistência aparece quando a orientação é recusada ou contestada, de forma aberta ou não. Com Foucault, ela é lida como parte das relações de poder que a política mobiliza, já que essas relações “não são unívocas; definem inúmeros pontos de luta, focos de instabilidade comportando cada um seus riscos de conflito, de lutas e de inversão pelo menos transitória da relação de forças” (FOUCAULT, 1999, p. 29). A fabricação performativa (BALL, 2002) reúne registros, evidências ou relatórios produzidos para responder às cobranças, que não correspondem ao que aconteceu com as crianças ou que encobrem a falta dos meios. O uso de meios próprios para suprir uma condição ausente será registrado à parte, como tática material que pode acompanhar qualquer dessas formas. Outras que surgirem do material serão incorporadas à análise.</w:t>
      </w:r>
    </w:p>
    <w:p>
      <w:pPr>
        <w:spacing w:line="360" w:lineRule="auto"/>
        <w:ind w:firstLine="709"/>
        <w:jc w:val="both"/>
      </w:pPr>
      <w:r>
        <w:rPr>
          <w:rFonts w:ascii="Times New Roman" w:hAnsi="Times New Roman"/>
          <w:sz w:val="24"/>
        </w:rPr>
        <w:t>A</w:t>
      </w:r>
      <w:r>
        <w:rPr>
          <w:rFonts w:ascii="Times New Roman" w:hAnsi="Times New Roman"/>
          <w:sz w:val="24"/>
        </w:rPr>
        <w:t xml:space="preserve"> formação exige atenção à parte. A PNED inclui entre as estratégias do eixo a formação inicial de professores em competências digitais e a presença das tecnologias na formação continuada (BRASIL, 2023, art. 3º, § 1º, IX e X). Essas estratégias aparecem como ações de promoção, e o próprio dispositivo não define responsáveis, prazos, carga horária nem fontes de custeio. Somente em 2025, mais de dois anos depois da lei, a Resolução CNE/CEB nº 2/2025 determinou a elaboração dos novos currículos, acompanhados de plano de formação docente, ao longo daquele ano (BRASIL, 2025, art. 36). Enquanto isso, a exigência curricular já estava posta. Se a formação não chega e a exigência continua, o próprio conhecimento se torna condição ausente. </w:t>
      </w:r>
      <w:r>
        <w:rPr>
          <w:rFonts w:ascii="Times New Roman" w:hAnsi="Times New Roman"/>
          <w:sz w:val="24"/>
        </w:rPr>
        <w:t>O</w:t>
      </w:r>
      <w:r>
        <w:rPr>
          <w:rFonts w:ascii="Times New Roman" w:hAnsi="Times New Roman"/>
          <w:sz w:val="24"/>
        </w:rPr>
        <w:t xml:space="preserve"> profissional aprende por conta própria, no tempo retirado da jornada, ou ensina o que já domina, e o eixo se reduz a esse repertório. Aprender </w:t>
      </w:r>
      <w:r>
        <w:rPr>
          <w:rFonts w:ascii="Times New Roman" w:hAnsi="Times New Roman"/>
          <w:sz w:val="24"/>
        </w:rPr>
        <w:t>sozinho é uma forma de suprir a condição ausente</w:t>
      </w:r>
      <w:r>
        <w:rPr>
          <w:rFonts w:ascii="Times New Roman" w:hAnsi="Times New Roman"/>
          <w:sz w:val="24"/>
        </w:rPr>
        <w:t xml:space="preserve">. Ensinar o que já domina </w:t>
      </w:r>
      <w:r>
        <w:rPr>
          <w:rFonts w:ascii="Times New Roman" w:hAnsi="Times New Roman"/>
          <w:sz w:val="24"/>
        </w:rPr>
        <w:t>pode corresponder a uma omissão seletiva</w:t>
      </w:r>
      <w:r>
        <w:rPr>
          <w:rFonts w:ascii="Times New Roman" w:hAnsi="Times New Roman"/>
          <w:sz w:val="24"/>
        </w:rPr>
        <w:t xml:space="preserve">, mas a restrição também pode resultar de escolha pedagógica sem relação com a ausência. Não avaliamos o saber </w:t>
      </w:r>
      <w:r>
        <w:rPr>
          <w:rFonts w:ascii="Times New Roman" w:hAnsi="Times New Roman"/>
          <w:sz w:val="24"/>
        </w:rPr>
        <w:t>dos</w:t>
      </w:r>
      <w:r>
        <w:rPr>
          <w:rFonts w:ascii="Times New Roman" w:hAnsi="Times New Roman"/>
          <w:sz w:val="24"/>
        </w:rPr>
        <w:t xml:space="preserve"> profissionais nem a qualidade das formações recebidas; examinamos a formação oferecida pela política e o momento de sua oferta.</w:t>
      </w:r>
    </w:p>
    <w:p>
      <w:pPr>
        <w:spacing w:line="360" w:lineRule="auto"/>
        <w:ind w:firstLine="709"/>
        <w:jc w:val="both"/>
      </w:pPr>
      <w:r>
        <w:rPr>
          <w:rFonts w:ascii="Times New Roman" w:hAnsi="Times New Roman"/>
          <w:sz w:val="24"/>
        </w:rPr>
        <w:t xml:space="preserve">Pela regra fixada na seção 4.1, não deduziremos da trajetória da pesquisadora na rede as datas dessas ações formativas. A </w:t>
      </w:r>
      <w:r>
        <w:rPr>
          <w:rFonts w:ascii="Times New Roman" w:hAnsi="Times New Roman"/>
          <w:sz w:val="24"/>
        </w:rPr>
        <w:t>suposição</w:t>
      </w:r>
      <w:r>
        <w:rPr>
          <w:rFonts w:ascii="Times New Roman" w:hAnsi="Times New Roman"/>
          <w:sz w:val="24"/>
        </w:rPr>
        <w:t xml:space="preserve"> de que elas só agora começam a chegar à escola será conferida em três fontes: os registros de formação da Secretaria Municipal de Educação; as respostas ao Bloco 2 do questionário, sobre a oferta, o ano, a instituição ofertante, os conteúdos e a periodicidade das formações; e as perguntas do primeiro eixo da entrevista sobre o modo de aprender a usar ferramentas digitais no trabalho. A existência de formação não afasta, por si, a ausência. A busca por conta própria só deixa de indicar ausência quando os registros mostrarem uma formação oferecida antes de o conteúdo ser exigido, que tenha alcançado o participante na função e na etapa em que atua e tratado dos conteúdos que ele diz ter buscado sozinho. Se a formação cumprir essas condições e, mesmo assim, o participante relatar sua insuficiência para o trabalho com a turma, o relato será registrado como insuficiência relatada. Ele só </w:t>
      </w:r>
      <w:r>
        <w:rPr>
          <w:rFonts w:ascii="Times New Roman" w:hAnsi="Times New Roman"/>
          <w:sz w:val="24"/>
        </w:rPr>
        <w:t>será lido como falta de formação quando os registros</w:t>
      </w:r>
      <w:r>
        <w:rPr>
          <w:rFonts w:ascii="Times New Roman" w:hAnsi="Times New Roman"/>
          <w:sz w:val="24"/>
        </w:rPr>
        <w:t xml:space="preserve"> o tornarem plausível, com decisão justificada por escrito. Também aqui examinamos a correspondência entre o oferecido e o exigido, conforme os </w:t>
      </w:r>
      <w:r>
        <w:rPr>
          <w:rFonts w:ascii="Times New Roman" w:hAnsi="Times New Roman"/>
          <w:sz w:val="24"/>
        </w:rPr>
        <w:t>critérios registrados antes do campo</w:t>
      </w:r>
      <w:r>
        <w:rPr>
          <w:rFonts w:ascii="Times New Roman" w:hAnsi="Times New Roman"/>
          <w:sz w:val="24"/>
        </w:rPr>
        <w:t>.</w:t>
      </w:r>
    </w:p>
    <w:p>
      <w:pPr>
        <w:spacing w:line="360" w:lineRule="auto"/>
        <w:ind w:firstLine="709"/>
        <w:jc w:val="both"/>
      </w:pPr>
      <w:r>
        <w:rPr>
          <w:rFonts w:ascii="Times New Roman" w:hAnsi="Times New Roman"/>
          <w:sz w:val="24"/>
        </w:rPr>
        <w:t>Uma forma de atuação será registrada como achado quando</w:t>
      </w:r>
      <w:r>
        <w:rPr>
          <w:rFonts w:ascii="Times New Roman" w:hAnsi="Times New Roman"/>
          <w:sz w:val="24"/>
        </w:rPr>
        <w:t xml:space="preserve"> aparecer de forma recorrente</w:t>
      </w:r>
      <w:r>
        <w:rPr>
          <w:rFonts w:ascii="Times New Roman" w:hAnsi="Times New Roman"/>
          <w:sz w:val="24"/>
        </w:rPr>
        <w:t xml:space="preserve"> e</w:t>
      </w:r>
      <w:r>
        <w:rPr>
          <w:rFonts w:ascii="Times New Roman" w:hAnsi="Times New Roman"/>
          <w:sz w:val="24"/>
        </w:rPr>
        <w:t xml:space="preserve"> sem indução pela pergunta, </w:t>
      </w:r>
      <w:r>
        <w:rPr>
          <w:rFonts w:ascii="Times New Roman" w:hAnsi="Times New Roman"/>
          <w:sz w:val="24"/>
        </w:rPr>
        <w:t>e a análise buscará as condições a que ela se liga: o território, as culturas profissionais, a dimensão material, as pressões externas ou fatores de outra ordem</w:t>
      </w:r>
      <w:r>
        <w:rPr>
          <w:rFonts w:ascii="Times New Roman" w:hAnsi="Times New Roman"/>
          <w:sz w:val="24"/>
        </w:rPr>
        <w:t>. Um episódio isolado indica contingência e não basta</w:t>
      </w:r>
      <w:r>
        <w:rPr>
          <w:rFonts w:ascii="Times New Roman" w:hAnsi="Times New Roman"/>
          <w:sz w:val="24"/>
        </w:rPr>
        <w:t xml:space="preserve">. Os relatos surgidos apenas depois das perguntas diretas </w:t>
      </w:r>
      <w:r>
        <w:rPr>
          <w:rFonts w:ascii="Times New Roman" w:hAnsi="Times New Roman"/>
          <w:sz w:val="24"/>
        </w:rPr>
        <w:t>dos Eixos 4 e 5</w:t>
      </w:r>
      <w:r>
        <w:rPr>
          <w:rFonts w:ascii="Times New Roman" w:hAnsi="Times New Roman"/>
          <w:sz w:val="24"/>
        </w:rPr>
        <w:t xml:space="preserve"> do roteiro serão marcados como tal e só contarão</w:t>
      </w:r>
      <w:r>
        <w:rPr>
          <w:rFonts w:ascii="Times New Roman" w:hAnsi="Times New Roman"/>
          <w:sz w:val="24"/>
        </w:rPr>
        <w:t xml:space="preserve"> se descreverem situação concreta e recorrente. Como nas demais inferências da tese, a ausência de uma condição, quando relatada, será conferida com o registro iconográfico e com os documentos de aquisição e de conectividade, conforme a triangulação descrita na seção 4.4.</w:t>
      </w:r>
    </w:p>
    <w:p>
      <w:pPr>
        <w:spacing w:line="360" w:lineRule="auto"/>
        <w:ind w:firstLine="709"/>
        <w:jc w:val="both"/>
      </w:pPr>
      <w:r>
        <w:rPr>
          <w:rFonts w:ascii="Times New Roman" w:hAnsi="Times New Roman"/>
          <w:sz w:val="24"/>
        </w:rPr>
        <w:t>Nenhum resultado está excluído de antemão. Se as narrativas descreverem sobretudo adesão ou acomodação, esse será o achado. Se os profissionais descreverem a orientação da PNED como ambígua e o próprio trabalho como esforço de interpretá-la, a recontextualização da ACP já explicará o fenômeno. Se as formas de atuação não se ligarem ao território nem às culturas profissionais, a tese de partida será delimitada, e o capítulo de análise dirá em que medida. O exame tem também base material. Segundo informações preliminares, a verificar nos registros de aquisição, a escola dispõe de um kit multimídia composto por televisão, projetor e notebook, destinado a toda a escola, e a entrevista pergunta como se decide seu uso quando mais de uma turma precisa dele. Revezamento, agendamento disputado ou fila indicam a repartição de um recurso existente, que será analisada na dimensão material, sem ser confundida com as demais formas de atuação.</w:t>
      </w:r>
    </w:p>
    <w:p>
      <w:pPr>
        <w:spacing w:line="360" w:lineRule="auto"/>
        <w:ind w:firstLine="709"/>
        <w:jc w:val="both"/>
      </w:pPr>
      <w:r>
        <w:rPr>
          <w:rFonts w:ascii="Times New Roman" w:hAnsi="Times New Roman"/>
          <w:sz w:val="24"/>
        </w:rPr>
        <w:t xml:space="preserve">Algumas situações pedem cuidado. Se os profissionais afirmarem não haver alternativa, o quadro será nomeado como transferência de custo do Estado para o trabalhador, situação mais próxima da sobrevivência que da resistência. Essa distinção será examinada nas perguntas do Eixo 5 sobre o modo como o profissional entende as próprias decisões. Se as formas de atuação variarem conforme a posição institucional, na regência, no apoio à recomposição de aula, no apoio pedagógico, na coordenação ou na direção, essa variação será descrita como achado. A direção tem dois participantes, a coordenação, uma, e a Secretaria, um técnico, o que permite descrever essas posições sem generalizar sobre elas.</w:t>
      </w:r>
    </w:p>
    <w:p>
      <w:pPr>
        <w:spacing w:line="360" w:lineRule="auto"/>
        <w:ind w:firstLine="709"/>
        <w:jc w:val="both"/>
      </w:pPr>
      <w:r>
        <w:rPr>
          <w:rFonts w:ascii="Times New Roman" w:hAnsi="Times New Roman"/>
          <w:sz w:val="24"/>
        </w:rPr>
        <w:t xml:space="preserve">As consequências dessa transferência entram na análise como riscos, e cabe ao campo mostrar se ocorrem. Quando a realização de um direito depende da capacidade de mobilização de cada profissional, o eixo tende a variar de uma turma para outra e a encolher até o limite dos meios e do repertório disponíveis, com efeito direto sobre as crianças. Duas crianças da mesma escola, em salas vizinhas, podem ter acesso a direitos diferentes conforme </w:t>
      </w:r>
      <w:r>
        <w:rPr>
          <w:rFonts w:ascii="Times New Roman" w:hAnsi="Times New Roman"/>
          <w:sz w:val="24"/>
        </w:rPr>
        <w:t>quem é</w:t>
      </w:r>
      <w:r>
        <w:rPr>
          <w:rFonts w:ascii="Times New Roman" w:hAnsi="Times New Roman"/>
          <w:sz w:val="24"/>
        </w:rPr>
        <w:t xml:space="preserve"> responsável pela turma. O custo recai sobre o tempo e os recursos pessoais de quem está na ponta. Soluções improvisadas, como aparelhos e aplicativos pessoais usados com as crianças, podem ainda contrariar a proteção de dados pretendida pela própria lei. </w:t>
      </w:r>
      <w:r>
        <w:rPr>
          <w:rFonts w:ascii="Times New Roman" w:hAnsi="Times New Roman"/>
          <w:sz w:val="24"/>
        </w:rPr>
        <w:t>O esforço dos profissionais e os registros produzidos para prestar contas têm</w:t>
      </w:r>
      <w:r>
        <w:rPr>
          <w:rFonts w:ascii="Times New Roman" w:hAnsi="Times New Roman"/>
          <w:sz w:val="24"/>
        </w:rPr>
        <w:t xml:space="preserve">, além disso, um efeito sobre a política, pois </w:t>
      </w:r>
      <w:r>
        <w:rPr>
          <w:rFonts w:ascii="Times New Roman" w:hAnsi="Times New Roman"/>
          <w:sz w:val="24"/>
        </w:rPr>
        <w:t>fazem</w:t>
      </w:r>
      <w:r>
        <w:rPr>
          <w:rFonts w:ascii="Times New Roman" w:hAnsi="Times New Roman"/>
          <w:sz w:val="24"/>
        </w:rPr>
        <w:t xml:space="preserve"> o eixo parecer em andamento e </w:t>
      </w:r>
      <w:r>
        <w:rPr>
          <w:rFonts w:ascii="Times New Roman" w:hAnsi="Times New Roman"/>
          <w:sz w:val="24"/>
        </w:rPr>
        <w:t>escondem</w:t>
      </w:r>
      <w:r>
        <w:rPr>
          <w:rFonts w:ascii="Times New Roman" w:hAnsi="Times New Roman"/>
          <w:sz w:val="24"/>
        </w:rPr>
        <w:t xml:space="preserve"> a falta dos meios devidos. É nesse </w:t>
      </w:r>
      <w:r>
        <w:rPr>
          <w:rFonts w:ascii="Times New Roman" w:hAnsi="Times New Roman"/>
          <w:sz w:val="24"/>
        </w:rPr>
        <w:t>ponto que a performatividade ganha peso analítico</w:t>
      </w:r>
      <w:r>
        <w:rPr>
          <w:rFonts w:ascii="Times New Roman" w:hAnsi="Times New Roman"/>
          <w:sz w:val="24"/>
        </w:rPr>
        <w:t>: quando o improviso funciona</w:t>
      </w:r>
      <w:r>
        <w:rPr>
          <w:rFonts w:ascii="Times New Roman" w:hAnsi="Times New Roman"/>
          <w:sz w:val="24"/>
        </w:rPr>
        <w:t>, ou quando o papel mostra o que não aconteceu</w:t>
      </w:r>
      <w:r>
        <w:rPr>
          <w:rFonts w:ascii="Times New Roman" w:hAnsi="Times New Roman"/>
          <w:sz w:val="24"/>
        </w:rPr>
        <w:t>, quem olha de fora não vê a falta. Esses riscos orientam a leitura das entrevistas, sobretudo dos eixos 3, 4 e 5 do roteiro, e não serão tratados como constatações antes da análise.</w:t>
      </w:r>
    </w:p>
    <w:p>
      <w:pPr>
        <w:spacing w:line="360" w:lineRule="auto"/>
        <w:ind w:firstLine="709"/>
        <w:jc w:val="both"/>
      </w:pPr>
      <w:r>
        <w:rPr>
          <w:rFonts w:ascii="Times New Roman" w:hAnsi="Times New Roman"/>
          <w:sz w:val="24"/>
        </w:rPr>
        <w:t xml:space="preserve">Os instrumentos (Apêndices D e E)</w:t>
      </w:r>
      <w:r>
        <w:rPr>
          <w:rFonts w:ascii="Times New Roman" w:hAnsi="Times New Roman"/>
          <w:sz w:val="24"/>
        </w:rPr>
        <w:t xml:space="preserve"> foram construídos para que cada movimento</w:t>
      </w:r>
      <w:r>
        <w:rPr>
          <w:rFonts w:ascii="Times New Roman" w:hAnsi="Times New Roman"/>
          <w:sz w:val="24"/>
        </w:rPr>
        <w:t xml:space="preserve"> tenha onde aparecer sem que a pergunta o produza. </w:t>
      </w:r>
      <w:r>
        <w:rPr>
          <w:rFonts w:ascii="Times New Roman" w:hAnsi="Times New Roman"/>
          <w:sz w:val="24"/>
        </w:rPr>
        <w:t>O roteiro das entrevistas tem seis eixos: trajetória e culturas profissionais; interpretação da política; tradução, com a dimensão material e o território; performatividade, com registros, metas e cobranças; formas de atuação diante da política; e habitar o digital e direitos da criança. O Eixo 3 distingue</w:t>
      </w:r>
      <w:r>
        <w:rPr>
          <w:rFonts w:ascii="Times New Roman" w:hAnsi="Times New Roman"/>
          <w:sz w:val="24"/>
        </w:rPr>
        <w:t xml:space="preserve"> o recurso inexistente do equipamento com defeito</w:t>
      </w:r>
      <w:r>
        <w:rPr>
          <w:rFonts w:ascii="Times New Roman" w:hAnsi="Times New Roman"/>
          <w:sz w:val="24"/>
        </w:rPr>
        <w:t xml:space="preserve"> e</w:t>
      </w:r>
      <w:r>
        <w:rPr>
          <w:rFonts w:ascii="Times New Roman" w:hAnsi="Times New Roman"/>
          <w:sz w:val="24"/>
        </w:rPr>
        <w:t xml:space="preserve"> pergunta como se decide o uso quando mais de uma turma precisa do mesmo bem, o que o profissional faz quando o recurso não existe, se recorre a algo seu</w:t>
      </w:r>
      <w:r>
        <w:rPr>
          <w:rFonts w:ascii="Times New Roman" w:hAnsi="Times New Roman"/>
          <w:sz w:val="24"/>
        </w:rPr>
        <w:t xml:space="preserve"> e</w:t>
      </w:r>
      <w:r>
        <w:rPr>
          <w:rFonts w:ascii="Times New Roman" w:hAnsi="Times New Roman"/>
          <w:sz w:val="24"/>
        </w:rPr>
        <w:t xml:space="preserve"> como entende essa decisão</w:t>
      </w:r>
      <w:r>
        <w:rPr>
          <w:rFonts w:ascii="Times New Roman" w:hAnsi="Times New Roman"/>
          <w:sz w:val="24"/>
        </w:rPr>
        <w:t xml:space="preserve">. O Eixo 4 pergunta </w:t>
      </w:r>
      <w:r>
        <w:rPr>
          <w:rFonts w:ascii="Times New Roman" w:hAnsi="Times New Roman"/>
          <w:sz w:val="24"/>
        </w:rPr>
        <w:t>pelos registros e evidências exigidos, por quem os pede e se correspondem ao que acontece com as crianças. O Eixo 6 pergunta</w:t>
      </w:r>
      <w:r>
        <w:rPr>
          <w:rFonts w:ascii="Times New Roman" w:hAnsi="Times New Roman"/>
          <w:sz w:val="24"/>
        </w:rPr>
        <w:t xml:space="preserve"> pelos aplicativos e plataformas usados com as crianças, pelo aparelho empregado e pelo tratamento dado aos dados delas, de modo a abrir espaço para o risco à proteção de dados apontado nesta seção. </w:t>
      </w:r>
      <w:r>
        <w:rPr>
          <w:rFonts w:ascii="Times New Roman" w:hAnsi="Times New Roman"/>
          <w:sz w:val="24"/>
        </w:rPr>
        <w:t>As partes do roteiro dirigidas à coordenação, à direção</w:t>
      </w:r>
      <w:r>
        <w:rPr>
          <w:rFonts w:ascii="Times New Roman" w:hAnsi="Times New Roman"/>
          <w:sz w:val="24"/>
        </w:rPr>
        <w:t>, aos demais profissionais e ao técnico da Secretaria</w:t>
      </w:r>
      <w:r>
        <w:rPr>
          <w:rFonts w:ascii="Times New Roman" w:hAnsi="Times New Roman"/>
          <w:sz w:val="24"/>
        </w:rPr>
        <w:t xml:space="preserve"> recebem perguntas equivalentes, indispensáveis </w:t>
      </w:r>
      <w:r>
        <w:rPr>
          <w:rFonts w:ascii="Times New Roman" w:hAnsi="Times New Roman"/>
          <w:sz w:val="24"/>
        </w:rPr>
        <w:t>à comparação entre posições institucionais. As categorias analíticas não aparecem nas perguntas: termos como fabricação, omissão seletiva ou resistência não serão ditos aos participantes, para não induzir respostas nem soar como julgamento do trabalho. O questionário registra</w:t>
      </w:r>
      <w:r>
        <w:rPr>
          <w:rFonts w:ascii="Times New Roman" w:hAnsi="Times New Roman"/>
          <w:sz w:val="24"/>
        </w:rPr>
        <w:t xml:space="preserve"> o ano da primeira formação em educação digital, os conteúdos tratados</w:t>
      </w:r>
      <w:r>
        <w:rPr>
          <w:rFonts w:ascii="Times New Roman" w:hAnsi="Times New Roman"/>
          <w:sz w:val="24"/>
        </w:rPr>
        <w:t>,</w:t>
      </w:r>
      <w:r>
        <w:rPr>
          <w:rFonts w:ascii="Times New Roman" w:hAnsi="Times New Roman"/>
          <w:sz w:val="24"/>
        </w:rPr>
        <w:t xml:space="preserve"> a frequência do trabalho feito fora da jornada</w:t>
      </w:r>
      <w:r>
        <w:rPr>
          <w:rFonts w:ascii="Times New Roman" w:hAnsi="Times New Roman"/>
          <w:sz w:val="24"/>
        </w:rPr>
        <w:t xml:space="preserve"> e as exigências de registro que acompanham a educação digital na escola</w:t>
      </w:r>
      <w:r>
        <w:rPr>
          <w:rFonts w:ascii="Times New Roman" w:hAnsi="Times New Roman"/>
          <w:sz w:val="24"/>
        </w:rPr>
        <w:t xml:space="preserve">. O uso de meios próprios fica reservado à entrevista, para o questionário, aplicado antes, não antecipar o tema. </w:t>
      </w:r>
      <w:r>
        <w:rPr>
          <w:rFonts w:ascii="Times New Roman" w:hAnsi="Times New Roman"/>
          <w:sz w:val="24"/>
        </w:rPr>
        <w:t>Nos Eixos 3, 4 e 5</w:t>
      </w:r>
      <w:r>
        <w:rPr>
          <w:rFonts w:ascii="Times New Roman" w:hAnsi="Times New Roman"/>
          <w:sz w:val="24"/>
        </w:rPr>
        <w:t>, as perguntas abertas precedem as diretas, e a entrevistadora anota se o relato</w:t>
      </w:r>
      <w:r>
        <w:rPr>
          <w:rFonts w:ascii="Times New Roman" w:hAnsi="Times New Roman"/>
          <w:sz w:val="24"/>
        </w:rPr>
        <w:t xml:space="preserve"> apareceu antes ou depois delas. Como o protocolo da pesquisa já foi submetido ao Comitê de Ética em Pesquisa, essas alterações seguem por meio de emenda, e o questionário e as entrevistas só serão aplicados depois da aprovação.</w:t>
      </w:r>
    </w:p>
    <w:p>
      <w:pPr>
        <w:spacing w:line="360" w:lineRule="auto"/>
        <w:ind w:firstLine="709"/>
        <w:jc w:val="both"/>
      </w:pPr>
      <w:r>
        <w:rPr>
          <w:rFonts w:ascii="Times New Roman" w:hAnsi="Times New Roman"/>
          <w:sz w:val="24"/>
        </w:rPr>
        <w:t xml:space="preserve">Esses critérios servem também para evitar dois erros: </w:t>
      </w:r>
      <w:r>
        <w:rPr>
          <w:rFonts w:ascii="Times New Roman" w:hAnsi="Times New Roman"/>
          <w:sz w:val="24"/>
        </w:rPr>
        <w:t>romantizar o improviso</w:t>
      </w:r>
      <w:r>
        <w:rPr>
          <w:rFonts w:ascii="Times New Roman" w:hAnsi="Times New Roman"/>
          <w:sz w:val="24"/>
        </w:rPr>
        <w:t xml:space="preserve"> como resistência ou transformá-lo em falha de quem o realiza. Ball (2011, p. 46) adverte contra os estudos em que os sujeitos “emergem, resistentes e românticos, heróis althusserianos lutando contra a opressão”, e Freire (2019, p. 64-65) oferece o contrapeso à segunda leitura ao lembrar, em passagem já citada na Introdução, que o professor “precisa de condições favoráveis, higiênicas, espaciais, estéticas, sem as quais se move menos eficazmente no espaço pedagógico”.</w:t>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Se essas formas aparecerem, a análise mostrará também o</w:t>
      </w:r>
      <w:r>
        <w:rPr>
          <w:rFonts w:ascii="Times New Roman" w:hAnsi="Times New Roman"/>
          <w:sz w:val="24"/>
        </w:rPr>
        <w:t xml:space="preserve"> custo transferido aos profissionais pelo desenho da política e o significado desse custo para os direitos prometidos pela PNED às crianças.</w:t>
      </w:r>
    </w:p>
    <w:p>
      <w:pPr>
        <w:spacing w:line="360" w:lineRule="auto" w:before="240" w:after="240"/>
      </w:pPr>
      <w:r>
        <w:rPr>
          <w:rFonts w:ascii="Times New Roman" w:hAnsi="Times New Roman"/>
          <w:b/>
          <w:sz w:val="24"/>
        </w:rPr>
        <w:t>4.4 AS VOZES QUE ESTA PESQUISA ESCUTA: CAMPO, PROFISSIONAIS DA EDUCAÇÃO, INSTRUMENTOS E PROCEDIMENTOS</w:t>
      </w:r>
    </w:p>
    <w:p>
      <w:pPr>
        <w:spacing w:line="360" w:lineRule="auto"/>
        <w:ind w:firstLine="709"/>
        <w:jc w:val="both"/>
      </w:pPr>
      <w:r>
        <w:rPr>
          <w:rFonts w:ascii="Times New Roman" w:hAnsi="Times New Roman"/>
          <w:sz w:val="24"/>
        </w:rPr>
        <w:t>A pesquisa acontece na rede municipal de Tibau do Sul/RN. Começa na Secretaria Municipal de Educação, que entrará como instituição coparticipante na emenda ao protocolo, ainda a ser submetida ao Comitê de Ética em Pesquisa [confirmar a anuência formal da Secretaria], e chega à Escola Municipal Domitila Castelo da Silva, em Pipa. A gestão da escola deu anuência formal por meio de termo institucional, com observância dos procedimentos éticos da pesquisa e das medidas de proteção da identidade dos participantes.</w:t>
      </w:r>
    </w:p>
    <w:p>
      <w:pPr>
        <w:spacing w:line="360" w:lineRule="auto"/>
        <w:ind w:firstLine="709"/>
        <w:jc w:val="both"/>
      </w:pPr>
      <w:r>
        <w:rPr>
          <w:rFonts w:ascii="Times New Roman" w:hAnsi="Times New Roman"/>
          <w:sz w:val="24"/>
        </w:rPr>
        <w:t>O município entra no desenho pela diversidade de suas localidades. Tibau do Sul tem 102,68 km² (IBGE, 2025) e tinha 16.929 habitantes no Censo de 2022 (IBGE, 2023). O IBGE reconhece no município apenas o distrito sede, mas o cotidiano se organiza em localidades com feições próprias, entre elas a sede, Pipa, Sibaúma, certificada como comunidade remanescente de quilombo em 2005 (FUNDAÇÃO CULTURAL PALMARES, 2005), Piau e povoados rurais, segundo levantamento preliminar a ser confirmado na relação oficial da Prefeitura. Segundo o técnico da Secretaria, existe um plano elaborado para a rede como um todo [indicar nome, data e instância de aprovação do documento], e é a partir dele e das orientações municipais que a pesquisa pergunta como a política foi traduzida para essas localidades.</w:t>
      </w:r>
    </w:p>
    <w:p>
      <w:pPr>
        <w:spacing w:line="360" w:lineRule="auto"/>
        <w:ind w:firstLine="709"/>
        <w:jc w:val="both"/>
      </w:pPr>
      <w:r>
        <w:rPr>
          <w:rFonts w:ascii="Times New Roman" w:hAnsi="Times New Roman"/>
          <w:sz w:val="24"/>
        </w:rPr>
        <w:t xml:space="preserve">Na escolha da escola, pesaram quatro fatores: a) a experiência anterior com programas públicos de tecnologia educacional; b) a condição atual, com computadores e internet funcionando em parte, situação intermediária na qual os profissionais trabalham entre o existente e o ausente, sem viver a carência absoluta nem a ampla disponibilidade; c) a abertura da equipe escolar à proposta, condição de viabilidade de qualquer estudo de caso; e d) as particularidades socioterritoriais de Pipa, que põem a política educacional em contato com dinâmicas comunitárias próprias.</w:t>
      </w:r>
    </w:p>
    <w:p>
      <w:pPr>
        <w:spacing w:line="360" w:lineRule="auto"/>
        <w:ind w:firstLine="709"/>
        <w:jc w:val="both"/>
      </w:pPr>
      <w:r>
        <w:rPr>
          <w:rFonts w:ascii="Times New Roman" w:hAnsi="Times New Roman"/>
          <w:sz w:val="24"/>
        </w:rPr>
        <w:t>Pipa entra na investigação como elemento de análise. A localidade vende hospedagem, passeios e refeições pela internet a visitantes do mundo inteiro, e o turismo internacional intenso convive com desigualdades socioeconômicas marcantes na vida da população local. Longe da área comercial, a infraestrutura e a conectividade mudam, e o Capítulo 6 leva isso em conta ao caracterizar o contexto. Dessas condições dependem, em parte, as diferentes experiências digitais que as crianças trazem para a escola.</w:t>
      </w:r>
    </w:p>
    <w:p>
      <w:pPr>
        <w:spacing w:line="360" w:lineRule="auto"/>
        <w:ind w:firstLine="709"/>
        <w:jc w:val="both"/>
      </w:pPr>
      <w:r>
        <w:rPr>
          <w:rFonts w:ascii="Times New Roman" w:hAnsi="Times New Roman"/>
          <w:sz w:val="24"/>
        </w:rPr>
        <w:t>Chamamos os participantes de profissionais da educação, expressão mais ampla do que docentes, porque o trabalho educativo inclui funções e responsabilidades para além da sala de aula. É também o termo da legislação educacional brasileira. A Lei nº 9.394/1996, de Diretrizes e Bases da Educação Nacional, dedica o Título VI aos “Profissionais da Educação” e, em seu art. 61, contempla diferentes profissionais vinculados ao exercício da educação escolar básica (BRASIL, 1996). A Lei nº 14.817/2024, com diretrizes para a valorização dos profissionais da educação escolar básica pública, explicita essa abrangência ao considerar profissionais da educação os responsáveis pela docência, por funções de suporte pedagógico à docência, pela direção e administração escolar, pelo planejamento, pela inspeção, supervisão e orientação educacionais, além de determinadas funções de suporte técnico e administrativo (BRASIL, 2024).</w:t>
      </w:r>
    </w:p>
    <w:p>
      <w:pPr>
        <w:spacing w:line="360" w:lineRule="auto"/>
        <w:ind w:firstLine="709"/>
        <w:jc w:val="both"/>
      </w:pPr>
      <w:r>
        <w:rPr>
          <w:rFonts w:ascii="Times New Roman" w:hAnsi="Times New Roman"/>
          <w:sz w:val="24"/>
        </w:rPr>
        <w:t>A literatura sobre o trabalho educativo segue a mesma direção. Queiroz e Paiva (2014, p. 253-254) observam: “Os profissionais ali exercem várias funções: gestão, docência em sala de aula com a formulação e execução do planejamento global (PPP), de projetos específicos e avaliação de todos os processos que implicam o ensino e a aprendizagem”. As autoras relacionam essa configuração às condições de trabalho, que compreendem, nos termos de Oliveira e Vieira, “as instalações físicas, os materiais e insumos disponíveis, os equipamentos e meios de realização das atividades e outros tipos de apoios necessários, dependendo da natureza da produção” (OLIVEIRA; VIEIRA, 2012, p. 156 apud QUEIROZ; PAIVA, 2014, p. 254). O trabalho educacional ultrapassa, portanto, a docência em sala, e suas condições incluem os equipamentos dos quais a educação digital depende.</w:t>
      </w:r>
    </w:p>
    <w:p>
      <w:pPr>
        <w:spacing w:line="360" w:lineRule="auto"/>
        <w:ind w:firstLine="709"/>
        <w:jc w:val="both"/>
      </w:pPr>
      <w:r>
        <w:rPr>
          <w:rFonts w:ascii="Times New Roman" w:hAnsi="Times New Roman"/>
          <w:sz w:val="24"/>
        </w:rPr>
        <w:t>Nesta tese, profissionais da educação é uma denominação ampla e heterogênea. Reúne pessoas em posições diferentes sem igualar suas atribuições, responsabilidades ou relações com a política. A docência é uma dessas posições; a coordenação pedagógica, a direção escolar</w:t>
      </w:r>
      <w:r>
        <w:rPr>
          <w:rFonts w:ascii="Times New Roman" w:hAnsi="Times New Roman"/>
          <w:sz w:val="24"/>
        </w:rPr>
        <w:t>, o apoio pedagógico, o atendimento educacional especializado e as funções técnicas ligadas ao trabalho pedagógico são outras. Todos participam da construção da política na escola, e por isso todos são ouvidos</w:t>
      </w:r>
      <w:r>
        <w:rPr>
          <w:rFonts w:ascii="Times New Roman" w:hAnsi="Times New Roman"/>
          <w:sz w:val="24"/>
        </w:rPr>
        <w:t xml:space="preserve">. Ball, Maguire e Braun (2016, p. 74-75) registram essa diferença ao observar que “os atores nas escolas são posicionados de forma diferente e assumem posições diversas em relação à política”, e manteremos essa distinção durante toda a análise.</w:t>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p>
    <w:p>
      <w:pPr>
        <w:spacing w:line="360" w:lineRule="auto"/>
        <w:ind w:firstLine="709"/>
        <w:jc w:val="both"/>
      </w:pPr>
      <w:r>
        <w:rPr>
          <w:rFonts w:ascii="Times New Roman" w:hAnsi="Times New Roman"/>
          <w:sz w:val="24"/>
        </w:rPr>
        <w:t>Tomamos os profissionais da educação, em suas diferentes funções, como fazedores de política, pois cada posição envolve modos distintos de interpretar, traduzir e mediar as políticas públicas. Ball, Maguire e Braun (2016) identificam, numa mesma escola, posições diferentes diante da política, como a de quem a narra, a de quem a traduz para os colegas, a de quem a critica e a de quem apenas a recebe, posições que não coincidem necessariamente com os cargos.</w:t>
      </w:r>
    </w:p>
    <w:p>
      <w:pPr>
        <w:spacing w:line="360" w:lineRule="auto"/>
        <w:ind w:firstLine="709"/>
        <w:jc w:val="both"/>
      </w:pPr>
      <w:r>
        <w:rPr>
          <w:rFonts w:ascii="Times New Roman" w:hAnsi="Times New Roman"/>
          <w:sz w:val="24"/>
        </w:rPr>
        <w:t>Ouvindo quem trabalha na coordenação pedagógica e na direção escolar, chegamos às exigências administrativas e às pressões institucionais que alcançam a escola. Quem trabalha diretamente nas turmas do 1º ao 5º ano, como docente ou no apoio a elas, mostra como as orientações são interpretadas diante das condições do cotidiano escolar. Um técnico da Secretaria Municipal de Educação, o coordenador de políticas públicas e programas educacionais do município, será o primeiro a ser ouvido e é a principal fonte oral sobre a dimensão externa do contexto, isto é, sobre como as orientações nacionais são recebidas e traduzidas pela gestão municipal antes de chegar à escola; os documentos da Secretaria completam essa leitura do contexto municipal em que a escola está. A direção não será ouvida como detentora do saber, nem a professora como executora. Poremos essas posições em relação sem hierarquizá-las, respeitando o que é próprio de cada uma e o lugar que ocupam na encenação da política.</w:t>
      </w:r>
    </w:p>
    <w:p>
      <w:pPr>
        <w:spacing w:line="360" w:lineRule="auto"/>
        <w:ind w:firstLine="709"/>
        <w:jc w:val="both"/>
      </w:pPr>
      <w:r>
        <w:rPr>
          <w:rFonts w:ascii="Times New Roman" w:hAnsi="Times New Roman"/>
          <w:sz w:val="24"/>
        </w:rPr>
        <w:t>As entrevistas são o principal momento de escuta dos profissionais sobre a PNED e sobre sua relação com a política no trabalho. Nelas, veremos como interpretam as diretrizes oficiais, que sentidos atribuem à educação digital e como percebem as condições em que a política acontece. Os documentos institucionais trarão informações sobre a organização formal da escola e da rede, e o registro iconográfico, já realizado, documenta os espaços e os equipamentos disponíveis.</w:t>
      </w:r>
    </w:p>
    <w:p>
      <w:pPr>
        <w:spacing w:line="360" w:lineRule="auto"/>
        <w:ind w:firstLine="709"/>
        <w:jc w:val="both"/>
      </w:pPr>
      <w:r>
        <w:rPr>
          <w:rFonts w:ascii="Times New Roman" w:hAnsi="Times New Roman"/>
          <w:sz w:val="24"/>
        </w:rPr>
        <w:t>Todo o percurso segue os protocolos éticos estabelecidos. Nas visitas de campo, faremos anotações em diário sobre aspectos do contexto e sobre a própria condução da pesquisa, coisas que o conteúdo das falas não registra.</w:t>
      </w:r>
    </w:p>
    <w:p>
      <w:pPr>
        <w:spacing w:line="360" w:lineRule="auto"/>
        <w:ind w:firstLine="709"/>
        <w:jc w:val="both"/>
      </w:pPr>
      <w:r>
        <w:rPr>
          <w:rFonts w:ascii="Times New Roman" w:hAnsi="Times New Roman"/>
          <w:sz w:val="24"/>
        </w:rPr>
        <w:t>Terminadas as entrevistas, cada participante receberá uma síntese do próprio depoimento para apontar erros de fato, omissões ou compreensões equivocadas. A devolutiva serve para corrigir o registro das informações. A interpretação teórica continua com a pesquisadora e vem depois, quando as narrativas forem postas em relação com os documentos, os registros iconográficos e o referencial teórico.</w:t>
      </w:r>
    </w:p>
    <w:p>
      <w:pPr>
        <w:spacing w:line="360" w:lineRule="auto"/>
        <w:ind w:firstLine="709"/>
        <w:jc w:val="both"/>
      </w:pPr>
      <w:r>
        <w:rPr>
          <w:rFonts w:ascii="Times New Roman" w:hAnsi="Times New Roman"/>
          <w:sz w:val="24"/>
        </w:rPr>
        <w:t>4.4.1</w:t>
      </w:r>
      <w:r>
        <w:rPr>
          <w:rFonts w:ascii="Times New Roman" w:hAnsi="Times New Roman"/>
          <w:sz w:val="24"/>
        </w:rPr>
        <w:t xml:space="preserve"> Os profissionais da educação: seleção, composição e posições</w:t>
      </w:r>
    </w:p>
    <w:p>
      <w:pPr>
        <w:spacing w:line="360" w:lineRule="auto"/>
        <w:ind w:firstLine="709"/>
        <w:jc w:val="both"/>
      </w:pPr>
      <w:r>
        <w:rPr>
          <w:rFonts w:ascii="Times New Roman" w:hAnsi="Times New Roman"/>
          <w:sz w:val="24"/>
        </w:rPr>
        <w:t>Participarão da pesquisa os profissionais da educação da Escola Municipal Domitila Castelo da Silva que atuam nos anos iniciais do Ensino Fundamental, do 1º ao 5º ano, e aceitarem o convite: as professoras e os professores regentes das quinze turmas, os dois docentes que atuam no apoio à recomposição de aula, os quatro profissionais do apoio pedagógico, a coordenadora pedagógica, a vice-diretora e o diretor, num total de 24 profissionais. Na Secretaria Municipal de Educação, participa um técnico, o coordenador de políticas públicas e programas educacionais do município, único participante da rede. Quando uma função for exercida por uma só pessoa, ela será designada pelo nome da função, sem referência a quem a ocupa, para preservar o anonimato assegurado no Termo de Consentimento Livre e Esclarecido.</w:t>
      </w:r>
    </w:p>
    <w:p>
      <w:pPr>
        <w:spacing w:line="360" w:lineRule="auto"/>
        <w:ind w:firstLine="709"/>
        <w:jc w:val="both"/>
      </w:pPr>
      <w:r>
        <w:rPr>
          <w:rFonts w:ascii="Times New Roman" w:hAnsi="Times New Roman"/>
          <w:sz w:val="24"/>
        </w:rPr>
        <w:t>Os participantes foram definidos por amostragem intencional, procedimento coerente com a abordagem qualitativa do estudo de caso. Marconi e Lakatos (2007) definem esse modelo amostral:</w:t>
      </w:r>
    </w:p>
    <w:p>
      <w:pPr>
        <w:spacing w:line="240" w:lineRule="auto" w:after="240"/>
        <w:ind w:left="2268"/>
        <w:jc w:val="both"/>
      </w:pPr>
      <w:r>
        <w:rPr>
          <w:rFonts w:ascii="Times New Roman" w:hAnsi="Times New Roman"/>
          <w:sz w:val="20"/>
        </w:rPr>
        <w:t>O tipo mais comum de amostra não probabilista é a denominada intencional. Nesta, o pesquisador está interessado na opinião (ação, intenção etc.) de determinados elementos da população, mas não representativos dela (por exemplo, entrevistar lideranças sindicais, classistas, políticas, ex-alunos etc.). Uma vez aceitas as limitações da técnica, a principal das quais é a impossibilidade de generalização dos resultados do inquérito à população, ela tem a sua validade dentro de um contexto específico (MARCONI; LAKATOS, 2007, p. 52).</w:t>
      </w:r>
    </w:p>
    <w:p>
      <w:pPr>
        <w:spacing w:line="360" w:lineRule="auto"/>
        <w:ind w:firstLine="709"/>
        <w:jc w:val="both"/>
      </w:pPr>
      <w:r>
        <w:rPr>
          <w:rFonts w:ascii="Times New Roman" w:hAnsi="Times New Roman"/>
          <w:sz w:val="24"/>
        </w:rPr>
        <w:t>Num estudo de caso qualitativo, o critério da seleção intencional é a posição de cada profissional no arranjo institucional da política e o que sua experiência pode dizer sobre o caso.</w:t>
      </w:r>
    </w:p>
    <w:p>
      <w:pPr>
        <w:spacing w:line="360" w:lineRule="auto"/>
        <w:ind w:firstLine="709"/>
        <w:jc w:val="both"/>
      </w:pPr>
      <w:r>
        <w:rPr>
          <w:rFonts w:ascii="Times New Roman" w:hAnsi="Times New Roman"/>
          <w:sz w:val="24"/>
        </w:rPr>
        <w:t xml:space="preserve">Os docentes trabalham com as turmas do 1º ao 5º ano. Segundo o relatório de turmas da Secretaria de Educação de Tibau do Sul, a escola tem, em 2026, quinze turmas nos anos iniciais, três em cada ano de escolaridade, sete no turno matutino e oito no vespertino, com 351 crianças matriculadas: 62 no 1º ano, 66 no 2º, 68 no 3º, 81 no 4º e 74 no 5º (TIBAU DO SUL, 2026).</w:t>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Mesmo sem ouvi-las, é por elas que esta pesquisa existe.</w:t>
      </w:r>
    </w:p>
    <w:p>
      <w:pPr>
        <w:spacing w:line="360" w:lineRule="auto"/>
        <w:ind w:firstLine="709"/>
        <w:jc w:val="both"/>
      </w:pPr>
      <w:r>
        <w:rPr>
          <w:rFonts w:ascii="Times New Roman" w:hAnsi="Times New Roman"/>
          <w:sz w:val="24"/>
        </w:rPr>
        <w:t xml:space="preserve">Completam o grupo os dois docentes do apoio à recomposição de aula, os quatro profissionais do apoio pedagógico, a coordenadora pedagógica, a vice-diretora e o diretor,</w:t>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cada qual com as responsabilidades, as condições e as possibilidades de ação próprias da função.</w:t>
      </w:r>
    </w:p>
    <w:p>
      <w:pPr>
        <w:spacing w:line="360" w:lineRule="auto"/>
        <w:ind w:firstLine="709"/>
        <w:jc w:val="both"/>
      </w:pPr>
      <w:r>
        <w:rPr>
          <w:rFonts w:ascii="Times New Roman" w:hAnsi="Times New Roman"/>
          <w:sz w:val="24"/>
        </w:rPr>
        <w:t>O técnico foi escolhido pela função que exerce. É ele quem acompanha os programas e as orientações que chegam às escolas, e foi ele quem informou a existência de um plano elaborado para a rede como um todo. Por decisão tomada com a orientadora, a Secretaria é ouvida apenas por ele, e sua entrevista, a primeira do campo, permite compreender como a política foi recebida e traduzida no município, que plano, formações e orientações foram produzidos e se esses materiais consideram as especificidades das localidades, antes de a análise chegar ao cotidiano da escola.</w:t>
      </w:r>
    </w:p>
    <w:p>
      <w:pPr>
        <w:spacing w:line="360" w:lineRule="auto"/>
        <w:ind w:firstLine="709"/>
        <w:jc w:val="both"/>
      </w:pPr>
      <w:r>
        <w:rPr>
          <w:rFonts w:ascii="Times New Roman" w:hAnsi="Times New Roman"/>
          <w:sz w:val="24"/>
        </w:rPr>
        <w:t>4.4.2</w:t>
      </w:r>
      <w:r>
        <w:rPr>
          <w:rFonts w:ascii="Times New Roman" w:hAnsi="Times New Roman"/>
          <w:sz w:val="24"/>
        </w:rPr>
        <w:t xml:space="preserve"> Instrumentos e procedimentos de produção de dados</w:t>
      </w:r>
    </w:p>
    <w:p>
      <w:pPr>
        <w:spacing w:line="360" w:lineRule="auto"/>
        <w:ind w:firstLine="709"/>
        <w:jc w:val="both"/>
      </w:pPr>
      <w:r>
        <w:rPr>
          <w:rFonts w:ascii="Times New Roman" w:hAnsi="Times New Roman"/>
          <w:sz w:val="24"/>
        </w:rPr>
        <w:t>Os dados serão construídos em cinco movimentos, ordenados da rede municipal à escola e apresentados nas subseções seguintes e na seção 4.5. O primeiro é a análise documental, da rede à escola. Parte dos documentos já foi solicitada ao técnico da Secretaria e à direção da escola, e o que não estiver disponível em transparência ativa será pedido com base na Lei de Acesso à Informação (BRASIL, 2011). O segundo é a leitura do território municipal, com dados públicos sobre a população e as escolas de cada localidade, acompanhada do registro iconográfico da escola de Pipa, já realizado, que sustenta o Capítulo 6. O terceiro é o questionário de perfil e percepções, que situa os participantes da escola em suas trajetórias, com dados sobre função, formação e condições de trabalho declaradas. As respostas ajustarão os roteiros. Se alguém declarar nunca ter feito curso sobre tecnologias digitais, a entrevista explorará como essa pessoa aprende por conta própria e como percebe essa falta diante da PNED; se relatar limitações de infraestrutura, a conversa se deterá nos arranjos criados para contorná-las. O quarto movimento são as entrevistas semiestruturadas, a primeira com o técnico da Secretaria e as demais com os profissionais da escola, depois da sistematização do questionário, nas quais aparecem as interpretações, os sentidos e as justificativas. O quinto reúne as fontes na análise temática reflexiva e se encerra com a devolutiva dos resultados à escola e à Secretaria.</w:t>
      </w:r>
    </w:p>
    <w:p>
      <w:pPr>
        <w:spacing w:line="360" w:lineRule="auto"/>
        <w:ind w:firstLine="709"/>
        <w:jc w:val="both"/>
      </w:pPr>
      <w:r>
        <w:rPr>
          <w:rFonts w:ascii="Times New Roman" w:hAnsi="Times New Roman"/>
          <w:sz w:val="24"/>
        </w:rPr>
        <w:t xml:space="preserve">Juntas, as quatro fontes permitem ler a </w:t>
      </w:r>
      <w:r>
        <w:rPr>
          <w:rFonts w:ascii="Times New Roman" w:hAnsi="Times New Roman"/>
          <w:sz w:val="24"/>
        </w:rPr>
        <w:t>encenação</w:t>
      </w:r>
      <w:r>
        <w:rPr>
          <w:rFonts w:ascii="Times New Roman" w:hAnsi="Times New Roman"/>
          <w:sz w:val="24"/>
        </w:rPr>
        <w:t xml:space="preserve"> da política em mais de um plano. Os conceitos da ACP orientam o exame da produção de sentidos e das tensões discursivas, e as </w:t>
      </w:r>
      <w:r>
        <w:rPr>
          <w:rFonts w:ascii="Times New Roman" w:hAnsi="Times New Roman"/>
          <w:sz w:val="24"/>
        </w:rPr>
        <w:t>dimensões do contexto propostas pela teoria da atuação</w:t>
      </w:r>
      <w:r>
        <w:rPr>
          <w:rFonts w:ascii="Times New Roman" w:hAnsi="Times New Roman"/>
          <w:sz w:val="24"/>
        </w:rPr>
        <w:t xml:space="preserve"> ajudam a entender as estratégias práticas diante das limitações materiais</w:t>
      </w:r>
      <w:r>
        <w:rPr>
          <w:rFonts w:ascii="Times New Roman" w:hAnsi="Times New Roman"/>
          <w:sz w:val="24"/>
        </w:rPr>
        <w:t xml:space="preserve"> e das pressões externas</w:t>
      </w:r>
      <w:r>
        <w:rPr>
          <w:rFonts w:ascii="Times New Roman" w:hAnsi="Times New Roman"/>
          <w:sz w:val="24"/>
        </w:rPr>
        <w:t>. Com a triangulação, pomos lado a lado os registros dos documentos, os relatos dos profissionais e a materialidade documentada do campo. Não esperamos que tudo coincida, nem buscamos uma versão única do fenômeno.</w:t>
      </w:r>
    </w:p>
    <w:p>
      <w:pPr>
        <w:spacing w:line="360" w:lineRule="auto"/>
        <w:ind w:firstLine="709"/>
        <w:jc w:val="both"/>
      </w:pPr>
      <w:r>
        <w:rPr>
          <w:rFonts w:ascii="Times New Roman" w:hAnsi="Times New Roman"/>
          <w:sz w:val="24"/>
        </w:rPr>
        <w:t>Cada fonte terá tratamento próprio. As entrevistas e as eventuais respostas abertas do questionário passarão pela análise temática reflexiva. Os documentos pedagógicos serão lidos, no Capítulo 7, com uma matriz documental orientada pelas dimensões teóricas e pelos objetivos da pesquisa. O registro iconográfico já passou pelo protocolo descritivo e interpretativo apresentado adiante, aplicado no Capítulo 6. Depois, cruzaremos os resultados, respeitando o alcance e os limites de prova de cada fonte.</w:t>
      </w:r>
    </w:p>
    <w:p>
      <w:pPr>
        <w:spacing w:line="360" w:lineRule="auto"/>
        <w:ind w:firstLine="709"/>
        <w:jc w:val="both"/>
      </w:pPr>
      <w:r>
        <w:rPr>
          <w:rFonts w:ascii="Times New Roman" w:hAnsi="Times New Roman"/>
          <w:sz w:val="24"/>
        </w:rPr>
        <w:t>4.4.3 Primeiro movimento: análise documental</w:t>
      </w:r>
    </w:p>
    <w:p>
      <w:pPr>
        <w:spacing w:line="360" w:lineRule="auto"/>
        <w:ind w:firstLine="709"/>
        <w:jc w:val="both"/>
      </w:pPr>
      <w:r>
        <w:rPr>
          <w:rFonts w:ascii="Times New Roman" w:hAnsi="Times New Roman"/>
          <w:sz w:val="24"/>
        </w:rPr>
        <w:t>A análise documental nos leva à política em sua dimensão formal e institucional, contraponto necessário aos dados produzidos pelos questionários e pelas entrevistas. Segundo Marconi e Lakatos (2007, p. 172), os documentos usados nessa modalidade de pesquisa são “fontes primárias, ou seja, dados que ainda não receberam nenhum tratamento analítico, podendo ser de natureza diversa e abrangendo registros escritos ou institucionais”.</w:t>
      </w:r>
    </w:p>
    <w:p>
      <w:pPr>
        <w:spacing w:line="360" w:lineRule="auto"/>
        <w:ind w:firstLine="709"/>
        <w:jc w:val="both"/>
      </w:pPr>
      <w:r>
        <w:rPr>
          <w:rFonts w:ascii="Times New Roman" w:hAnsi="Times New Roman"/>
          <w:sz w:val="24"/>
        </w:rPr>
        <w:t xml:space="preserve">O corpus documental tem três conjuntos, com finalidades diferentes, um da rede e dois da escola. Os dois da escola são os seguintes. O primeiro, pedagógico e institucional, reúne o Projeto Político-Pedagógico (PPP), planos de aula das turmas </w:t>
      </w:r>
      <w:r>
        <w:rPr>
          <w:rFonts w:ascii="Times New Roman" w:hAnsi="Times New Roman"/>
          <w:sz w:val="24"/>
        </w:rPr>
        <w:t>do 1º ao 5º ano</w:t>
      </w:r>
      <w:r>
        <w:rPr>
          <w:rFonts w:ascii="Times New Roman" w:hAnsi="Times New Roman"/>
          <w:sz w:val="24"/>
        </w:rPr>
        <w:t>, atas de reuniões pedagógicas e os cadernos físicos de controle de uso do laboratório de informática e do kit multimídia. O segundo, administrativo e de aquisição, reúne os registros de contratação de conectividade, os termos de doação e de tombamento dos equipamentos destinados à escola e os documentos de execução dos recursos da Política de Inovação Educação Conectada (PIEC), que repassa anualmente à escola verba para a conexão, a distribuição do sinal de internet para uso pedagógico e a aquisição de recursos tecnológicos, com o respectivo plano de aplicação e a prestação de contas. Somam-se a eles eventuais contratos de manutenção e suporte técnico dos equipamentos e as respostas da escola ao Censo Escolar, disponíveis nos microdados do Instituto Nacional de Estudos e Pesquisas Educacionais Anísio Teixeira (INEP), que mostram o que a instituição declara ter [indicar ano e variáveis consultadas]. O conjunto administrativo mostra as condições materiais do contexto. Sua análise ainda não foi feita, e as informações que o Capítulo 6 traz sobre aquisição, conectividade e uso dos equipamentos são preliminares, a verificar. O pedagógico será lido com a matriz descrita adiante e analisado no Capítulo 7, junto com os registros das ações de formação continuada em tecnologias digitais oferecidas à rede desde 2023, já solicitados ao técnico da Secretaria Municipal de Educação.</w:t>
      </w:r>
    </w:p>
    <w:p>
      <w:pPr>
        <w:spacing w:line="360" w:lineRule="auto"/>
        <w:ind w:firstLine="709"/>
        <w:jc w:val="both"/>
      </w:pPr>
      <w:r>
        <w:rPr>
          <w:rFonts w:ascii="Times New Roman" w:hAnsi="Times New Roman"/>
          <w:sz w:val="24"/>
        </w:rPr>
        <w:t>O conjunto da rede reúne o plano elaborado pela Secretaria para a rede, o currículo municipal e sua adequação à educação digital prevista na Resolução CNE/CEB nº 2/2025, os registros de formação continuada, as orientações, ofícios e comunicados enviados às escolas sobre a PNED ou a educação digital, o Plano Municipal de Educação, instituído pela Lei nº 517, de 24 de junho de 2015, com vigência decenal (TIBAU DO SUL, 2015) [conferir no texto da lei], e, se existirem, os diagnósticos de conectividade e de competências digitais das escolas. Como a vigência do plano terminou em 2025, será verificado junto à Secretaria se ele foi prorrogado ou substituído. À Prefeitura serão pedidos o Plano Diretor, a Lei Orgânica e o mapa ou memorial descritivo oficial do município, para a relação das localidades e os limites entre área urbana e rural.</w:t>
      </w:r>
    </w:p>
    <w:p>
      <w:pPr>
        <w:spacing w:line="360" w:lineRule="auto"/>
        <w:ind w:firstLine="709"/>
        <w:jc w:val="both"/>
      </w:pPr>
      <w:r>
        <w:rPr>
          <w:rFonts w:ascii="Times New Roman" w:hAnsi="Times New Roman"/>
          <w:sz w:val="24"/>
        </w:rPr>
        <w:t>Cada documento responde a uma pergunta. No PPP, procuraremos a concepção da escola sobre as tecnologias digitais, lendo-o como tradução local da política. Os planos de aula permitem confrontar as narrativas orais com o planejamento formal do ensino. As atas registram orientações da equipe gestora, decisões coletivas e eventuais tensões na rotina escolar. Os cadernos do laboratório e do kit multimídia oferecem indícios materiais sobre a regularidade e o modo de uso desses recursos. Os registros de formação mostram quando as ações formativas chegaram à rede e a quem se destinaram. A prestação de contas da PIEC indica o valor recebido pela escola e sua aplicação. O Censo Escolar permite comparar o declarado pela escola com o registrado nos cadernos de uso.</w:t>
      </w:r>
    </w:p>
    <w:p>
      <w:pPr>
        <w:spacing w:line="360" w:lineRule="auto"/>
        <w:ind w:firstLine="709"/>
        <w:jc w:val="both"/>
      </w:pPr>
      <w:r>
        <w:rPr>
          <w:rFonts w:ascii="Times New Roman" w:hAnsi="Times New Roman"/>
          <w:sz w:val="24"/>
        </w:rPr>
        <w:t>Nenhum desses documentos será lido como relato literal ou neutro da realidade. Num estudo de caso, o documento institucional exige leitura crítica, atenta às condições de sua produção e ao sentido assumido no contexto investigado.</w:t>
      </w:r>
    </w:p>
    <w:p>
      <w:pPr>
        <w:spacing w:line="360" w:lineRule="auto"/>
        <w:ind w:firstLine="709"/>
        <w:jc w:val="both"/>
      </w:pPr>
      <w:r>
        <w:rPr>
          <w:rFonts w:ascii="Times New Roman" w:hAnsi="Times New Roman"/>
          <w:sz w:val="24"/>
        </w:rPr>
        <w:t xml:space="preserve">Documentos e falas terão tratamentos diferentes. Os relatos orais seguirão a análise temática reflexiva de Braun e Clarke (2006), apresentada na seção 4.5. Os textos institucionais passarão por análise documental orientada por uma matriz temática prévia, que organiza a leitura e não se confunde com os temas finais construídos a partir das narrativas. No exame do PPP e dos planos de aula, no Capítulo 7, essa matriz terá </w:t>
      </w:r>
      <w:r>
        <w:rPr>
          <w:rFonts w:ascii="Times New Roman" w:hAnsi="Times New Roman"/>
          <w:sz w:val="24"/>
        </w:rPr>
        <w:t>seis</w:t>
      </w:r>
      <w:r>
        <w:rPr>
          <w:rFonts w:ascii="Times New Roman" w:hAnsi="Times New Roman"/>
          <w:sz w:val="24"/>
        </w:rPr>
        <w:t xml:space="preserve"> dimensões: a) a menção direta à educação digital e à PNED, ou sua ausência; b) a concepção de tecnologia expressa nos textos, entre o uso técnico e a perspectiva formativa ampla; c) o grau de articulação entre os objetivos declarados pela escola e as diretrizes curriculares nacionais; d) os indícios de adaptação, acolhimento ou omissão das orientações oficiais no planejamento dos profissionais da educação; e</w:t>
      </w:r>
      <w:r>
        <w:rPr>
          <w:rFonts w:ascii="Times New Roman" w:hAnsi="Times New Roman"/>
          <w:sz w:val="24"/>
        </w:rPr>
        <w:t>) a concepção de cidadania presente nos documentos, com atenção à medida em que a educação digital se associa ao pensamento crítico e à proteção da infância</w:t>
      </w:r>
      <w:r>
        <w:rPr>
          <w:rFonts w:ascii="Times New Roman" w:hAnsi="Times New Roman"/>
          <w:sz w:val="24"/>
        </w:rPr>
        <w:t>; e f) os registros e as evidências produzidos para prestar contas da educação digital, lidos em relação ao que as narrativas e o registro iconográfico mostram</w:t>
      </w:r>
      <w:r>
        <w:rPr>
          <w:rFonts w:ascii="Times New Roman" w:hAnsi="Times New Roman"/>
          <w:sz w:val="24"/>
        </w:rPr>
        <w:t>.</w:t>
      </w:r>
    </w:p>
    <w:p>
      <w:pPr>
        <w:spacing w:line="360" w:lineRule="auto"/>
        <w:ind w:firstLine="709"/>
        <w:jc w:val="both"/>
      </w:pPr>
      <w:r>
        <w:rPr>
          <w:rFonts w:ascii="Times New Roman" w:hAnsi="Times New Roman"/>
          <w:sz w:val="24"/>
        </w:rPr>
        <w:t>Os documentos da rede serão lidos com uma matriz própria, de cinco dimensões: a) a menção à PNED e à educação digital, ou sua ausência; b) as ações previstas, em currículo, formação, equipamentos e conectividade, com seus responsáveis, prazos e recursos; c) a diferenciação entre as localidades do município, as escolas do campo e a escola da comunidade quilombola, ou a ausência dela; d) as orientações dirigidas às escolas e as exigências de registro e de prestação de contas que as acompanham; e e) o lugar atribuído aos profissionais da educação na tradução da política. Essa leitura sustenta, no Capítulo 6, a resposta ao objetivo específico (a), retomada no Capítulo 7 com a entrevista do técnico.</w:t>
      </w:r>
    </w:p>
    <w:p>
      <w:pPr>
        <w:spacing w:line="360" w:lineRule="auto"/>
        <w:ind w:firstLine="709"/>
        <w:jc w:val="both"/>
      </w:pPr>
      <w:r>
        <w:rPr>
          <w:rFonts w:ascii="Times New Roman" w:hAnsi="Times New Roman"/>
          <w:sz w:val="24"/>
        </w:rPr>
        <w:t>As categorias teóricas funcionarão como conceitos sensibilizadores. Elas orientam a primeira aproximação ao corpus e deixam espaço para que os dados tragam deslocamentos, tensões, combinações e sentidos novos. Os temas finais serão construídos em etapas, da familiarização com o material à codificação, à revisão, à organização e à interpretação, em diálogo com o referencial teórico, com os objetivos da pesquisa e com o posicionamento da pesquisadora (BRAUN; CLARKE, 2006, 2019).</w:t>
      </w:r>
    </w:p>
    <w:p>
      <w:pPr>
        <w:spacing w:line="360" w:lineRule="auto"/>
        <w:ind w:firstLine="709"/>
        <w:jc w:val="both"/>
      </w:pPr>
      <w:r>
        <w:rPr>
          <w:rFonts w:ascii="Times New Roman" w:hAnsi="Times New Roman"/>
          <w:sz w:val="24"/>
        </w:rPr>
        <w:t xml:space="preserve">A cidadania, </w:t>
      </w:r>
      <w:r>
        <w:rPr>
          <w:rFonts w:ascii="Times New Roman" w:hAnsi="Times New Roman"/>
          <w:sz w:val="24"/>
        </w:rPr>
        <w:t>quinta</w:t>
      </w:r>
      <w:r>
        <w:rPr>
          <w:rFonts w:ascii="Times New Roman" w:hAnsi="Times New Roman"/>
          <w:sz w:val="24"/>
        </w:rPr>
        <w:t xml:space="preserve"> dimensão da matriz, permite comparar as noções de cidadania digital que aparecem no planejamento da escola, nos textos oficiais da política e nas narrativas dos profissionais. Os registros da análise documental serão organizados no ATLAS.ti e ligados às entrevistas e ao registro iconográfico, conforme os procedimentos da seção 4.5.</w:t>
      </w:r>
    </w:p>
    <w:p>
      <w:pPr>
        <w:spacing w:line="360" w:lineRule="auto"/>
        <w:ind w:firstLine="709"/>
        <w:jc w:val="both"/>
      </w:pPr>
      <w:r>
        <w:rPr>
          <w:rFonts w:ascii="Times New Roman" w:hAnsi="Times New Roman"/>
          <w:sz w:val="24"/>
        </w:rPr>
        <w:t>4.4.4 Segundo movimento: leitura do território municipal e registro iconográfico</w:t>
      </w:r>
    </w:p>
    <w:p>
      <w:pPr>
        <w:spacing w:line="360" w:lineRule="auto"/>
        <w:ind w:firstLine="709"/>
        <w:jc w:val="both"/>
      </w:pPr>
      <w:r>
        <w:rPr>
          <w:rFonts w:ascii="Times New Roman" w:hAnsi="Times New Roman"/>
          <w:sz w:val="24"/>
        </w:rPr>
        <w:t>O segundo movimento começa pelo município. A leitura do território municipal usa dados do IBGE, como a população, sua distribuição entre área urbana e rural e a população quilombola, e do Censo Escolar, escola por escola, com localização, etapas, matrículas, conectividade e equipamentos declarados [indicar ano e variáveis consultadas], para mostrar como a rede se distribui entre as localidades e em que condições cada uma recebe a política. Esses dados descrevem a rede; as demais escolas não são campo empírico, e nenhum profissional delas será ouvido. Na escola de Pipa, o movimento se completa com o registro iconográfico, apresentado a seguir.</w:t>
      </w:r>
    </w:p>
    <w:p>
      <w:pPr>
        <w:spacing w:line="360" w:lineRule="auto"/>
        <w:ind w:firstLine="709"/>
        <w:jc w:val="both"/>
      </w:pPr>
      <w:r>
        <w:rPr>
          <w:rFonts w:ascii="Times New Roman" w:hAnsi="Times New Roman"/>
          <w:sz w:val="24"/>
        </w:rPr>
        <w:t>Não observaremos aulas. O motivo está no objeto: investigamos como os profissionais interpretam, traduzem e recontextualizam as orientações da PNED nas condições em que trabalham, e a avaliação da prática pedagógica ou do desempenho dos estudantes fica fora desse escopo. Por isso, as principais fontes são as narrativas, os documentos institucionais e os registros da materialidade da escola. Sem observação, não podemos afirmar diretamente como a política acontece durante a aula, e assumimos essa limitação. Ball, Maguire e Braun (2016, p. 49) enfrentaram limite semelhante em seu estudo e o registraram assim: “Como a prática de sala de aula não era foco do estudo, a informação sobre o uso da tecnologia no ensino e na aprendizagem e como um aspecto da pedagogia limitado, nós temos de confiar nos relatos dos professores nessas questões”. Para chegar à dimensão material do contexto sem entrar nas aulas, recorremos ao registro iconográfico.</w:t>
      </w:r>
    </w:p>
    <w:p>
      <w:pPr>
        <w:spacing w:line="360" w:lineRule="auto"/>
        <w:ind w:firstLine="709"/>
        <w:jc w:val="both"/>
      </w:pPr>
      <w:r>
        <w:rPr>
          <w:rFonts w:ascii="Times New Roman" w:hAnsi="Times New Roman"/>
          <w:sz w:val="24"/>
        </w:rPr>
        <w:t>A escolha se apoia em Milton Santos, para quem a paisagem conserva as formas de outros tempos: “Cada forma sobre a paisagem é criada como resposta a certas necessidades ou funções do presente. O tempo vai passando, mas a forma continua a existir. Conseqüentemente, o passado técnico da forma é uma realidade a ser levada em consideração quando se tenta analisar o espaço” (SANTOS, 2012, p. 73). Por essa concepção, cada registro visual informa sobre uma etapa material da produção do território de Pipa e da própria escola. O registro iconográfico documenta o que chamamos de rugosidade tecnológica, isto é, equipamentos e estruturas de iniciativas anteriores à PNED ainda presentes na escola quando a política lhe atribui uma nova função. A imagem é evidência da configuração material visível no momento do registro, sem valor de prova sobre as práticas e as intenções dos profissionais. Como os documentos, as imagens são produções situadas, marcadas por intenções de representação, e pedem interpretação crítica.</w:t>
      </w:r>
    </w:p>
    <w:p>
      <w:pPr>
        <w:spacing w:line="360" w:lineRule="auto"/>
        <w:ind w:firstLine="709"/>
        <w:jc w:val="both"/>
      </w:pPr>
      <w:r>
        <w:rPr>
          <w:rFonts w:ascii="Times New Roman" w:hAnsi="Times New Roman"/>
          <w:sz w:val="24"/>
        </w:rPr>
        <w:t xml:space="preserve">O registro iconográfico alcança informações dificilmente obtidas com a mesma precisão nos relatos orais: datas inscritas nas próprias imagens, objetos presentes ou ausentes num espaço, o estado dos equipamentos no momento do registro. Seus resultados estão no Capítulo 6; as hipóteses levantadas ali dependem das narrativas para serem esclarecidas. Para a conexão, o registro será complementado por testes de velocidade nas salas </w:t>
      </w:r>
      <w:r>
        <w:rPr>
          <w:rFonts w:ascii="Times New Roman" w:hAnsi="Times New Roman"/>
          <w:sz w:val="24"/>
        </w:rPr>
        <w:t>dos anos iniciais</w:t>
      </w:r>
      <w:r>
        <w:rPr>
          <w:rFonts w:ascii="Times New Roman" w:hAnsi="Times New Roman"/>
          <w:sz w:val="24"/>
        </w:rPr>
        <w:t xml:space="preserve"> e no laboratório, em dias e horários de aula e sem participação de pessoas [indicar ferramenta, datas e protocolo]. Com eles, poderemos dizer se o sinal chega às salas e em quais condições, informação ausente das fotografias.</w:t>
      </w:r>
    </w:p>
    <w:p>
      <w:pPr>
        <w:spacing w:line="360" w:lineRule="auto"/>
        <w:ind w:firstLine="709"/>
        <w:jc w:val="both"/>
      </w:pPr>
      <w:r>
        <w:rPr>
          <w:rFonts w:ascii="Times New Roman" w:hAnsi="Times New Roman"/>
          <w:sz w:val="24"/>
        </w:rPr>
        <w:t xml:space="preserve">O corpus iconográfico, catalogado no Apêndice F (Caderno Iconográfico da Pesquisa), reúne as trinta e </w:t>
      </w:r>
      <w:r>
        <w:rPr>
          <w:rFonts w:ascii="Times New Roman" w:hAnsi="Times New Roman"/>
          <w:sz w:val="24"/>
        </w:rPr>
        <w:t>nove</w:t>
      </w:r>
      <w:r>
        <w:rPr>
          <w:rFonts w:ascii="Times New Roman" w:hAnsi="Times New Roman"/>
          <w:sz w:val="24"/>
        </w:rPr>
        <w:t xml:space="preserve"> figuras analisadas no Capítulo 6, entre fotografias</w:t>
      </w:r>
      <w:r>
        <w:rPr>
          <w:rFonts w:ascii="Times New Roman" w:hAnsi="Times New Roman"/>
          <w:sz w:val="24"/>
        </w:rPr>
        <w:t xml:space="preserve"> e mapas de localização</w:t>
      </w:r>
      <w:r>
        <w:rPr>
          <w:rFonts w:ascii="Times New Roman" w:hAnsi="Times New Roman"/>
          <w:sz w:val="24"/>
        </w:rPr>
        <w:t xml:space="preserve">, e duas peças cartográficas complementares, identificadas como F.1 e F.2, de função auxiliar.</w:t>
      </w:r>
    </w:p>
    <w:p>
      <w:pPr>
        <w:spacing w:line="360" w:lineRule="auto"/>
        <w:ind w:firstLine="709"/>
        <w:jc w:val="both"/>
      </w:pPr>
      <w:r>
        <w:rPr>
          <w:rFonts w:ascii="Times New Roman" w:hAnsi="Times New Roman"/>
          <w:sz w:val="24"/>
        </w:rPr>
        <w:t>Esses materiais têm funções diferentes. As fotografias de campo registram como estão hoje a escola e seu entorno. Os registros históricos do acervo do Museu Digital de Pipa situam o território no tempo, e as peças de divulgação turística são lidas como representações discursivas sobre Pipa. Separar essas funções evita tratar como equivalentes imagens produzidas em contextos e com finalidades diferentes.</w:t>
      </w:r>
    </w:p>
    <w:p>
      <w:pPr>
        <w:spacing w:line="360" w:lineRule="auto"/>
        <w:ind w:firstLine="709"/>
        <w:jc w:val="both"/>
      </w:pPr>
      <w:r>
        <w:rPr>
          <w:rFonts w:ascii="Times New Roman" w:hAnsi="Times New Roman"/>
          <w:sz w:val="24"/>
        </w:rPr>
        <w:t xml:space="preserve">No índice do Apêndice F, cada item tem código, título, seção da tese em que é discutido e eixo temático de catalogação. A procedência e a data aparecem na linha de fonte da figura, e o texto que a introduz diz, antes da análise, o que ela pretende documentar. O acervo se divide em seis eixos, que acompanham a estrutura do Capítulo 6: o território histórico anterior ao turismo de massa; o território contemporâneo e suas dinâmicas de conexão; os ambientes físicos da Escola Municipal Domitila Castelo da Silva; as condições materiais da educação digital na unidade escolar; os diagramas analíticos de elaboração própria; e a cartografia de localização.</w:t>
      </w:r>
    </w:p>
    <w:p>
      <w:pPr>
        <w:spacing w:line="360" w:lineRule="auto"/>
        <w:ind w:firstLine="709"/>
        <w:jc w:val="both"/>
      </w:pPr>
      <w:r>
        <w:rPr>
          <w:rFonts w:ascii="Times New Roman" w:hAnsi="Times New Roman"/>
          <w:sz w:val="24"/>
        </w:rPr>
        <w:t>Por razões éticas, preservamos a identidade das crianças e dos profissionais. As imagens privilegiam planos de detalhe dos recursos materiais, das instalações físicas e das produções murais, e nenhuma mostra rosto de criança. Os demais cuidados éticos com as fotografias estão na subseção 4.5.</w:t>
      </w:r>
      <w:r>
        <w:rPr>
          <w:rFonts w:ascii="Times New Roman" w:hAnsi="Times New Roman"/>
          <w:sz w:val="24"/>
        </w:rPr>
        <w:t>2</w:t>
      </w:r>
      <w:r>
        <w:rPr>
          <w:rFonts w:ascii="Times New Roman" w:hAnsi="Times New Roman"/>
          <w:sz w:val="24"/>
        </w:rPr>
        <w:t>.</w:t>
      </w:r>
    </w:p>
    <w:p>
      <w:pPr>
        <w:spacing w:line="360" w:lineRule="auto"/>
        <w:ind w:firstLine="709"/>
        <w:jc w:val="both"/>
      </w:pPr>
      <w:r>
        <w:rPr>
          <w:rFonts w:ascii="Times New Roman" w:hAnsi="Times New Roman"/>
          <w:sz w:val="24"/>
        </w:rPr>
        <w:t>A leitura das fotografias tem duas etapas. Na descritiva, anotamos os objetos presentes, as características arquitetônicas e os sinais visíveis de conservação ou desgaste das instalações, sem juízo prévio. Na interpretativa, relacionamos o descrito às categorias teóricas da pesquisa (infraestrutura, mediação institucional, condições materiais) e aos objetivos da tese. Com as etapas separadas, o leitor pode conferir o que a imagem mostra antes de avaliar o que concluímos dela.</w:t>
      </w:r>
    </w:p>
    <w:p>
      <w:pPr>
        <w:spacing w:line="360" w:lineRule="auto"/>
        <w:ind w:firstLine="709"/>
        <w:jc w:val="both"/>
      </w:pPr>
      <w:r>
        <w:rPr>
          <w:rFonts w:ascii="Times New Roman" w:hAnsi="Times New Roman"/>
          <w:sz w:val="24"/>
        </w:rPr>
        <w:t>O instrumento tem alcance limitado. As fotografias documentam a organização dos espaços, os recursos existentes e as limitações estruturais visíveis na escola. Práticas pedagógicas, motivações dos profissionais e qualidade das interações educativas escapam ao que elas podem provar. Uma sala sem equipamento atesta uma limitação material; o modo como os profissionais lidam com ela no dia a dia, somente as narrativas poderão mostrar.</w:t>
      </w:r>
    </w:p>
    <w:p>
      <w:pPr>
        <w:spacing w:line="360" w:lineRule="auto"/>
        <w:ind w:firstLine="709"/>
        <w:jc w:val="both"/>
      </w:pPr>
      <w:r>
        <w:rPr>
          <w:rFonts w:ascii="Times New Roman" w:hAnsi="Times New Roman"/>
          <w:sz w:val="24"/>
        </w:rPr>
        <w:t>4.4.5 Terceiro movimento: questionário de perfil e percepções</w:t>
      </w:r>
    </w:p>
    <w:p>
      <w:pPr>
        <w:spacing w:line="360" w:lineRule="auto"/>
        <w:ind w:firstLine="709"/>
        <w:jc w:val="both"/>
      </w:pPr>
      <w:r>
        <w:rPr>
          <w:rFonts w:ascii="Times New Roman" w:hAnsi="Times New Roman"/>
          <w:sz w:val="24"/>
        </w:rPr>
        <w:t>O questionário de perfil mapeará as condições sociodemográficas e profissionais dos participantes antes das entrevistas. Mais do que um cadastro, ele situa as pessoas nas condições materiais e funcionais em que vivem a política. Numa pesquisa sobre a perspectiva dos profissionais da educação, conhecer a trajetória acadêmica, o tempo de carreira e a estabilidade profissional de cada participante é indispensável para contextualizar suas falas. Marconi e Lakatos (2007) definem assim o instrumento:</w:t>
      </w:r>
    </w:p>
    <w:p>
      <w:pPr>
        <w:spacing w:line="240" w:lineRule="auto" w:after="240"/>
        <w:ind w:left="2268"/>
        <w:jc w:val="both"/>
      </w:pPr>
      <w:r>
        <w:rPr>
          <w:rFonts w:ascii="Times New Roman" w:hAnsi="Times New Roman"/>
          <w:sz w:val="20"/>
        </w:rPr>
        <w:t>É um instrumento de coleta de dados constituído por uma série ordenada de perguntas, que devem ser respondidas por escrito e sem a presença do entrevistador. Em geral, o pesquisador envia o questionário ao informante, pelo correio ou por um portador; depois de preenchido, o pesquisado devolve-o do mesmo modo. (MARCONI; LAKATOS, 2007, p. 98)</w:t>
      </w:r>
    </w:p>
    <w:p>
      <w:pPr>
        <w:spacing w:line="360" w:lineRule="auto"/>
        <w:ind w:firstLine="709"/>
        <w:jc w:val="both"/>
      </w:pPr>
      <w:r>
        <w:rPr>
          <w:rFonts w:ascii="Times New Roman" w:hAnsi="Times New Roman"/>
          <w:sz w:val="24"/>
        </w:rPr>
        <w:t xml:space="preserve">O questionário serve para situar as pessoas e ajustar as conversas, e é esse o seu alcance. Será aplicado presencialmente, em formulário digital, o que contorna a principal limitação apontada pelas autoras, a impossibilidade de esclarecer dúvidas de leitura no momento do preenchimento. Com a pesquisadora presente, dúvidas pontuais sobre os enunciados poderão ser esclarecidas, e o preenchimento continua a cargo de cada profissional. Como não haverá observação participante, o instrumento ganha peso, pois registra, antes das entrevistas, as condições declaradas por cada profissional, úteis depois para contextualizar as falas.</w:t>
      </w:r>
    </w:p>
    <w:p>
      <w:pPr>
        <w:spacing w:line="360" w:lineRule="auto"/>
        <w:ind w:firstLine="709"/>
        <w:jc w:val="both"/>
      </w:pPr>
      <w:r>
        <w:rPr>
          <w:rFonts w:ascii="Times New Roman" w:hAnsi="Times New Roman"/>
          <w:sz w:val="24"/>
        </w:rPr>
        <w:t>As respostas fechadas servem principalmente para caracterizar o grupo: trajetórias profissionais, condições de trabalho, experiências de formação e primeiras percepções sobre a educação digital. As eventuais respostas abertas entram na interpretação quando ajudarem a compreender o caso. Os temas da análise temática reflexiva serão construídos com as entrevistas e as demais fontes; do questionário vêm elementos de contexto e pontos a aprofundar.</w:t>
      </w:r>
    </w:p>
    <w:p>
      <w:pPr>
        <w:spacing w:line="360" w:lineRule="auto"/>
        <w:ind w:firstLine="709"/>
        <w:jc w:val="both"/>
      </w:pPr>
      <w:r>
        <w:rPr>
          <w:rFonts w:ascii="Times New Roman" w:hAnsi="Times New Roman"/>
          <w:sz w:val="24"/>
        </w:rPr>
        <w:t xml:space="preserve">O questionário (Apêndice D)</w:t>
      </w:r>
      <w:r>
        <w:rPr>
          <w:rFonts w:ascii="Times New Roman" w:hAnsi="Times New Roman"/>
          <w:sz w:val="24"/>
        </w:rPr>
        <w:t xml:space="preserve"> tem cinco</w:t>
      </w:r>
      <w:r>
        <w:rPr>
          <w:rFonts w:ascii="Times New Roman" w:hAnsi="Times New Roman"/>
          <w:sz w:val="24"/>
        </w:rPr>
        <w:t xml:space="preserve"> blocos temáticos, ligados às dimensões </w:t>
      </w:r>
      <w:r>
        <w:rPr>
          <w:rFonts w:ascii="Times New Roman" w:hAnsi="Times New Roman"/>
          <w:sz w:val="24"/>
        </w:rPr>
        <w:t>do contexto</w:t>
      </w:r>
      <w:r>
        <w:rPr>
          <w:rFonts w:ascii="Times New Roman" w:hAnsi="Times New Roman"/>
          <w:sz w:val="24"/>
        </w:rPr>
        <w:t xml:space="preserve"> e aos objetivos da pesquisa, e termina com um espaço aberto. Os blocos servem para caracterizar o grupo e fazer um levantamento exploratório, sem antecipar as categorias ou os temas finais da análise:</w:t>
      </w:r>
    </w:p>
    <w:p>
      <w:pPr>
        <w:spacing w:line="360" w:lineRule="auto"/>
        <w:ind w:firstLine="709"/>
        <w:jc w:val="both"/>
      </w:pPr>
      <w:r>
        <w:rPr>
          <w:rFonts w:ascii="Times New Roman" w:hAnsi="Times New Roman"/>
          <w:sz w:val="24"/>
        </w:rPr>
        <w:t>● Perfil</w:t>
      </w:r>
      <w:r>
        <w:rPr>
          <w:rFonts w:ascii="Times New Roman" w:hAnsi="Times New Roman"/>
          <w:sz w:val="24"/>
        </w:rPr>
        <w:t xml:space="preserve"> e trajetória profissional: função exercida, formação, tempo de atuação</w:t>
      </w:r>
      <w:r>
        <w:rPr>
          <w:rFonts w:ascii="Times New Roman" w:hAnsi="Times New Roman"/>
          <w:sz w:val="24"/>
        </w:rPr>
        <w:t>, vínculo funcional e relação com o território de Pipa</w:t>
      </w:r>
      <w:r>
        <w:rPr>
          <w:rFonts w:ascii="Times New Roman" w:hAnsi="Times New Roman"/>
          <w:sz w:val="24"/>
        </w:rPr>
        <w:t>;</w:t>
      </w:r>
    </w:p>
    <w:p>
      <w:pPr>
        <w:spacing w:line="360" w:lineRule="auto"/>
        <w:ind w:firstLine="709"/>
        <w:jc w:val="both"/>
      </w:pPr>
      <w:r>
        <w:rPr>
          <w:rFonts w:ascii="Times New Roman" w:hAnsi="Times New Roman"/>
          <w:sz w:val="24"/>
        </w:rPr>
        <w:t>● Formação e relação com as tecnologias digitais: ano da primeira formação em educação digital, instituição ofertante, conteúdos abordados, avaliação da relação dessas formações com as condições da escola, uso pessoal do digital e segurança para usá-lo no trabalho;</w:t>
      </w:r>
    </w:p>
    <w:p>
      <w:pPr>
        <w:spacing w:line="360" w:lineRule="auto"/>
        <w:ind w:firstLine="709"/>
        <w:jc w:val="both"/>
      </w:pPr>
      <w:r>
        <w:rPr>
          <w:rFonts w:ascii="Times New Roman" w:hAnsi="Times New Roman"/>
          <w:sz w:val="24"/>
        </w:rPr>
        <w:t>● Condições materiais de trabalho e território: uso do laboratório, disponibilidade de equipamentos, conexão nas salas, suporte técnico, tempo de planejamento, trabalho realizado fora da jornada e percepção sobre a influência do território no acesso das crianças ao digital;</w:t>
      </w:r>
    </w:p>
    <w:p>
      <w:pPr>
        <w:spacing w:line="360" w:lineRule="auto"/>
        <w:ind w:firstLine="709"/>
        <w:jc w:val="both"/>
      </w:pPr>
      <w:r>
        <w:rPr>
          <w:rFonts w:ascii="Times New Roman" w:hAnsi="Times New Roman"/>
          <w:sz w:val="24"/>
        </w:rPr>
        <w:t>● A PNED na escola e as exigências de registro e de resultado: conhecimento da lei, canais pelos quais ela chegou, orientações recebidas, registros e evidências produzidos sobre educação digital e sua correspondência com o que acontece com as crianças; e</w:t>
      </w:r>
    </w:p>
    <w:p>
      <w:pPr>
        <w:spacing w:line="360" w:lineRule="auto"/>
        <w:ind w:firstLine="709"/>
        <w:jc w:val="both"/>
      </w:pPr>
      <w:r>
        <w:rPr>
          <w:rFonts w:ascii="Times New Roman" w:hAnsi="Times New Roman"/>
          <w:sz w:val="24"/>
        </w:rPr>
        <w:t>● Concepções de educação digital e direitos da criança: o que os profissionais entendem por educação digital nos anos iniciais, as desigualdades percebidas entre as crianças e a avaliação sobre provisão, participação e proteção no ambiente digital. Algumas questões fechadas usam categorias do referencial teórico, com função exploratória: registram percepções iniciais e indicam pontos a aprofundar, sem fixar de antemão os sentidos explorados nas entrevistas. Na entrevista, conduzida sobretudo com perguntas narrativas abertas, os profissionais poderão ampliar, ressignificar, contestar ou simplesmente ignorar o conteúdo do questionário.</w:t>
      </w:r>
    </w:p>
    <w:p>
      <w:pPr>
        <w:spacing w:line="360" w:lineRule="auto"/>
        <w:ind w:firstLine="709"/>
        <w:jc w:val="both"/>
      </w:pPr>
      <w:r>
        <w:rPr>
          <w:rFonts w:ascii="Times New Roman" w:hAnsi="Times New Roman"/>
          <w:sz w:val="24"/>
        </w:rPr>
        <w:t>4.4.6 Quarto movimento: entrevistas semiestruturadas</w:t>
      </w:r>
    </w:p>
    <w:p>
      <w:pPr>
        <w:spacing w:line="360" w:lineRule="auto"/>
        <w:ind w:firstLine="709"/>
        <w:jc w:val="both"/>
      </w:pPr>
      <w:r>
        <w:rPr>
          <w:rFonts w:ascii="Times New Roman" w:hAnsi="Times New Roman"/>
          <w:sz w:val="24"/>
        </w:rPr>
        <w:t xml:space="preserve">As entrevistas semiestruturadas são o principal momento de escuta. Serão individuais, com duração aproximada de 60 a 90 minutos, realizadas em espaço reservado, gravadas com o consentimento dos participantes e transcritas integralmente. O roteiro (Apêndice E) tem os seis eixos descritos na seção 4.3: trajetória e culturas profissionais; interpretação da política; tradução, com a dimensão material e o território; performatividade, com registros, metas e cobranças; formas de atuação diante da política; e habitar o digital e direitos da criança. Com os profissionais da escola, as perguntas tratam de suas experiências, da compreensão que têm da PNED, das condições de trabalho e das relações profissionais, das possibilidades de tradução da política, das demandas institucionais e das experiências das crianças com as tecnologias.</w:t>
      </w:r>
    </w:p>
    <w:p>
      <w:pPr>
        <w:spacing w:line="360" w:lineRule="auto"/>
        <w:ind w:firstLine="709"/>
        <w:jc w:val="both"/>
      </w:pPr>
      <w:r>
        <w:rPr>
          <w:rFonts w:ascii="Times New Roman" w:hAnsi="Times New Roman"/>
          <w:sz w:val="24"/>
        </w:rPr>
        <w:t>A primeira entrevista será com o técnico da Secretaria Municipal de Educação. O roteiro (Apêndice E, Parte 4) aborda a compreensão municipal da PNED, o plano elaborado para a rede, o currículo municipal, as orientações repassadas às escolas, as ações realizadas, os processos de formação, as formas de acompanhamento, as condições oferecidas às unidades escolares, o modo como a Secretaria considera as especificidades das localidades, das escolas do campo e da escola quilombola, e as dificuldades e possibilidades percebidas. Essa escuta abre a investigação e permite compreender como a política é recebida e traduzida no âmbito municipal antes de chegar à escola. Em todos os casos, as perguntas abertas precedem as diretas, e as noções de resistência, performatividade e fabricação não serão apresentadas aos participantes, para que eles descrevam suas experiências nos próprios termos.</w:t>
      </w:r>
    </w:p>
    <w:p>
      <w:pPr>
        <w:spacing w:line="360" w:lineRule="auto" w:before="240" w:after="240"/>
      </w:pPr>
      <w:r>
        <w:rPr>
          <w:rFonts w:ascii="Times New Roman" w:hAnsi="Times New Roman"/>
          <w:b/>
          <w:sz w:val="24"/>
        </w:rPr>
        <w:t>4.5 DO MATERIAL REUNIDO AO SENTIDO CONSTRUÍDO: ANÁLISE, ÉTICA, RIGOR, CRONOGRAMA E LIMITAÇÕES</w:t>
      </w:r>
    </w:p>
    <w:p>
      <w:pPr>
        <w:spacing w:line="360" w:lineRule="auto"/>
        <w:ind w:firstLine="709"/>
        <w:jc w:val="both"/>
      </w:pPr>
      <w:r>
        <w:rPr>
          <w:rFonts w:ascii="Times New Roman" w:hAnsi="Times New Roman"/>
          <w:sz w:val="24"/>
        </w:rPr>
        <w:t>Para a ACP, como vimos, a política é interpretada e recriada no contexto da prática, e as diretrizes oficiais mudam de forma ao encontrar as condições materiais e as rotinas pedagógicas da escola. A análise desse movimento requer um método capaz de acompanhar interpretações sem reduzi-las a contagens. Adotamos, por isso, a análise temática reflexiva, definida assim por Braun e Clarke (2006):</w:t>
      </w:r>
    </w:p>
    <w:p>
      <w:pPr>
        <w:spacing w:line="240" w:lineRule="auto" w:after="240"/>
        <w:ind w:left="2268"/>
        <w:jc w:val="both"/>
      </w:pPr>
      <w:r>
        <w:rPr>
          <w:rFonts w:ascii="Times New Roman" w:hAnsi="Times New Roman"/>
          <w:sz w:val="20"/>
        </w:rPr>
        <w:t>A análise temática é um método para identificar, analisar e relatar padrões (temas) nos dados. Ela organiza e descreve minimamente o conjunto de dados em detalhes (ricos). No entanto, também vai além disso com frequência, interpretando vários aspectos do tópico de pesquisa. (BRAUN; CLARKE, 2006, p. 79, tradução nossa)</w:t>
      </w:r>
    </w:p>
    <w:p>
      <w:pPr>
        <w:spacing w:line="360" w:lineRule="auto"/>
        <w:ind w:firstLine="709"/>
        <w:jc w:val="both"/>
      </w:pPr>
      <w:r>
        <w:rPr>
          <w:rFonts w:ascii="Times New Roman" w:hAnsi="Times New Roman"/>
          <w:sz w:val="24"/>
        </w:rPr>
        <w:t>Com as autoras, entendemos a análise temática como trabalho interpretativo e artesanal. Os temas são construções conceituais, produzidas no encontro entre os dados, o referencial teórico e a reflexividade de quem analisa, sem existirem prontos no material.</w:t>
      </w:r>
    </w:p>
    <w:p>
      <w:pPr>
        <w:spacing w:line="360" w:lineRule="auto"/>
        <w:ind w:firstLine="709"/>
        <w:jc w:val="both"/>
      </w:pPr>
      <w:r>
        <w:rPr>
          <w:rFonts w:ascii="Times New Roman" w:hAnsi="Times New Roman"/>
          <w:sz w:val="24"/>
        </w:rPr>
        <w:t>4.5.1 O percurso analítico: quinto movimento</w:t>
      </w:r>
    </w:p>
    <w:p>
      <w:pPr>
        <w:spacing w:line="360" w:lineRule="auto"/>
        <w:ind w:firstLine="709"/>
        <w:jc w:val="both"/>
      </w:pPr>
      <w:r>
        <w:rPr>
          <w:rFonts w:ascii="Times New Roman" w:hAnsi="Times New Roman"/>
          <w:sz w:val="24"/>
        </w:rPr>
        <w:t xml:space="preserve">As fases da análise temática reflexiva (BRAUN; CLARKE, 2006, 2019) serão reunidas, nesta pesquisa, em três etapas: familiarização; codificação e construção temática; e interpretação crítica com triangulação. Na familiarização, leremos com atenção as transcrições das entrevistas, os documentos oficiais, as respostas ao questionário e as fichas do caderno iconográfico. Nessa fase, evitaremos categorizar cedo demais, para que regularidades, silêncios e contrastes apareçam no material antes que o referencial teórico lhes dê nome.</w:t>
      </w:r>
    </w:p>
    <w:p>
      <w:pPr>
        <w:spacing w:line="360" w:lineRule="auto"/>
        <w:ind w:firstLine="709"/>
        <w:jc w:val="both"/>
      </w:pPr>
      <w:r>
        <w:rPr>
          <w:rFonts w:ascii="Times New Roman" w:hAnsi="Times New Roman"/>
          <w:sz w:val="24"/>
        </w:rPr>
        <w:t>Na codificação e construção temática, partiremos de categorias teóricas sensibilizadoras e deixaremos espaço para códigos, relações e temas que venham do próprio material empírico. As categorias orientam a leitura. Os temas finais sairão da relação entre o material, o referencial teórico e a reflexividade da pesquisa.</w:t>
      </w:r>
    </w:p>
    <w:p>
      <w:pPr>
        <w:spacing w:line="360" w:lineRule="auto"/>
        <w:ind w:firstLine="709"/>
        <w:jc w:val="both"/>
      </w:pPr>
      <w:r>
        <w:rPr>
          <w:rFonts w:ascii="Times New Roman" w:hAnsi="Times New Roman"/>
          <w:sz w:val="24"/>
        </w:rPr>
        <w:t>A matriz inicial tem oito dimensões sensibilizadoras. Quatro vêm das dimensões do contexto propostas pela teoria da atuação: situacional, culturas profissionais, lidas em seu conteúdo e em sua forma (HARGREAVES, 2005), material e externa. Três dizem respeito ao que a seção 4.3 descreve: a interpretação do texto legal; as formas de atuação, da adesão à resistência, incluindo o uso de meios próprios; e as respostas à performatividade, com os registros, as cobranças e a fabricação. A oitava atravessa as demais e trata dos sentidos da educação digital e dos direitos da criança no ambiente digital, nas dimensões de provisão, participação e proteção (ONU, 2021). Essas dimensões orientam a primeira leitura e podem ser deslocadas, combinadas ou descartadas ao longo da análise. Na dimensão material, a codificação separará as decisões que repartem um recurso existente das que suprem um recurso ausente.</w:t>
      </w:r>
    </w:p>
    <w:p>
      <w:pPr>
        <w:spacing w:line="360" w:lineRule="auto"/>
        <w:ind w:firstLine="709"/>
        <w:jc w:val="both"/>
      </w:pPr>
      <w:r>
        <w:rPr>
          <w:rFonts w:ascii="Times New Roman" w:hAnsi="Times New Roman"/>
          <w:sz w:val="24"/>
        </w:rPr>
        <w:t xml:space="preserve">O plano de codificação conversa com as cinco categorias sensibilizadoras construídas na perspectiva comparada do Capítulo 5: governança, formação, infraestrutura, continuidade institucional e cultura digital. Formação e infraestrutura entram </w:t>
      </w:r>
      <w:r>
        <w:rPr>
          <w:rFonts w:ascii="Times New Roman" w:hAnsi="Times New Roman"/>
          <w:sz w:val="24"/>
        </w:rPr>
        <w:t>na dimensão material</w:t>
      </w:r>
      <w:r>
        <w:rPr>
          <w:rFonts w:ascii="Times New Roman" w:hAnsi="Times New Roman"/>
          <w:sz w:val="24"/>
        </w:rPr>
        <w:t xml:space="preserve">, e a formação será lida também como condição cuja ausência pode </w:t>
      </w:r>
      <w:r>
        <w:rPr>
          <w:rFonts w:ascii="Times New Roman" w:hAnsi="Times New Roman"/>
          <w:sz w:val="24"/>
        </w:rPr>
        <w:t>obrigar o profissional a buscar sozinho o conhecimento</w:t>
      </w:r>
      <w:r>
        <w:rPr>
          <w:rFonts w:ascii="Times New Roman" w:hAnsi="Times New Roman"/>
          <w:sz w:val="24"/>
        </w:rPr>
        <w:t>, conforme a seção 4.3. A cultura digital fica na dimensão transversal da cidadania. Governança e continuidade institucional serão examinadas nos documentos normativos e nas falas da equipe gestora</w:t>
      </w:r>
      <w:r>
        <w:rPr>
          <w:rFonts w:ascii="Times New Roman" w:hAnsi="Times New Roman"/>
          <w:sz w:val="24"/>
        </w:rPr>
        <w:t>.</w:t>
      </w:r>
    </w:p>
    <w:p>
      <w:pPr>
        <w:spacing w:line="360" w:lineRule="auto"/>
        <w:ind w:firstLine="709"/>
        <w:jc w:val="both"/>
      </w:pPr>
      <w:r>
        <w:rPr>
          <w:rFonts w:ascii="Times New Roman" w:hAnsi="Times New Roman"/>
          <w:sz w:val="24"/>
        </w:rPr>
        <w:t xml:space="preserve">Na interpretação crítica com triangulação, começaremos por cada participante, ligando, quando fizer sentido, o questionário e a entrevista aos documentos institucionais e aos registros de seu local de trabalho. Quando o relato oral e o documento não coincidirem, leremos a discrepância como sinal das tensões do trabalho escolar, com as chaves de leitura da </w:t>
      </w:r>
      <w:r>
        <w:rPr>
          <w:rFonts w:ascii="Times New Roman" w:hAnsi="Times New Roman"/>
          <w:sz w:val="24"/>
        </w:rPr>
        <w:t>recontextualização, na ACP, e da performatividade, em Ball</w:t>
      </w:r>
      <w:r>
        <w:rPr>
          <w:rFonts w:ascii="Times New Roman" w:hAnsi="Times New Roman"/>
          <w:sz w:val="24"/>
        </w:rPr>
        <w:t>.</w:t>
      </w:r>
    </w:p>
    <w:p>
      <w:pPr>
        <w:spacing w:line="360" w:lineRule="auto"/>
        <w:ind w:firstLine="709"/>
        <w:jc w:val="both"/>
      </w:pPr>
      <w:r>
        <w:rPr>
          <w:rFonts w:ascii="Times New Roman" w:hAnsi="Times New Roman"/>
          <w:sz w:val="24"/>
        </w:rPr>
        <w:t>Depois, relacionaremos as narrativas dos diferentes profissionais entre si e com as demais fontes, considerando a posição de cada um na escola</w:t>
      </w:r>
      <w:r>
        <w:rPr>
          <w:rFonts w:ascii="Times New Roman" w:hAnsi="Times New Roman"/>
          <w:sz w:val="24"/>
        </w:rPr>
        <w:t>. Procuraremos aproximações, diferenças e tensões entre essas perspectivas, sem supor de antemão que alguma delas explique mais do que as outras.</w:t>
      </w:r>
    </w:p>
    <w:p>
      <w:pPr>
        <w:spacing w:line="360" w:lineRule="auto"/>
        <w:ind w:firstLine="709"/>
        <w:jc w:val="both"/>
      </w:pPr>
      <w:r>
        <w:rPr>
          <w:rFonts w:ascii="Times New Roman" w:hAnsi="Times New Roman"/>
          <w:sz w:val="24"/>
        </w:rPr>
        <w:t xml:space="preserve">Nesse percurso, a recontextualização funciona como categoria de síntese. Ela reúne a leitura da norma, as </w:t>
      </w:r>
      <w:r>
        <w:rPr>
          <w:rFonts w:ascii="Times New Roman" w:hAnsi="Times New Roman"/>
          <w:sz w:val="24"/>
        </w:rPr>
        <w:t>dimensões do contexto e as respostas dos profissionais</w:t>
      </w:r>
      <w:r>
        <w:rPr>
          <w:rFonts w:ascii="Times New Roman" w:hAnsi="Times New Roman"/>
          <w:sz w:val="24"/>
        </w:rPr>
        <w:t xml:space="preserve"> e ajuda a entender a participação </w:t>
      </w:r>
      <w:r>
        <w:rPr>
          <w:rFonts w:ascii="Times New Roman" w:hAnsi="Times New Roman"/>
          <w:sz w:val="24"/>
        </w:rPr>
        <w:t>deles</w:t>
      </w:r>
      <w:r>
        <w:rPr>
          <w:rFonts w:ascii="Times New Roman" w:hAnsi="Times New Roman"/>
          <w:sz w:val="24"/>
        </w:rPr>
        <w:t xml:space="preserve"> na produção dos sentidos da política na escola. </w:t>
      </w:r>
      <w:r>
        <w:rPr>
          <w:rFonts w:ascii="Times New Roman" w:hAnsi="Times New Roman"/>
          <w:sz w:val="24"/>
        </w:rPr>
        <w:t>As formas de atuação identificadas, da adesão à resistência, darão nome a essas maneiras de participar da</w:t>
      </w:r>
      <w:r>
        <w:rPr>
          <w:rFonts w:ascii="Times New Roman" w:hAnsi="Times New Roman"/>
          <w:sz w:val="24"/>
        </w:rPr>
        <w:t xml:space="preserve"> política.</w:t>
      </w:r>
    </w:p>
    <w:p>
      <w:pPr>
        <w:spacing w:line="360" w:lineRule="auto"/>
        <w:ind w:firstLine="709"/>
        <w:jc w:val="both"/>
      </w:pPr>
      <w:r>
        <w:rPr>
          <w:rFonts w:ascii="Times New Roman" w:hAnsi="Times New Roman"/>
          <w:sz w:val="24"/>
        </w:rPr>
        <w:t>O ATLAS.ti servirá para organizar, armazenar, codificar e recuperar o material empírico. Códigos, temas e a interpretação das relações entre eles continuam sob responsabilidade da pesquisadora. O software ajuda a organizar e a rastrear o percurso; a análise é feita pela pesquisadora.</w:t>
      </w:r>
    </w:p>
    <w:p>
      <w:pPr>
        <w:spacing w:line="360" w:lineRule="auto"/>
        <w:ind w:firstLine="709"/>
        <w:jc w:val="both"/>
      </w:pPr>
      <w:r>
        <w:rPr>
          <w:rFonts w:ascii="Times New Roman" w:hAnsi="Times New Roman"/>
          <w:sz w:val="24"/>
        </w:rPr>
        <w:t>Braun e Clarke (2019) lembram que a reflexividade é parte inseparável da análise. Na análise temática reflexiva, como vimos na Introdução, a subjetividade de quem analisa é tratada como recurso analítico, que precisa ser explicitado ao longo do processo.</w:t>
      </w:r>
    </w:p>
    <w:p>
      <w:pPr>
        <w:spacing w:line="360" w:lineRule="auto"/>
        <w:ind w:firstLine="709"/>
        <w:jc w:val="both"/>
      </w:pPr>
      <w:r>
        <w:rPr>
          <w:rFonts w:ascii="Times New Roman" w:hAnsi="Times New Roman"/>
          <w:sz w:val="24"/>
        </w:rPr>
        <w:t xml:space="preserve">Esse princípio leva a outro critério. Na abordagem reflexiva, um tema vale pelo que ajuda a explicar o problema, mais do que pela frequência de seu aparecimento. Num estudo de caso sobre o trabalho dos profissionais da educação nos anos iniciais, um relato isolado pode pesar mais do que uma recorrência numérica. Para </w:t>
      </w:r>
      <w:r>
        <w:rPr>
          <w:rFonts w:ascii="Times New Roman" w:hAnsi="Times New Roman"/>
          <w:sz w:val="24"/>
        </w:rPr>
        <w:t>registrar uma forma de atuação como achado</w:t>
      </w:r>
      <w:r>
        <w:rPr>
          <w:rFonts w:ascii="Times New Roman" w:hAnsi="Times New Roman"/>
          <w:sz w:val="24"/>
        </w:rPr>
        <w:t xml:space="preserve">, porém, exigimos recorrência, conforme a seção 4.3. Há aqui uma tensão assumida: uma </w:t>
      </w:r>
      <w:r>
        <w:rPr>
          <w:rFonts w:ascii="Times New Roman" w:hAnsi="Times New Roman"/>
          <w:sz w:val="24"/>
        </w:rPr>
        <w:t>afirmação sobre a escola</w:t>
      </w:r>
      <w:r>
        <w:rPr>
          <w:rFonts w:ascii="Times New Roman" w:hAnsi="Times New Roman"/>
          <w:sz w:val="24"/>
        </w:rPr>
        <w:t xml:space="preserve"> precisa de mais do que um relato expressivo.</w:t>
      </w:r>
    </w:p>
    <w:p>
      <w:pPr>
        <w:spacing w:line="360" w:lineRule="auto" w:before="240" w:after="240"/>
      </w:pPr>
      <w:r>
        <w:rPr>
          <w:rFonts w:ascii="Times New Roman" w:hAnsi="Times New Roman"/>
          <w:b/>
          <w:sz w:val="24"/>
        </w:rPr>
        <w:t>4.5.2 Compromissos éticos</w:t>
      </w:r>
    </w:p>
    <w:p>
      <w:pPr>
        <w:spacing w:line="360" w:lineRule="auto"/>
        <w:ind w:firstLine="709"/>
        <w:jc w:val="both"/>
      </w:pPr>
      <w:r>
        <w:rPr>
          <w:rFonts w:ascii="Times New Roman" w:hAnsi="Times New Roman"/>
          <w:sz w:val="24"/>
        </w:rPr>
        <w:t xml:space="preserve">Os procedimentos seguem as diretrizes da Resolução CNS nº 466/2012 e da Resolução CNS nº 510/2016, esta específica para as Ciências Humanas e Sociais. A submissão e a aprovação do projeto pelo Comitê de Ética em Pesquisa (CEP) precedem qualquer atividade de campo. As mudanças nos instrumentos </w:t>
      </w:r>
      <w:r>
        <w:rPr>
          <w:rFonts w:ascii="Times New Roman" w:hAnsi="Times New Roman"/>
          <w:sz w:val="24"/>
        </w:rPr>
        <w:t>decorrentes da reformulação do projeto</w:t>
      </w:r>
      <w:r>
        <w:rPr>
          <w:rFonts w:ascii="Times New Roman" w:hAnsi="Times New Roman"/>
          <w:sz w:val="24"/>
        </w:rPr>
        <w:t>, descritas na seção 4.3, vão ao CEP como emenda ao protocolo, e o questionário e as entrevistas só serão aplicados depois que ela for aprovada. Antes da produção de dados, cada profissional será informado sobre os objetivos da tese, a dinâmica das entrevistas, a inexistência de custos ou de compensações financeiras e as garantias de confidencialidade. A participação se formaliza com a assinatura do Termo de Consentimento Livre e Esclarecido (TCLE), que assegura o direito de recusar ou de retirar o consentimento a qualquer momento, sem prejuízo para o participante.</w:t>
      </w:r>
    </w:p>
    <w:p>
      <w:pPr>
        <w:spacing w:line="360" w:lineRule="auto"/>
        <w:ind w:firstLine="709"/>
        <w:jc w:val="both"/>
      </w:pPr>
      <w:r>
        <w:rPr>
          <w:rFonts w:ascii="Times New Roman" w:hAnsi="Times New Roman"/>
          <w:sz w:val="24"/>
        </w:rPr>
        <w:t xml:space="preserve">O anonimato se garante com pseudônimos no lugar dos nomes reais em todos os relatórios, transcrições e publicações do estudo. Cada participante vai escolher o próprio pseudônimo ao assinar o termo e, assim, decide como será representado na pesquisa. A Escola Municipal Domitila Castelo da Silva aparece com o próprio nome, com autorização formal da equipe gestora e o compromisso de preservar o sigilo dos profissionais. Pipa e Tibau do Sul são nomeados porque as características do território são centrais para compreender o contexto da prática.</w:t>
      </w:r>
    </w:p>
    <w:p>
      <w:pPr>
        <w:spacing w:line="360" w:lineRule="auto"/>
        <w:ind w:firstLine="709"/>
        <w:jc w:val="both"/>
      </w:pPr>
      <w:r>
        <w:rPr>
          <w:rFonts w:ascii="Times New Roman" w:hAnsi="Times New Roman"/>
          <w:sz w:val="24"/>
        </w:rPr>
        <w:t>Tomamos cuidados específicos contra a identificação inferencial, que acontece quando a descrição de uma função ou a menção a um episódio singular da rotina acaba revelando quem fez uma crítica dentro da própria instituição. A inclusão da direção escolar pede atenção redobrada, porque o cargo é único, e o mesmo vale para o técnico da Secretaria, único participante da rede, cuja função o torna identificável. O TCLE informará esse limite do anonimato, e as citações de sua entrevista tratarão da política municipal, sem atribuir a ele avaliações sobre colegas ou escolas. Quatro salvaguardas reduzem esse risco, embora não o eliminem.</w:t>
      </w:r>
    </w:p>
    <w:p>
      <w:pPr>
        <w:spacing w:line="360" w:lineRule="auto"/>
        <w:ind w:firstLine="709"/>
        <w:jc w:val="both"/>
      </w:pPr>
      <w:r>
        <w:rPr>
          <w:rFonts w:ascii="Times New Roman" w:hAnsi="Times New Roman"/>
          <w:sz w:val="24"/>
        </w:rPr>
        <w:t>Dados biográficos ou institucionais detalhados demais serão descaracterizados nas transcrições, e referências a gestões passadas ou a projetos pontuais serão trocadas por termos gerais entre colchetes.</w:t>
      </w:r>
    </w:p>
    <w:p>
      <w:pPr>
        <w:spacing w:line="360" w:lineRule="auto"/>
        <w:ind w:firstLine="709"/>
        <w:jc w:val="both"/>
      </w:pPr>
      <w:r>
        <w:rPr>
          <w:rFonts w:ascii="Times New Roman" w:hAnsi="Times New Roman"/>
          <w:sz w:val="24"/>
        </w:rPr>
        <w:t>Nas sessões de checagem dos relatos (member checking), os profissionais poderão indicar passagens sensíveis. Essas passagens sairão das citações diretas e serão usadas apenas de forma agregada na análise, com o dado bruto guardado em arquivo protegido. Os arquivos primários ficarão separados, de modo que nenhum depoimento individual circule entre os diferentes níveis da equipe escolar ou chegue à Secretaria Municipal de Educação. A devolução dos resultados à escola será organizada por temas e de forma agregada, sem possibilidade de ligar declarações críticas a profissionais específicos.</w:t>
      </w:r>
    </w:p>
    <w:p>
      <w:pPr>
        <w:spacing w:line="360" w:lineRule="auto"/>
        <w:ind w:firstLine="709"/>
        <w:jc w:val="both"/>
      </w:pPr>
      <w:r>
        <w:rPr>
          <w:rFonts w:ascii="Times New Roman" w:hAnsi="Times New Roman"/>
          <w:sz w:val="24"/>
        </w:rPr>
        <w:t>O registro iconográfico tem protocolos éticos próprios. Nenhuma fotografia mostra rosto de criança nem permite identificar estudantes e moradores. O protocolo previa fotografar os espaços escolares fora do horário das aulas ou com enquadramentos em detalhes das instalações físicas, dos murais pedagógicos e dos equipamentos tecnológicos, e o registro dos ambientes da escola contou com autorização prévia da gestão. As imagens históricas do acervo do Museu Digital de Pipa e os materiais de divulgação turística têm a procedência indicada nas fichas técnicas, e o critério é não usar imagens que exponham famílias ou crianças.</w:t>
      </w:r>
    </w:p>
    <w:p>
      <w:pPr>
        <w:spacing w:line="360" w:lineRule="auto"/>
        <w:ind w:firstLine="709"/>
        <w:jc w:val="both"/>
      </w:pPr>
      <w:r>
        <w:rPr>
          <w:rFonts w:ascii="Times New Roman" w:hAnsi="Times New Roman"/>
          <w:sz w:val="24"/>
        </w:rPr>
        <w:t>O material empírico será guardado em ambiente digital seguro, com acesso exclusivo da pesquisadora, em dispositivos protegidos por senha e com cópia de segurança em serviço de nuvem com criptografia e dupla autenticação. Os arquivos de áudio serão preservados pelo prazo regulamentar de cinco anos após a defesa da tese, para eventual consulta do Comitê de Ética, e depois excluídos em definitivo. As transcrições anonimizadas e os memorandos analíticos serão guardados por tempo indeterminado. Como as narrativas sobre as relações de trabalho na rede municipal são confidenciais, os dados brutos não irão para repositórios abertos, e eventuais consultas acadêmicas futuras dependerão de solicitação formal justificada e de aprovação ética prévia.</w:t>
      </w:r>
    </w:p>
    <w:p>
      <w:pPr>
        <w:spacing w:line="360" w:lineRule="auto"/>
        <w:ind w:firstLine="709"/>
        <w:jc w:val="both"/>
      </w:pPr>
      <w:r>
        <w:rPr>
          <w:rFonts w:ascii="Times New Roman" w:hAnsi="Times New Roman"/>
          <w:sz w:val="24"/>
        </w:rPr>
        <w:t>Em caso de desistência, seguimos a Resolução CNS nº 510/2016. Se um participante sair do estudo durante a produção de dados, todos os seus registros serão excluídos de imediato, sem penalidade. Se a desistência vier depois da validação das transcrições, ele escolherá entre a exclusão total do material e a manutenção das informações de forma agregada na análise, e formalizará a decisão em termo aditivo ao TCLE.</w:t>
      </w:r>
    </w:p>
    <w:p>
      <w:pPr>
        <w:spacing w:line="360" w:lineRule="auto"/>
        <w:ind w:firstLine="709"/>
        <w:jc w:val="both"/>
      </w:pPr>
      <w:r>
        <w:rPr>
          <w:rFonts w:ascii="Times New Roman" w:hAnsi="Times New Roman"/>
          <w:sz w:val="24"/>
        </w:rPr>
        <w:t xml:space="preserve">O compromisso ético se completa com a devolução dos resultados à comunidade escolar. Mainardes (2006) situa essa obrigação no contexto da estratégia política da Abordagem do Ciclo de Políticas: “O contexto da estratégia política exige que o pesquisador assuma a responsabilidade ética com o tema investigado, apresentando estratégias e atividades para se lidar mais eficazmente com as desigualdades identificadas na política” (MAINARDES, 2006, p. 60). Como anunciamos na seção 4.1, a Escola Municipal Domitila Castelo da Silva e a Secretaria Municipal de Educação receberão uma síntese dos resultados da tese em linguagem clara, pensada para ajudar no planejamento local da educação digital.</w:t>
      </w:r>
    </w:p>
    <w:p>
      <w:pPr>
        <w:spacing w:line="360" w:lineRule="auto"/>
        <w:ind w:firstLine="709"/>
        <w:jc w:val="both"/>
      </w:pPr>
      <w:r>
        <w:rPr>
          <w:rFonts w:ascii="Times New Roman" w:hAnsi="Times New Roman"/>
          <w:sz w:val="24"/>
        </w:rPr>
        <w:t>4.5.3</w:t>
      </w:r>
      <w:r>
        <w:rPr>
          <w:rFonts w:ascii="Times New Roman" w:hAnsi="Times New Roman"/>
          <w:sz w:val="24"/>
        </w:rPr>
        <w:t xml:space="preserve"> Critérios de rigor e fidedignidade científica</w:t>
      </w:r>
    </w:p>
    <w:p>
      <w:pPr>
        <w:spacing w:line="360" w:lineRule="auto"/>
        <w:ind w:firstLine="709"/>
        <w:jc w:val="both"/>
      </w:pPr>
      <w:r>
        <w:rPr>
          <w:rFonts w:ascii="Times New Roman" w:hAnsi="Times New Roman"/>
          <w:sz w:val="24"/>
        </w:rPr>
        <w:t>Na pesquisa qualitativa, o rigor se mede pela fidedignidade da interpretação, com parâmetros próprios, entre os quais a coerência entre o problema formulado, os fundamentos teóricos e os procedimentos metodológicos, e o diálogo entre as evidências de campo e a interpretação conceitual. Nesta pesquisa, esse rigor se apoia em cinco procedimentos.</w:t>
      </w:r>
    </w:p>
    <w:p>
      <w:pPr>
        <w:spacing w:line="360" w:lineRule="auto"/>
        <w:ind w:firstLine="709"/>
        <w:jc w:val="both"/>
      </w:pPr>
      <w:r>
        <w:rPr>
          <w:rFonts w:ascii="Times New Roman" w:hAnsi="Times New Roman"/>
          <w:sz w:val="24"/>
        </w:rPr>
        <w:t>O primeiro é a triangulação de fontes e métodos, com o confronto entre questionários, entrevistas semiestruturadas, documentos institucionais e registro iconográfico. O cruzamento de registros de naturezas diferentes revela convergências e tensões fora do alcance de um instrumento isolado. O caderno iconográfico permite auditar esse percurso, pois liga cada imagem à sua procedência, à seção de análise e ao eixo de catalogação.</w:t>
      </w:r>
    </w:p>
    <w:p>
      <w:pPr>
        <w:spacing w:line="360" w:lineRule="auto"/>
        <w:ind w:firstLine="709"/>
        <w:jc w:val="both"/>
      </w:pPr>
      <w:r>
        <w:rPr>
          <w:rFonts w:ascii="Times New Roman" w:hAnsi="Times New Roman"/>
          <w:sz w:val="24"/>
        </w:rPr>
        <w:t>O segundo é a descrição densa do caso, capaz de oferecer ao leitor elementos para julgar a pertinência das interpretações e de responder ao critério de transferibilidade. Com a escola, o perfil dos profissionais, as condições materiais e as particularidades do território bem caracterizados, outros pesquisadores poderão pensar as conclusões desta tese a partir de realidades semelhantes, como as de redes públicas municipais do Nordeste diante de desafios parecidos na apropriação de diretrizes de educação digital.</w:t>
      </w:r>
    </w:p>
    <w:p>
      <w:pPr>
        <w:spacing w:line="360" w:lineRule="auto"/>
        <w:ind w:firstLine="709"/>
        <w:jc w:val="both"/>
      </w:pPr>
      <w:r>
        <w:rPr>
          <w:rFonts w:ascii="Times New Roman" w:hAnsi="Times New Roman"/>
          <w:sz w:val="24"/>
        </w:rPr>
        <w:t>O terceiro é a checagem de relatos (member checking), com a devolução das sínteses preliminares aos profissionais. Ao final do campo, a pesquisadora apresentará a cada um a síntese do seu depoimento, em linguagem acessível, numa sessão individual e reservada de cerca de trinta minutos. O objetivo é encontrar omissões e erros de fato sobre a experiência vivida, sem submeter à aprovação dos participantes as conclusões conceituais do estudo. Se o participante apontar um erro de fato, o dado será revisto na hora. Se a divergência estiver entre o modo como ele se percebe e a interpretação da pesquisadora, ela permanecerá no texto e será tratada como parte das contradições da prática.</w:t>
      </w:r>
    </w:p>
    <w:p>
      <w:pPr>
        <w:spacing w:line="360" w:lineRule="auto"/>
        <w:ind w:firstLine="709"/>
        <w:jc w:val="both"/>
      </w:pPr>
      <w:r>
        <w:rPr>
          <w:rFonts w:ascii="Times New Roman" w:hAnsi="Times New Roman"/>
          <w:sz w:val="24"/>
        </w:rPr>
        <w:t xml:space="preserve">Manter uma leitura divergente da do participante exige cuidado ético e epistemológico. A decisão se apoia no referencial teórico: os profissionais relatam experiências vividas, e a pesquisa examina esses relatos pela lente das estruturas políticas (ACP) e </w:t>
      </w:r>
      <w:r>
        <w:rPr>
          <w:rFonts w:ascii="Times New Roman" w:hAnsi="Times New Roman"/>
          <w:sz w:val="24"/>
        </w:rPr>
        <w:t>das dimensões do contexto escolar (teoria da atuação</w:t>
      </w:r>
      <w:r>
        <w:rPr>
          <w:rFonts w:ascii="Times New Roman" w:hAnsi="Times New Roman"/>
          <w:sz w:val="24"/>
        </w:rPr>
        <w:t>). Autoridade acadêmica ou familiaridade prévia da pesquisadora com a rede não servem de justificativa. Se limitações institucionais aparecerem nas falas como escolhas ou responsabilidades individuais, explicitaremos essa tensão no texto, preservando a voz dos profissionais e indicando os critérios teóricos da interpretação.</w:t>
      </w:r>
    </w:p>
    <w:p>
      <w:pPr>
        <w:spacing w:line="360" w:lineRule="auto"/>
        <w:ind w:firstLine="709"/>
        <w:jc w:val="both"/>
      </w:pPr>
      <w:r>
        <w:rPr>
          <w:rFonts w:ascii="Times New Roman" w:hAnsi="Times New Roman"/>
          <w:sz w:val="24"/>
        </w:rPr>
        <w:t xml:space="preserve">O quarto é a reflexividade da pesquisadora, registrada ao longo do trabalho no diário de campo. Esse material alimentará a Declaração de Reflexividade do Apêndice G, na qual serão explicitados posicionamentos, expectativas teóricas e a relação entre a trajetória da pesquisadora e a interpretação dos dados.</w:t>
      </w:r>
    </w:p>
    <w:p>
      <w:pPr>
        <w:spacing w:line="360" w:lineRule="auto"/>
        <w:ind w:firstLine="709"/>
        <w:jc w:val="both"/>
      </w:pPr>
      <w:r>
        <w:rPr>
          <w:rFonts w:ascii="Times New Roman" w:hAnsi="Times New Roman"/>
          <w:sz w:val="24"/>
        </w:rPr>
        <w:t>O quinto é a auditabilidade, apoiada no diálogo contínuo com a orientadora e na discussão dos dados em seminários da pós-graduação, espaços de debate sobre pontos cegos e sobre a consistência das categorias analíticas. As decisões resultantes dessas discussões serão registradas por escrito, com data e justificativa.</w:t>
      </w:r>
    </w:p>
    <w:p>
      <w:pPr>
        <w:spacing w:line="360" w:lineRule="auto"/>
        <w:ind w:firstLine="709"/>
        <w:jc w:val="both"/>
      </w:pPr>
      <w:r>
        <w:rPr>
          <w:rFonts w:ascii="Times New Roman" w:hAnsi="Times New Roman"/>
          <w:sz w:val="24"/>
        </w:rPr>
        <w:t>Parte do campo já foi feita. O registro iconográfico dos espaços escolares e a consulta ao acervo do Museu Digital de Pipa já foram realizados e sustentam a caracterização do Capítulo 6. As etapas restantes, com a análise documental (administrativa, de aquisição e pedagógica), o questionário, as entrevistas e as devolutivas, vão ocupar dez semanas depois da aprovação da emenda ao protocolo. Como estabelecido na seção 4.1, a familiaridade prévia da pesquisadora com o território, construída em quase duas décadas de convivência com Pipa, onde residiu, e de trabalho em Tibau do Sul, não conta como tempo de produção dos dados.</w:t>
      </w:r>
    </w:p>
    <w:p>
      <w:pPr>
        <w:spacing w:line="360" w:lineRule="auto"/>
        <w:ind w:firstLine="709"/>
        <w:jc w:val="both"/>
      </w:pPr>
      <w:r>
        <w:rPr>
          <w:rFonts w:ascii="Times New Roman" w:hAnsi="Times New Roman"/>
          <w:sz w:val="24"/>
        </w:rPr>
        <w:t xml:space="preserve">4.5.4 </w:t>
      </w:r>
      <w:r>
        <w:rPr>
          <w:rFonts w:ascii="Times New Roman" w:hAnsi="Times New Roman"/>
          <w:sz w:val="24"/>
        </w:rPr>
        <w:t>Cronograma da pesquisa de campo</w:t>
      </w:r>
    </w:p>
    <w:p>
      <w:pPr>
        <w:spacing w:line="360" w:lineRule="auto"/>
        <w:ind w:firstLine="709"/>
        <w:jc w:val="both"/>
      </w:pPr>
      <w:r>
        <w:rPr>
          <w:rFonts w:ascii="Times New Roman" w:hAnsi="Times New Roman"/>
          <w:sz w:val="24"/>
        </w:rPr>
        <w:t>O campo tem quatro etapas, distribuídas em dez semanas. As duas primeiras são de entrada formal. Vamos apresentar a pesquisa à Secretaria Municipal de Educação e à equipe gestora da escola, explicar os objetivos do estudo e recolher as assinaturas dos Termos de Consentimento Livre e Esclarecido. Nessa etapa, os critérios de leitura das formas de atuação, descritos na seção 4.3, são datados e assinados, antes da primeira entrevista, e a pesquisadora confirma o recebimento dos documentos já solicitados ao técnico da Secretaria e à direção da escola e pede os que faltarem. Ao mesmo tempo, ela vai se familiarizando com a rotina da escola.</w:t>
      </w:r>
    </w:p>
    <w:p>
      <w:pPr>
        <w:spacing w:line="360" w:lineRule="auto"/>
        <w:ind w:firstLine="709"/>
        <w:jc w:val="both"/>
      </w:pPr>
      <w:r>
        <w:rPr>
          <w:rFonts w:ascii="Times New Roman" w:hAnsi="Times New Roman"/>
          <w:sz w:val="24"/>
        </w:rPr>
        <w:t xml:space="preserve">Nas duas semanas seguintes, aplicaremos presencialmente os questionários de perfil </w:t>
      </w:r>
      <w:r>
        <w:rPr>
          <w:rFonts w:ascii="Times New Roman" w:hAnsi="Times New Roman"/>
          <w:sz w:val="24"/>
        </w:rPr>
        <w:t>a todos os participantes</w:t>
      </w:r>
      <w:r>
        <w:rPr>
          <w:rFonts w:ascii="Times New Roman" w:hAnsi="Times New Roman"/>
          <w:sz w:val="24"/>
        </w:rPr>
        <w:t xml:space="preserve"> e faremos uma análise preliminar das respostas. Com ela, teremos a formação acadêmica, o tempo de atuação na educação, o histórico de cursos em tecnologias e a percepção dos profissionais sobre as condições estruturais da escola, informações que servirão para ajustar os roteiros das entrevistas.</w:t>
      </w:r>
    </w:p>
    <w:p>
      <w:pPr>
        <w:spacing w:line="360" w:lineRule="auto"/>
        <w:ind w:firstLine="709"/>
        <w:jc w:val="both"/>
      </w:pPr>
      <w:r>
        <w:rPr>
          <w:rFonts w:ascii="Times New Roman" w:hAnsi="Times New Roman"/>
          <w:sz w:val="24"/>
        </w:rPr>
        <w:t>Vêm então quatro semanas, núcleo da produção dos dados orais e documentais. Na primeira quinzena, entrevistaremos, nesta ordem, o técnico da Secretaria Municipal de Educação, a coordenadora pedagógica, a vice-diretora e o diretor, para mapear, da rede à escola, o quadro institucional que orienta o acompanhamento da política. Na segunda, faremos as entrevistas individuais com os docentes das turmas do 1º ao 5º ano e com os demais profissionais, em ambiente reservado e com gravação em áudio consentida. Se o número de participantes exigir, essa etapa será estendida. Em paralelo, faremos a análise documental, da rede e da escola, e, se for preciso, completaremos o caderno iconográfico e faremos os testes de velocidade da conexão nas salas.</w:t>
      </w:r>
    </w:p>
    <w:p>
      <w:pPr>
        <w:spacing w:line="360" w:lineRule="auto"/>
        <w:ind w:firstLine="709"/>
        <w:jc w:val="both"/>
      </w:pPr>
      <w:r>
        <w:rPr>
          <w:rFonts w:ascii="Times New Roman" w:hAnsi="Times New Roman"/>
          <w:sz w:val="24"/>
        </w:rPr>
        <w:t>As duas últimas semanas fecham o trabalho de campo, com as sessões de devolutiva parcial, em que os profissionais comentam as sínteses preliminares. Depois da saída da escola, começa a transcrição integral dos áudios, com conferência manual de cada depoimento. Com isso, o corpus empírico fica organizado e a análise temática reflexiva pode começar, com o apoio do ATLAS.ti.</w:t>
      </w:r>
    </w:p>
    <w:p>
      <w:pPr>
        <w:spacing w:line="360" w:lineRule="auto"/>
        <w:ind w:firstLine="709"/>
        <w:jc w:val="both"/>
      </w:pPr>
      <w:r>
        <w:rPr>
          <w:rFonts w:ascii="Times New Roman" w:hAnsi="Times New Roman"/>
          <w:sz w:val="24"/>
        </w:rPr>
        <w:t>4.5.5</w:t>
      </w:r>
      <w:r>
        <w:rPr>
          <w:rFonts w:ascii="Times New Roman" w:hAnsi="Times New Roman"/>
          <w:sz w:val="24"/>
        </w:rPr>
        <w:t xml:space="preserve"> Limitações da pesquisa</w:t>
      </w:r>
    </w:p>
    <w:p>
      <w:pPr>
        <w:spacing w:line="360" w:lineRule="auto"/>
        <w:ind w:firstLine="709"/>
        <w:jc w:val="both"/>
      </w:pPr>
      <w:r>
        <w:rPr>
          <w:rFonts w:ascii="Times New Roman" w:hAnsi="Times New Roman"/>
          <w:sz w:val="24"/>
        </w:rPr>
        <w:t>O primeiro é próprio de todo estudo de caso único: não há generalização estatística. Cabe à pesquisadora oferecer a descrição densa a partir da qual outros estudos possam fazer comparações pertinentes, e, como vimos com Marconi e Lakatos (2007</w:t>
      </w:r>
      <w:r>
        <w:rPr>
          <w:rFonts w:ascii="Times New Roman" w:hAnsi="Times New Roman"/>
          <w:sz w:val="24"/>
        </w:rPr>
        <w:t xml:space="preserve">), a amostragem intencional tem validade dentro de um contexto específico e não autoriza a generalização dos resultados para a população.</w:t>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r>
        <w:rPr>
          <w:rFonts w:ascii="Times New Roman" w:hAnsi="Times New Roman"/>
          <w:sz w:val="24"/>
        </w:rPr>
        <w:t xml:space="preserve"/>
      </w:r>
    </w:p>
    <w:p>
      <w:pPr>
        <w:spacing w:line="360" w:lineRule="auto"/>
        <w:ind w:firstLine="709"/>
        <w:jc w:val="both"/>
      </w:pPr>
      <w:r>
        <w:rPr>
          <w:rFonts w:ascii="Times New Roman" w:hAnsi="Times New Roman"/>
          <w:sz w:val="24"/>
        </w:rPr>
        <w:t>O desenho em funil tem um limite próprio. A rede municipal é lida pelos documentos, pelos dados públicos e pela entrevista com um único técnico, e as demais escolas não são ouvidas. O que a tese disser sobre a tradução municipal da PNED para as localidades virá desses registros, sem a perspectiva das outras escolas sobre as orientações que receberam.</w:t>
      </w:r>
    </w:p>
    <w:p>
      <w:pPr>
        <w:spacing w:line="360" w:lineRule="auto"/>
        <w:ind w:firstLine="709"/>
        <w:jc w:val="both"/>
      </w:pPr>
      <w:r>
        <w:rPr>
          <w:rFonts w:ascii="Times New Roman" w:hAnsi="Times New Roman"/>
          <w:sz w:val="24"/>
        </w:rPr>
        <w:t xml:space="preserve">A posicionalidade da pesquisadora, discutida na seção 4.1, é o limite mais difícil de administrar. Pesquisar a própria rede não é confortável. Os anos de residência em Pipa, quase duas décadas de convivência com o território e dezoito anos na rede municipal, inclusive na escola pesquisada, criam uma relação de pertencimento com o campo que nenhum procedimento técnico neutraliza por completo. Os riscos são dois: naturalizar rotinas que parecem óbvias a quem convive com a rede e receber respostas convenientes de profissionais que conhecem a trajetória da pesquisadora. Triangulação, checagem das sínteses, diário de campo, discussão com pares, diálogo com a orientadora e a Declaração de Reflexividade do Apêndice G ajudam a controlar esses riscos. Ainda assim, podem restar pontos cegos sobre a lógica administrativa ou sobre conflitos internos.</w:t>
      </w:r>
    </w:p>
    <w:p>
      <w:pPr>
        <w:spacing w:line="360" w:lineRule="auto"/>
        <w:ind w:firstLine="709"/>
        <w:jc w:val="both"/>
      </w:pPr>
      <w:r>
        <w:rPr>
          <w:rFonts w:ascii="Times New Roman" w:hAnsi="Times New Roman"/>
          <w:sz w:val="24"/>
        </w:rPr>
        <w:t>A temporalidade da política traz outro limite. A PNED foi promulgada em 2023, e os dados retratam o começo de sua chegada ao cotidiano escolar, momento de dúvidas, adaptações graduais e incertezas típicas do encontro entre uma lei nova e uma rede com rotinas estabelecidas. O conhecimento produzido fica restrito a essa fase inicial de recepção e apropriação. O mesmo vale para a formação: se as ações formativas estiverem começando agora, os dados registrarão um momento em que a exigência curricular chegou antes da formação correspondente, hipótese a ser conferida nos registros da Secretaria e no questionário.</w:t>
      </w:r>
    </w:p>
    <w:p>
      <w:pPr>
        <w:spacing w:line="360" w:lineRule="auto"/>
        <w:ind w:firstLine="709"/>
        <w:jc w:val="both"/>
      </w:pPr>
      <w:r>
        <w:rPr>
          <w:rFonts w:ascii="Times New Roman" w:hAnsi="Times New Roman"/>
          <w:sz w:val="24"/>
        </w:rPr>
        <w:t>Há também o acesso mediado às culturas infantis. Por opção da pesquisa, as crianças não participam diretamente da produção de dados, e suas experiências com tecnologias chegarão até nós pelos relatos dos adultos. Por isso, não afirmaremos efeitos sobre as aprendizagens das crianças; os riscos a elas relacionados serão examinados a partir dos relatos dos profissionais e dos registros documentais. Esse recorte acompanha o objeto da tese, a atuação e a perspectiva dos profissionais da educação diante da política pública. Pelo mesmo motivo, não haverá observação participante nas salas de aula, uma vez que a avaliação das práticas didáticas não integra os objetivos da pesquisa. Entrevistas, documentos pedagógicos e registro iconográfico compensam, em parte, a ausência dessa técnica.</w:t>
      </w:r>
    </w:p>
    <w:p>
      <w:pPr>
        <w:spacing w:line="360" w:lineRule="auto"/>
        <w:ind w:firstLine="709"/>
        <w:jc w:val="both"/>
      </w:pPr>
      <w:r>
        <w:rPr>
          <w:rFonts w:ascii="Times New Roman" w:hAnsi="Times New Roman"/>
          <w:sz w:val="24"/>
        </w:rPr>
        <w:t>Sem observação, pode haver diferença entre o que se conta nas entrevistas, o que está nos planos de aula e o que acontece nas atividades pedagógicas. Essa diferença será tratada como dado. Se um plano de aula previr o uso de tecnologias e os registros materiais indicarem outras condições, ou se a entrevista revelar adaptações não formalizadas no planejamento, examinaremos essas situações como possíveis tensões entre o prescrito, as condições materiais e o trabalho dos profissionais. A triangulação serve para mapear os pontos de atrito entre as diretrizes formais, as falas e a materialidade. Auditar a “verdade” da sala de aula está fora do alcance e das pretensões desta pesquisa. As fotografias, por sua vez, têm os limites descritos na seção 4.4.</w:t>
      </w:r>
    </w:p>
    <w:p>
      <w:pPr>
        <w:spacing w:line="360" w:lineRule="auto" w:before="240" w:after="240"/>
      </w:pPr>
      <w:r>
        <w:rPr>
          <w:rFonts w:ascii="Times New Roman" w:hAnsi="Times New Roman"/>
          <w:b/>
          <w:sz w:val="24"/>
        </w:rPr>
        <w:t>4.6 SÍNTESE DO CAPÍTULO</w:t>
      </w:r>
    </w:p>
    <w:p>
      <w:pPr>
        <w:spacing w:line="360" w:lineRule="auto"/>
        <w:ind w:firstLine="709"/>
        <w:jc w:val="both"/>
      </w:pPr>
      <w:r>
        <w:rPr>
          <w:rFonts w:ascii="Times New Roman" w:hAnsi="Times New Roman"/>
          <w:sz w:val="24"/>
        </w:rPr>
        <w:t>Com esse desenho, cada capítulo de análise contribui para responder à questão norteadora. O Capítulo 5 examina o que a política promete e com que meios. O Capítulo 6 caracteriza as condições de recepção no território municipal, na rede e na escola. O Capítulo 7 ouvirá quem trabalha na distância entre uma coisa e outra e mostrará, pelos critérios da seção 4.3, que formas de atuação a PNED encontra na escola e em que condições elas aparecem. Qualquer que seja o resultado, ele trará uma resposta à questão da tese, e as implicações dessas formas de atuação para a provisão, a proteção e a participação das crianças no ambiente digital serão discutidas a partir dele. Nas turmas do 1º ao 5º ano, crianças de seis a dez anos se alfabetizam ou consolidam a leitura e a escrita enquanto aprendem a conviver com o digital, e o direito que a lei lhes deu já está valendo.</w:t>
      </w:r>
    </w:p>
    <w:p>
      <w:pPr>
        <w:pageBreakBefore/>
        <w:spacing w:line="360" w:lineRule="auto" w:before="240" w:after="240"/>
        <w:ind w:firstLine="0"/>
        <w:jc w:val="center"/>
      </w:pPr>
      <w:r>
        <w:rPr>
          <w:rFonts w:ascii="Times New Roman" w:hAnsi="Times New Roman"/>
          <w:b/>
          <w:sz w:val="24"/>
        </w:rPr>
        <w:t>REFERÊNCIAS</w:t>
      </w:r>
    </w:p>
    <w:p>
      <w:pPr>
        <w:spacing w:line="240" w:lineRule="auto" w:after="240"/>
        <w:jc w:val="left"/>
      </w:pPr>
      <w:r>
        <w:rPr>
          <w:rFonts w:ascii="Times New Roman" w:hAnsi="Times New Roman"/>
          <w:sz w:val="24"/>
        </w:rPr>
        <w:t xml:space="preserve">ANDRÉ, Marli Eliza Dalmazo Afonso de. </w:t>
      </w:r>
      <w:r>
        <w:rPr>
          <w:b/>
          <w:rFonts w:ascii="Times New Roman" w:hAnsi="Times New Roman"/>
          <w:sz w:val="24"/>
        </w:rPr>
        <w:t xml:space="preserve">Estudo de caso em pesquisa e avaliação educacional</w:t>
      </w:r>
      <w:r>
        <w:rPr>
          <w:rFonts w:ascii="Times New Roman" w:hAnsi="Times New Roman"/>
          <w:sz w:val="24"/>
        </w:rPr>
        <w:t xml:space="preserve">. Brasília, DF: Líber Livro, 2005.</w:t>
      </w:r>
    </w:p>
    <w:p>
      <w:pPr>
        <w:spacing w:line="360" w:lineRule="auto"/>
        <w:ind w:firstLine="709"/>
        <w:jc w:val="left"/>
      </w:pPr>
      <w:r>
        <w:rPr>
          <w:rFonts w:ascii="Times New Roman" w:hAnsi="Times New Roman"/>
          <w:sz w:val="24"/>
        </w:rPr>
        <w:t xml:space="preserve">BALL, Stephen J. Reformar escolas/reformar professores e os terrores da performatividade. </w:t>
      </w:r>
      <w:r>
        <w:rPr>
          <w:b/>
          <w:rFonts w:ascii="Times New Roman" w:hAnsi="Times New Roman"/>
          <w:sz w:val="24"/>
        </w:rPr>
        <w:t xml:space="preserve">Revista Portuguesa de Educação</w:t>
      </w:r>
      <w:r>
        <w:rPr>
          <w:rFonts w:ascii="Times New Roman" w:hAnsi="Times New Roman"/>
          <w:sz w:val="24"/>
        </w:rPr>
        <w:t xml:space="preserve">, Braga, v. 15, n. 2, p. 3-23, 2002.</w:t>
      </w:r>
    </w:p>
    <w:p>
      <w:pPr>
        <w:spacing w:line="240" w:lineRule="auto" w:after="240"/>
        <w:jc w:val="left"/>
      </w:pPr>
      <w:r>
        <w:rPr>
          <w:rFonts w:ascii="Times New Roman" w:hAnsi="Times New Roman"/>
          <w:sz w:val="24"/>
        </w:rPr>
        <w:t xml:space="preserve">BALL, Stephen J. Performatividade, privatização e o pós-Estado do bem-estar. </w:t>
      </w:r>
      <w:r>
        <w:rPr>
          <w:b/>
          <w:rFonts w:ascii="Times New Roman" w:hAnsi="Times New Roman"/>
          <w:sz w:val="24"/>
        </w:rPr>
        <w:t xml:space="preserve">Educação &amp; Sociedade</w:t>
      </w:r>
      <w:r>
        <w:rPr>
          <w:rFonts w:ascii="Times New Roman" w:hAnsi="Times New Roman"/>
          <w:sz w:val="24"/>
        </w:rPr>
        <w:t xml:space="preserve">, Campinas, v. 25, n. 89, p. 1105-1126, set./dez. 2004. DOI: https://doi.org/10.1590/S0101-73302004000400002.</w:t>
      </w:r>
    </w:p>
    <w:p>
      <w:pPr>
        <w:spacing w:line="240" w:lineRule="auto" w:after="240"/>
        <w:jc w:val="left"/>
      </w:pPr>
      <w:r>
        <w:rPr>
          <w:rFonts w:ascii="Times New Roman" w:hAnsi="Times New Roman"/>
          <w:sz w:val="24"/>
        </w:rPr>
        <w:t xml:space="preserve">BALL, Stephen J. </w:t>
      </w:r>
      <w:r>
        <w:rPr>
          <w:b/>
          <w:rFonts w:ascii="Times New Roman" w:hAnsi="Times New Roman"/>
          <w:sz w:val="24"/>
        </w:rPr>
        <w:t xml:space="preserve">The education debate</w:t>
      </w:r>
      <w:r>
        <w:rPr>
          <w:rFonts w:ascii="Times New Roman" w:hAnsi="Times New Roman"/>
          <w:sz w:val="24"/>
        </w:rPr>
        <w:t xml:space="preserve">. Bristol: The Policy Press, 2008.</w:t>
      </w:r>
    </w:p>
    <w:p>
      <w:pPr>
        <w:spacing w:line="240" w:lineRule="auto" w:after="240"/>
        <w:jc w:val="left"/>
      </w:pPr>
      <w:r>
        <w:rPr>
          <w:rFonts w:ascii="Times New Roman" w:hAnsi="Times New Roman"/>
          <w:sz w:val="24"/>
        </w:rPr>
        <w:t xml:space="preserve">BALL, Stephen J. Sociologia das políticas educacionais e pesquisa crítico-social: uma revisão pessoal das políticas educacionais e da pesquisa em política educacional. In: BALL, Stephen J.; MAINARDES, Jefferson (org.). </w:t>
      </w:r>
      <w:r>
        <w:rPr>
          <w:b/>
          <w:rFonts w:ascii="Times New Roman" w:hAnsi="Times New Roman"/>
          <w:sz w:val="24"/>
        </w:rPr>
        <w:t xml:space="preserve">Políticas educacionais</w:t>
      </w:r>
      <w:r>
        <w:rPr>
          <w:rFonts w:ascii="Times New Roman" w:hAnsi="Times New Roman"/>
          <w:sz w:val="24"/>
        </w:rPr>
        <w:t xml:space="preserve">: questões e dilemas. São Paulo: Cortez, 2011. p. 21-53.</w:t>
      </w:r>
    </w:p>
    <w:p>
      <w:pPr>
        <w:spacing w:line="240" w:lineRule="auto" w:after="240"/>
        <w:jc w:val="left"/>
      </w:pPr>
      <w:r>
        <w:rPr>
          <w:rFonts w:ascii="Times New Roman" w:hAnsi="Times New Roman"/>
          <w:sz w:val="24"/>
        </w:rPr>
        <w:t xml:space="preserve">BALL, Stephen J.; MAGUIRE, Meg; BRAUN, Annette. </w:t>
      </w:r>
      <w:r>
        <w:rPr>
          <w:b/>
          <w:rFonts w:ascii="Times New Roman" w:hAnsi="Times New Roman"/>
          <w:sz w:val="24"/>
        </w:rPr>
        <w:t xml:space="preserve">Como as escolas fazem as políticas</w:t>
      </w:r>
      <w:r>
        <w:rPr>
          <w:rFonts w:ascii="Times New Roman" w:hAnsi="Times New Roman"/>
          <w:sz w:val="24"/>
        </w:rPr>
        <w:t xml:space="preserve">: atuação em escolas secundárias. Tradução de Janete Bridon. Ponta Grossa: Editora UEPG, 2016.</w:t>
      </w:r>
    </w:p>
    <w:p>
      <w:pPr>
        <w:spacing w:line="240" w:lineRule="auto" w:after="240"/>
        <w:jc w:val="left"/>
      </w:pPr>
      <w:r>
        <w:rPr>
          <w:rFonts w:ascii="Times New Roman" w:hAnsi="Times New Roman"/>
          <w:sz w:val="24"/>
        </w:rPr>
        <w:t xml:space="preserve">BOGDAN, Robert C.; BIKLEN, Sari Knopp. </w:t>
      </w:r>
      <w:r>
        <w:rPr>
          <w:b/>
          <w:rFonts w:ascii="Times New Roman" w:hAnsi="Times New Roman"/>
          <w:sz w:val="24"/>
        </w:rPr>
        <w:t xml:space="preserve">Qualitative research for education</w:t>
      </w:r>
      <w:r>
        <w:rPr>
          <w:rFonts w:ascii="Times New Roman" w:hAnsi="Times New Roman"/>
          <w:sz w:val="24"/>
        </w:rPr>
        <w:t xml:space="preserve">: an introduction to theory and methods. 5. ed. Boston: Pearson/Allyn &amp; Bacon, 2007.</w:t>
      </w:r>
    </w:p>
    <w:p>
      <w:pPr>
        <w:spacing w:line="240" w:lineRule="auto" w:after="240"/>
        <w:jc w:val="left"/>
      </w:pPr>
      <w:r>
        <w:rPr>
          <w:rFonts w:ascii="Times New Roman" w:hAnsi="Times New Roman"/>
          <w:sz w:val="24"/>
        </w:rPr>
        <w:t xml:space="preserve">BOWE, Richard; BALL, Stephen J.; GOLD, Anne. </w:t>
      </w:r>
      <w:r>
        <w:rPr>
          <w:b/>
          <w:rFonts w:ascii="Times New Roman" w:hAnsi="Times New Roman"/>
          <w:sz w:val="24"/>
        </w:rPr>
        <w:t xml:space="preserve">Reforming education and changing schools</w:t>
      </w:r>
      <w:r>
        <w:rPr>
          <w:rFonts w:ascii="Times New Roman" w:hAnsi="Times New Roman"/>
          <w:sz w:val="24"/>
        </w:rPr>
        <w:t xml:space="preserve">: case studies in policy sociology. London: Routledge, 1992.</w:t>
      </w:r>
    </w:p>
    <w:p>
      <w:pPr>
        <w:spacing w:line="240" w:lineRule="auto" w:after="240"/>
        <w:jc w:val="left"/>
      </w:pPr>
      <w:r>
        <w:rPr>
          <w:rFonts w:ascii="Times New Roman" w:hAnsi="Times New Roman"/>
          <w:sz w:val="24"/>
        </w:rPr>
        <w:t xml:space="preserve">BRASIL. Lei nº 9.394, de 20 de dezembro de 1996. Estabelece as diretrizes e bases da educação nacional. Brasília, DF: </w:t>
      </w:r>
      <w:r>
        <w:rPr>
          <w:b/>
          <w:rFonts w:ascii="Times New Roman" w:hAnsi="Times New Roman"/>
          <w:sz w:val="24"/>
        </w:rPr>
        <w:t xml:space="preserve">Diário Oficial da União</w:t>
      </w:r>
      <w:r>
        <w:rPr>
          <w:rFonts w:ascii="Times New Roman" w:hAnsi="Times New Roman"/>
          <w:sz w:val="24"/>
        </w:rPr>
        <w:t xml:space="preserve">, 1996.</w:t>
      </w:r>
    </w:p>
    <w:p>
      <w:pPr>
        <w:spacing w:line="240" w:lineRule="auto" w:after="240"/>
        <w:jc w:val="left"/>
      </w:pPr>
      <w:r>
        <w:rPr>
          <w:rFonts w:ascii="Times New Roman" w:hAnsi="Times New Roman"/>
          <w:sz w:val="24"/>
        </w:rPr>
        <w:t xml:space="preserve">BRASIL. Lei nº 12.527, de 18 de novembro de 2011. Regula o acesso a informações previsto no inciso XXXIII do art. 5º, no inciso II do § 3º do art. 37 e no § 2º do art. 216 da Constituição Federal. </w:t>
      </w:r>
      <w:r>
        <w:rPr>
          <w:b/>
          <w:rFonts w:ascii="Times New Roman" w:hAnsi="Times New Roman"/>
          <w:sz w:val="24"/>
        </w:rPr>
        <w:t>Diário Oficial da União</w:t>
      </w:r>
      <w:r>
        <w:rPr>
          <w:rFonts w:ascii="Times New Roman" w:hAnsi="Times New Roman"/>
          <w:sz w:val="24"/>
        </w:rPr>
        <w:t>: Brasília, DF, 2011.</w:t>
      </w:r>
    </w:p>
    <w:p>
      <w:pPr>
        <w:spacing w:line="240" w:lineRule="auto" w:after="240"/>
        <w:jc w:val="left"/>
      </w:pPr>
      <w:r>
        <w:rPr>
          <w:rFonts w:ascii="Times New Roman" w:hAnsi="Times New Roman"/>
          <w:sz w:val="24"/>
        </w:rPr>
        <w:t xml:space="preserve">BRASIL. Lei nº 9.394, de 20 de dezembro de 1996. Estabelece as diretrizes e bases da educação nacional. Brasília, DF: </w:t>
      </w:r>
      <w:r>
        <w:rPr>
          <w:b/>
          <w:rFonts w:ascii="Times New Roman" w:hAnsi="Times New Roman"/>
          <w:sz w:val="24"/>
        </w:rPr>
        <w:t xml:space="preserve">Diário Oficial da União</w:t>
      </w:r>
      <w:r>
        <w:rPr>
          <w:rFonts w:ascii="Times New Roman" w:hAnsi="Times New Roman"/>
          <w:sz w:val="24"/>
        </w:rPr>
        <w:t xml:space="preserve">, 1996.</w:t>
      </w:r>
    </w:p>
    <w:p>
      <w:pPr>
        <w:spacing w:line="240" w:lineRule="auto" w:after="240"/>
        <w:jc w:val="left"/>
      </w:pPr>
      <w:r>
        <w:rPr>
          <w:rFonts w:ascii="Times New Roman" w:hAnsi="Times New Roman"/>
          <w:sz w:val="24"/>
        </w:rPr>
        <w:t xml:space="preserve">BRASIL. Conselho Nacional de Saúde. Resolução nº 466, de 12 de dezembro de 2012. </w:t>
      </w:r>
      <w:r>
        <w:rPr>
          <w:b/>
          <w:rFonts w:ascii="Times New Roman" w:hAnsi="Times New Roman"/>
          <w:sz w:val="24"/>
        </w:rPr>
        <w:t xml:space="preserve">Diário Oficial da União</w:t>
      </w:r>
      <w:r>
        <w:rPr>
          <w:rFonts w:ascii="Times New Roman" w:hAnsi="Times New Roman"/>
          <w:sz w:val="24"/>
        </w:rPr>
        <w:t xml:space="preserve">: Brasília, DF, 13 jun. 2013.</w:t>
      </w:r>
    </w:p>
    <w:p>
      <w:pPr>
        <w:spacing w:line="240" w:lineRule="auto" w:after="240"/>
        <w:jc w:val="left"/>
      </w:pPr>
      <w:r>
        <w:rPr>
          <w:rFonts w:ascii="Times New Roman" w:hAnsi="Times New Roman"/>
          <w:sz w:val="24"/>
        </w:rPr>
        <w:t xml:space="preserve">BRASIL. Conselho Nacional de Educação. Câmara de Educação Básica. Resolução nº 8, de 20 de novembro de 2012. Define Diretrizes Curriculares Nacionais para a Educação Escolar Quilombola na Educação Básica. </w:t>
      </w:r>
      <w:r>
        <w:rPr>
          <w:b/>
          <w:rFonts w:ascii="Times New Roman" w:hAnsi="Times New Roman"/>
          <w:sz w:val="24"/>
        </w:rPr>
        <w:t>Diário Oficial da União</w:t>
      </w:r>
      <w:r>
        <w:rPr>
          <w:rFonts w:ascii="Times New Roman" w:hAnsi="Times New Roman"/>
          <w:sz w:val="24"/>
        </w:rPr>
        <w:t>: Brasília, DF, 2012.</w:t>
      </w:r>
    </w:p>
    <w:p>
      <w:pPr>
        <w:spacing w:line="240" w:lineRule="auto" w:after="240"/>
        <w:jc w:val="left"/>
      </w:pPr>
      <w:r>
        <w:rPr>
          <w:rFonts w:ascii="Times New Roman" w:hAnsi="Times New Roman"/>
          <w:sz w:val="24"/>
        </w:rPr>
        <w:t xml:space="preserve">BRASIL. Conselho Nacional de Saúde. Resolução nº 466, de 12 de dezembro de 2012. </w:t>
      </w:r>
      <w:r>
        <w:rPr>
          <w:b/>
          <w:rFonts w:ascii="Times New Roman" w:hAnsi="Times New Roman"/>
          <w:sz w:val="24"/>
        </w:rPr>
        <w:t xml:space="preserve">Diário Oficial da União</w:t>
      </w:r>
      <w:r>
        <w:rPr>
          <w:rFonts w:ascii="Times New Roman" w:hAnsi="Times New Roman"/>
          <w:sz w:val="24"/>
        </w:rPr>
        <w:t xml:space="preserve">: Brasília, DF, 13 jun. 2013.</w:t>
      </w:r>
    </w:p>
    <w:p>
      <w:pPr>
        <w:spacing w:line="240" w:lineRule="auto" w:after="240"/>
        <w:jc w:val="left"/>
      </w:pPr>
      <w:r>
        <w:rPr>
          <w:rFonts w:ascii="Times New Roman" w:hAnsi="Times New Roman"/>
          <w:sz w:val="24"/>
        </w:rPr>
        <w:t xml:space="preserve">BRASIL. Conselho Nacional de Saúde. Resolução nº 510, de 7 de abril de 2016. </w:t>
      </w:r>
      <w:r>
        <w:rPr>
          <w:b/>
          <w:rFonts w:ascii="Times New Roman" w:hAnsi="Times New Roman"/>
          <w:sz w:val="24"/>
        </w:rPr>
        <w:t xml:space="preserve">Diário Oficial da União</w:t>
      </w:r>
      <w:r>
        <w:rPr>
          <w:rFonts w:ascii="Times New Roman" w:hAnsi="Times New Roman"/>
          <w:sz w:val="24"/>
        </w:rPr>
        <w:t xml:space="preserve">: Brasília, DF, 24 maio 2016.</w:t>
      </w:r>
    </w:p>
    <w:p>
      <w:pPr>
        <w:spacing w:line="240" w:lineRule="auto" w:after="240"/>
        <w:jc w:val="left"/>
      </w:pPr>
      <w:r>
        <w:rPr>
          <w:rFonts w:ascii="Times New Roman" w:hAnsi="Times New Roman"/>
          <w:sz w:val="24"/>
        </w:rPr>
        <w:t xml:space="preserve">BRASIL. Lei nº 14.180, de 1º de julho de 2021. Institui a Política de Inovação Educação Conectada. </w:t>
      </w:r>
      <w:r>
        <w:rPr>
          <w:b/>
          <w:rFonts w:ascii="Times New Roman" w:hAnsi="Times New Roman"/>
          <w:sz w:val="24"/>
        </w:rPr>
        <w:t xml:space="preserve">Diário Oficial da União</w:t>
      </w:r>
      <w:r>
        <w:rPr>
          <w:rFonts w:ascii="Times New Roman" w:hAnsi="Times New Roman"/>
          <w:sz w:val="24"/>
        </w:rPr>
        <w:t xml:space="preserve">: Brasília, DF, 2 jul. 2021.</w:t>
      </w:r>
    </w:p>
    <w:p>
      <w:pPr>
        <w:spacing w:line="240" w:lineRule="auto" w:after="240"/>
        <w:jc w:val="left"/>
      </w:pPr>
      <w:r>
        <w:rPr>
          <w:rFonts w:ascii="Times New Roman" w:hAnsi="Times New Roman"/>
          <w:sz w:val="24"/>
        </w:rPr>
        <w:t xml:space="preserve">BRASIL. Lei nº 14.533, de 11 de janeiro de 2023. Institui a Política Nacional de Educação Digital. </w:t>
      </w:r>
      <w:r>
        <w:rPr>
          <w:b/>
          <w:rFonts w:ascii="Times New Roman" w:hAnsi="Times New Roman"/>
          <w:sz w:val="24"/>
        </w:rPr>
        <w:t xml:space="preserve">Diário Oficial da União</w:t>
      </w:r>
      <w:r>
        <w:rPr>
          <w:rFonts w:ascii="Times New Roman" w:hAnsi="Times New Roman"/>
          <w:sz w:val="24"/>
        </w:rPr>
        <w:t xml:space="preserve">: Brasília, DF, 12 jan. 2023.</w:t>
      </w:r>
    </w:p>
    <w:p>
      <w:pPr>
        <w:spacing w:line="240" w:lineRule="auto" w:after="240"/>
        <w:jc w:val="left"/>
      </w:pPr>
      <w:r>
        <w:rPr>
          <w:rFonts w:ascii="Times New Roman" w:hAnsi="Times New Roman"/>
          <w:sz w:val="24"/>
        </w:rPr>
        <w:t xml:space="preserve">BRASIL. Lei nº 14.817, de 16 de janeiro de 2024. Estabelece diretrizes para a valorização dos profissionais da educação escolar básica pública. Brasília, DF: </w:t>
      </w:r>
      <w:r>
        <w:rPr>
          <w:b/>
          <w:rFonts w:ascii="Times New Roman" w:hAnsi="Times New Roman"/>
          <w:sz w:val="24"/>
        </w:rPr>
        <w:t xml:space="preserve">Diário Oficial da União</w:t>
      </w:r>
      <w:r>
        <w:rPr>
          <w:rFonts w:ascii="Times New Roman" w:hAnsi="Times New Roman"/>
          <w:sz w:val="24"/>
        </w:rPr>
        <w:t xml:space="preserve">, 2024.</w:t>
      </w:r>
    </w:p>
    <w:p>
      <w:pPr>
        <w:spacing w:line="240" w:lineRule="auto" w:after="240"/>
        <w:jc w:val="left"/>
      </w:pPr>
      <w:r>
        <w:rPr>
          <w:rFonts w:ascii="Times New Roman" w:hAnsi="Times New Roman"/>
          <w:sz w:val="24"/>
        </w:rPr>
        <w:t xml:space="preserve">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w:t>
      </w:r>
      <w:r>
        <w:rPr>
          <w:b/>
          <w:rFonts w:ascii="Times New Roman" w:hAnsi="Times New Roman"/>
          <w:sz w:val="24"/>
        </w:rPr>
        <w:t xml:space="preserve">Diário Oficial da União</w:t>
      </w:r>
      <w:r>
        <w:rPr>
          <w:rFonts w:ascii="Times New Roman" w:hAnsi="Times New Roman"/>
          <w:sz w:val="24"/>
        </w:rPr>
        <w:t xml:space="preserve">, 2025.</w:t>
      </w:r>
    </w:p>
    <w:p>
      <w:pPr>
        <w:spacing w:line="240" w:lineRule="auto" w:after="240"/>
        <w:jc w:val="left"/>
      </w:pPr>
      <w:r>
        <w:rPr>
          <w:rFonts w:ascii="Times New Roman" w:hAnsi="Times New Roman"/>
          <w:sz w:val="24"/>
        </w:rPr>
        <w:t xml:space="preserve">BRASIL. Ministério da Educação. </w:t>
      </w:r>
      <w:r>
        <w:rPr>
          <w:b/>
          <w:rFonts w:ascii="Times New Roman" w:hAnsi="Times New Roman"/>
          <w:sz w:val="24"/>
        </w:rPr>
        <w:t xml:space="preserve">Base Nacional Comum Curricular</w:t>
      </w:r>
      <w:r>
        <w:rPr>
          <w:rFonts w:ascii="Times New Roman" w:hAnsi="Times New Roman"/>
          <w:sz w:val="24"/>
        </w:rPr>
        <w:t xml:space="preserve">. Brasília, DF: MEC, 2018.</w:t>
      </w:r>
    </w:p>
    <w:p>
      <w:pPr>
        <w:spacing w:line="240" w:lineRule="auto" w:after="240"/>
        <w:jc w:val="left"/>
      </w:pPr>
      <w:r>
        <w:rPr>
          <w:rFonts w:ascii="Times New Roman" w:hAnsi="Times New Roman"/>
          <w:sz w:val="24"/>
        </w:rPr>
        <w:t xml:space="preserve">BRASIL. Ministério da Educação. </w:t>
      </w:r>
      <w:r>
        <w:rPr>
          <w:b/>
          <w:rFonts w:ascii="Times New Roman" w:hAnsi="Times New Roman"/>
          <w:sz w:val="24"/>
        </w:rPr>
        <w:t xml:space="preserve">Complementação à Base Nacional Comum Curricular para Computação na Educação Básica</w:t>
      </w:r>
      <w:r>
        <w:rPr>
          <w:rFonts w:ascii="Times New Roman" w:hAnsi="Times New Roman"/>
          <w:sz w:val="24"/>
        </w:rPr>
        <w:t xml:space="preserve">. Brasília, DF: MEC, 2022.</w:t>
      </w:r>
    </w:p>
    <w:p>
      <w:pPr>
        <w:spacing w:line="240" w:lineRule="auto" w:after="240"/>
        <w:jc w:val="left"/>
      </w:pPr>
      <w:r>
        <w:rPr>
          <w:rFonts w:ascii="Times New Roman" w:hAnsi="Times New Roman"/>
          <w:sz w:val="24"/>
        </w:rPr>
        <w:t xml:space="preserve">BRAUN, Virginia; CLARKE, Victoria. Reflecting on reflexive thematic analysis. </w:t>
      </w:r>
      <w:r>
        <w:rPr>
          <w:b/>
          <w:rFonts w:ascii="Times New Roman" w:hAnsi="Times New Roman"/>
          <w:sz w:val="24"/>
        </w:rPr>
        <w:t xml:space="preserve">Qualitative Research in Sport, Exercise and Health</w:t>
      </w:r>
      <w:r>
        <w:rPr>
          <w:rFonts w:ascii="Times New Roman" w:hAnsi="Times New Roman"/>
          <w:sz w:val="24"/>
        </w:rPr>
        <w:t xml:space="preserve">, v. 11, n. 4, p. 589-597, 2019. DOI: https://doi.org/10.1080/2159676X.2019.1628806.</w:t>
      </w:r>
    </w:p>
    <w:p>
      <w:pPr>
        <w:spacing w:line="240" w:lineRule="auto" w:after="240"/>
        <w:jc w:val="left"/>
      </w:pPr>
      <w:r>
        <w:rPr>
          <w:rFonts w:ascii="Times New Roman" w:hAnsi="Times New Roman"/>
          <w:sz w:val="24"/>
        </w:rPr>
        <w:t xml:space="preserve">BRAUN, Virginia; CLARKE, Victoria. Using thematic analysis in psychology. </w:t>
      </w:r>
      <w:r>
        <w:rPr>
          <w:b/>
          <w:rFonts w:ascii="Times New Roman" w:hAnsi="Times New Roman"/>
          <w:sz w:val="24"/>
        </w:rPr>
        <w:t xml:space="preserve">Qualitative Research in Psychology</w:t>
      </w:r>
      <w:r>
        <w:rPr>
          <w:rFonts w:ascii="Times New Roman" w:hAnsi="Times New Roman"/>
          <w:sz w:val="24"/>
        </w:rPr>
        <w:t xml:space="preserve">, v. 3, n. 2, p. 77-101, 2006. DOI: https://doi.org/10.1191/1478088706qp063oa.</w:t>
      </w:r>
    </w:p>
    <w:p>
      <w:pPr>
        <w:spacing w:line="240" w:lineRule="auto" w:after="240"/>
        <w:jc w:val="left"/>
      </w:pPr>
      <w:r>
        <w:rPr>
          <w:rFonts w:ascii="Times New Roman" w:hAnsi="Times New Roman"/>
          <w:sz w:val="24"/>
        </w:rPr>
        <w:t xml:space="preserve">FOUCAULT, Michel. </w:t>
      </w:r>
      <w:r>
        <w:rPr>
          <w:b/>
          <w:rFonts w:ascii="Times New Roman" w:hAnsi="Times New Roman"/>
          <w:sz w:val="24"/>
        </w:rPr>
        <w:t xml:space="preserve">Vigiar e punir</w:t>
      </w:r>
      <w:r>
        <w:rPr>
          <w:rFonts w:ascii="Times New Roman" w:hAnsi="Times New Roman"/>
          <w:sz w:val="24"/>
        </w:rPr>
        <w:t xml:space="preserve">: nascimento da prisão. Tradução de Raquel Ramalhete. 20. ed. Petrópolis: Vozes, 1999.</w:t>
      </w:r>
    </w:p>
    <w:p>
      <w:pPr>
        <w:spacing w:line="240" w:lineRule="auto" w:after="240"/>
        <w:jc w:val="left"/>
      </w:pPr>
      <w:r>
        <w:rPr>
          <w:rFonts w:ascii="Times New Roman" w:hAnsi="Times New Roman"/>
          <w:sz w:val="24"/>
        </w:rPr>
        <w:t xml:space="preserve">FREIRE, Paulo. </w:t>
      </w:r>
      <w:r>
        <w:rPr>
          <w:b/>
          <w:rFonts w:ascii="Times New Roman" w:hAnsi="Times New Roman"/>
          <w:sz w:val="24"/>
        </w:rPr>
        <w:t xml:space="preserve">Pedagogia da autonomia</w:t>
      </w:r>
      <w:r>
        <w:rPr>
          <w:rFonts w:ascii="Times New Roman" w:hAnsi="Times New Roman"/>
          <w:sz w:val="24"/>
        </w:rPr>
        <w:t xml:space="preserve">: saberes necessários à prática educativa. 60. ed. Rio de Janeiro: Paz e Terra, 2019.</w:t>
      </w:r>
    </w:p>
    <w:p>
      <w:pPr>
        <w:spacing w:line="240" w:lineRule="auto" w:after="240"/>
        <w:jc w:val="left"/>
      </w:pPr>
      <w:r>
        <w:rPr>
          <w:rFonts w:ascii="Times New Roman" w:hAnsi="Times New Roman"/>
          <w:sz w:val="24"/>
        </w:rPr>
        <w:t xml:space="preserve">FUNDAÇÃO CULTURAL PALMARES. Portaria nº 26, de 6 de junho de 2005. </w:t>
      </w:r>
      <w:r>
        <w:rPr>
          <w:b/>
          <w:rFonts w:ascii="Times New Roman" w:hAnsi="Times New Roman"/>
          <w:sz w:val="24"/>
        </w:rPr>
        <w:t>Diário Oficial da União</w:t>
      </w:r>
      <w:r>
        <w:rPr>
          <w:rFonts w:ascii="Times New Roman" w:hAnsi="Times New Roman"/>
          <w:sz w:val="24"/>
        </w:rPr>
        <w:t>: seção 1, Brasília, DF, 8 jun. 2005. [conferir seção, página e ementa no DOU]</w:t>
      </w:r>
    </w:p>
    <w:p>
      <w:pPr>
        <w:spacing w:line="240" w:lineRule="auto" w:after="240"/>
        <w:jc w:val="left"/>
      </w:pPr>
      <w:r>
        <w:rPr>
          <w:rFonts w:ascii="Times New Roman" w:hAnsi="Times New Roman"/>
          <w:sz w:val="24"/>
        </w:rPr>
        <w:t xml:space="preserve">FREIRE, Paulo. </w:t>
      </w:r>
      <w:r>
        <w:rPr>
          <w:b/>
          <w:rFonts w:ascii="Times New Roman" w:hAnsi="Times New Roman"/>
          <w:sz w:val="24"/>
        </w:rPr>
        <w:t xml:space="preserve">Pedagogia da autonomia</w:t>
      </w:r>
      <w:r>
        <w:rPr>
          <w:rFonts w:ascii="Times New Roman" w:hAnsi="Times New Roman"/>
          <w:sz w:val="24"/>
        </w:rPr>
        <w:t xml:space="preserve">: saberes necessários à prática educativa. 60. ed. Rio de Janeiro: Paz e Terra, 2019.</w:t>
      </w:r>
    </w:p>
    <w:p>
      <w:pPr>
        <w:spacing w:line="360" w:lineRule="auto"/>
        <w:ind w:firstLine="709"/>
        <w:jc w:val="left"/>
      </w:pPr>
      <w:r>
        <w:rPr>
          <w:rFonts w:ascii="Times New Roman" w:hAnsi="Times New Roman"/>
          <w:sz w:val="24"/>
        </w:rPr>
        <w:t xml:space="preserve">HARGREAVES, Andy. </w:t>
      </w:r>
      <w:r>
        <w:rPr>
          <w:b/>
          <w:rFonts w:ascii="Times New Roman" w:hAnsi="Times New Roman"/>
          <w:sz w:val="24"/>
        </w:rPr>
        <w:t xml:space="preserve">Profesorado, cultura y postmodernidad</w:t>
      </w:r>
      <w:r>
        <w:rPr>
          <w:rFonts w:ascii="Times New Roman" w:hAnsi="Times New Roman"/>
          <w:sz w:val="24"/>
        </w:rPr>
        <w:t xml:space="preserve">: cambian los tiempos, cambia el profesorado. 5. ed. Madrid: Morata, 2005.</w:t>
      </w:r>
    </w:p>
    <w:p>
      <w:pPr>
        <w:spacing w:line="240" w:lineRule="auto" w:after="240"/>
        <w:jc w:val="left"/>
      </w:pPr>
      <w:r>
        <w:rPr>
          <w:rFonts w:ascii="Times New Roman" w:hAnsi="Times New Roman"/>
          <w:sz w:val="24"/>
        </w:rPr>
        <w:t xml:space="preserve">IBGE. </w:t>
      </w:r>
      <w:r>
        <w:rPr>
          <w:b/>
          <w:rFonts w:ascii="Times New Roman" w:hAnsi="Times New Roman"/>
          <w:sz w:val="24"/>
        </w:rPr>
        <w:t>Censo Demográfico 2022</w:t>
      </w:r>
      <w:r>
        <w:rPr>
          <w:rFonts w:ascii="Times New Roman" w:hAnsi="Times New Roman"/>
          <w:sz w:val="24"/>
        </w:rPr>
        <w:t>: população e domicílios: primeiros resultados. Rio de Janeiro: IBGE, 2023.</w:t>
      </w:r>
    </w:p>
    <w:p>
      <w:pPr>
        <w:spacing w:line="360" w:lineRule="auto"/>
        <w:ind w:firstLine="709"/>
        <w:jc w:val="left"/>
      </w:pPr>
      <w:r>
        <w:rPr>
          <w:rFonts w:ascii="Times New Roman" w:hAnsi="Times New Roman"/>
          <w:sz w:val="24"/>
        </w:rPr>
        <w:t xml:space="preserve">HARGREAVES, Andy. </w:t>
      </w:r>
      <w:r>
        <w:rPr>
          <w:b/>
          <w:rFonts w:ascii="Times New Roman" w:hAnsi="Times New Roman"/>
          <w:sz w:val="24"/>
        </w:rPr>
        <w:t xml:space="preserve">Profesorado, cultura y postmodernidad</w:t>
      </w:r>
      <w:r>
        <w:rPr>
          <w:rFonts w:ascii="Times New Roman" w:hAnsi="Times New Roman"/>
          <w:sz w:val="24"/>
        </w:rPr>
        <w:t xml:space="preserve">: cambian los tiempos, cambia el profesorado. 5. ed. Madrid: Morata, 2005.</w:t>
      </w:r>
    </w:p>
    <w:p>
      <w:pPr>
        <w:spacing w:line="240" w:lineRule="auto" w:after="240"/>
        <w:jc w:val="left"/>
      </w:pPr>
      <w:r>
        <w:rPr>
          <w:rFonts w:ascii="Times New Roman" w:hAnsi="Times New Roman"/>
          <w:sz w:val="24"/>
        </w:rPr>
        <w:t xml:space="preserve">IBGE. </w:t>
      </w:r>
      <w:r>
        <w:rPr>
          <w:b/>
          <w:rFonts w:ascii="Times New Roman" w:hAnsi="Times New Roman"/>
          <w:sz w:val="24"/>
        </w:rPr>
        <w:t>Cidades@: Tibau do Sul</w:t>
      </w:r>
      <w:r>
        <w:rPr>
          <w:rFonts w:ascii="Times New Roman" w:hAnsi="Times New Roman"/>
          <w:sz w:val="24"/>
        </w:rPr>
        <w:t>. Rio de Janeiro: IBGE, 2025. Disponível em: https://cidades.ibge.gov.br/brasil/rn/tibau-do-sul. Acesso em: [indicar a data de acesso].</w:t>
      </w:r>
    </w:p>
    <w:p>
      <w:pPr>
        <w:spacing w:line="360" w:lineRule="auto"/>
        <w:ind w:firstLine="709"/>
        <w:jc w:val="left"/>
      </w:pPr>
      <w:r>
        <w:rPr>
          <w:rFonts w:ascii="Times New Roman" w:hAnsi="Times New Roman"/>
          <w:sz w:val="24"/>
        </w:rPr>
        <w:t xml:space="preserve">HARGREAVES, Andy. </w:t>
      </w:r>
      <w:r>
        <w:rPr>
          <w:b/>
          <w:rFonts w:ascii="Times New Roman" w:hAnsi="Times New Roman"/>
          <w:sz w:val="24"/>
        </w:rPr>
        <w:t xml:space="preserve">Profesorado, cultura y postmodernidad</w:t>
      </w:r>
      <w:r>
        <w:rPr>
          <w:rFonts w:ascii="Times New Roman" w:hAnsi="Times New Roman"/>
          <w:sz w:val="24"/>
        </w:rPr>
        <w:t xml:space="preserve">: cambian los tiempos, cambia el profesorado. 5. ed. Madrid: Morata, 2005.</w:t>
      </w:r>
    </w:p>
    <w:p>
      <w:pPr>
        <w:spacing w:line="240" w:lineRule="auto" w:after="240"/>
        <w:jc w:val="left"/>
      </w:pPr>
      <w:r>
        <w:rPr>
          <w:rFonts w:ascii="Times New Roman" w:hAnsi="Times New Roman"/>
          <w:sz w:val="24"/>
        </w:rPr>
        <w:t xml:space="preserve">MAINARDES, Jefferson. Abordagem do ciclo de políticas: uma contribuição para a análise de políticas educacionais. </w:t>
      </w:r>
      <w:r>
        <w:rPr>
          <w:b/>
          <w:rFonts w:ascii="Times New Roman" w:hAnsi="Times New Roman"/>
          <w:sz w:val="24"/>
        </w:rPr>
        <w:t xml:space="preserve">Educação &amp; Sociedade</w:t>
      </w:r>
      <w:r>
        <w:rPr>
          <w:rFonts w:ascii="Times New Roman" w:hAnsi="Times New Roman"/>
          <w:sz w:val="24"/>
        </w:rPr>
        <w:t xml:space="preserve">, Campinas, v. 27, n. 94, p. 47-69, jan./abr. 2006. DOI: https://doi.org/10.1590/S0101-73302006000100003.</w:t>
      </w:r>
    </w:p>
    <w:p>
      <w:pPr>
        <w:spacing w:line="240" w:lineRule="auto" w:after="240"/>
        <w:jc w:val="left"/>
      </w:pPr>
      <w:r>
        <w:rPr>
          <w:rFonts w:ascii="Times New Roman" w:hAnsi="Times New Roman"/>
          <w:sz w:val="24"/>
        </w:rPr>
        <w:t xml:space="preserve">MARCONI, Marina de Andrade; LAKATOS, Eva Maria. </w:t>
      </w:r>
      <w:r>
        <w:rPr>
          <w:b/>
          <w:rFonts w:ascii="Times New Roman" w:hAnsi="Times New Roman"/>
          <w:sz w:val="24"/>
        </w:rPr>
        <w:t xml:space="preserve">Metodologia científica</w:t>
      </w:r>
      <w:r>
        <w:rPr>
          <w:rFonts w:ascii="Times New Roman" w:hAnsi="Times New Roman"/>
          <w:sz w:val="24"/>
        </w:rPr>
        <w:t xml:space="preserve">. 5. ed. São Paulo: Atlas, 2007.</w:t>
      </w:r>
    </w:p>
    <w:p>
      <w:pPr>
        <w:spacing w:line="240" w:lineRule="auto" w:after="240"/>
        <w:jc w:val="left"/>
      </w:pPr>
      <w:r>
        <w:rPr>
          <w:rFonts w:ascii="Times New Roman" w:hAnsi="Times New Roman"/>
          <w:sz w:val="24"/>
        </w:rPr>
        <w:t xml:space="preserve">MINAYO, Maria Cecília de Souza (org.). </w:t>
      </w:r>
      <w:r>
        <w:rPr>
          <w:b/>
          <w:rFonts w:ascii="Times New Roman" w:hAnsi="Times New Roman"/>
          <w:sz w:val="24"/>
        </w:rPr>
        <w:t xml:space="preserve">Pesquisa social</w:t>
      </w:r>
      <w:r>
        <w:rPr>
          <w:rFonts w:ascii="Times New Roman" w:hAnsi="Times New Roman"/>
          <w:sz w:val="24"/>
        </w:rPr>
        <w:t xml:space="preserve">: teoria, método e criatividade. 28. ed. Petrópolis, RJ: Vozes, 2009.</w:t>
      </w:r>
    </w:p>
    <w:p>
      <w:pPr>
        <w:spacing w:line="240" w:lineRule="auto" w:after="240"/>
        <w:jc w:val="left"/>
      </w:pPr>
      <w:r>
        <w:rPr>
          <w:rFonts w:ascii="Times New Roman" w:hAnsi="Times New Roman"/>
          <w:sz w:val="24"/>
        </w:rPr>
        <w:t xml:space="preserve">OLIVEIRA, Dalila Andrade; VIEIRA, Lívia Fraga. </w:t>
      </w:r>
      <w:r>
        <w:rPr>
          <w:b/>
          <w:rFonts w:ascii="Times New Roman" w:hAnsi="Times New Roman"/>
          <w:sz w:val="24"/>
        </w:rPr>
        <w:t xml:space="preserve">Trabalho na educação em sete estados brasileiros</w:t>
      </w:r>
      <w:r>
        <w:rPr>
          <w:rFonts w:ascii="Times New Roman" w:hAnsi="Times New Roman"/>
          <w:sz w:val="24"/>
        </w:rPr>
        <w:t xml:space="preserve">. Belo Horizonte: Fino Traço, 2012.</w:t>
      </w:r>
    </w:p>
    <w:p>
      <w:pPr>
        <w:spacing w:line="360" w:lineRule="auto"/>
        <w:ind w:firstLine="709"/>
        <w:jc w:val="left"/>
      </w:pPr>
      <w:r>
        <w:rPr>
          <w:rFonts w:ascii="Times New Roman" w:hAnsi="Times New Roman"/>
          <w:sz w:val="24"/>
        </w:rPr>
        <w:t xml:space="preserve">ONU. Comitê dos Direitos da Criança. </w:t>
      </w:r>
      <w:r>
        <w:rPr>
          <w:b/>
          <w:rFonts w:ascii="Times New Roman" w:hAnsi="Times New Roman"/>
          <w:sz w:val="24"/>
        </w:rPr>
        <w:t xml:space="preserve">Comentário Geral nº 25 (2021) sobre os direitos das crianças em relação ao ambiente digital</w:t>
      </w:r>
      <w:r>
        <w:rPr>
          <w:rFonts w:ascii="Times New Roman" w:hAnsi="Times New Roman"/>
          <w:sz w:val="24"/>
        </w:rPr>
        <w:t xml:space="preserve">. CRC/C/GC/25. Genebra: ONU, 2021.</w:t>
      </w:r>
    </w:p>
    <w:p>
      <w:pPr>
        <w:spacing w:line="240" w:lineRule="auto" w:after="240"/>
        <w:jc w:val="left"/>
      </w:pPr>
      <w:r>
        <w:rPr>
          <w:rFonts w:ascii="Times New Roman" w:hAnsi="Times New Roman"/>
          <w:sz w:val="24"/>
        </w:rPr>
        <w:t xml:space="preserve">QUEIROZ, Maria Aparecida de; PAIVA, Maria Cristina Leandro de. A valorização do trabalho docente e a formação profissional. In: FRANÇA, Magna; MOMO, Mariângela (org.). </w:t>
      </w:r>
      <w:r>
        <w:rPr>
          <w:b/>
          <w:rFonts w:ascii="Times New Roman" w:hAnsi="Times New Roman"/>
          <w:sz w:val="24"/>
        </w:rPr>
        <w:t xml:space="preserve">Processo democrático participativo</w:t>
      </w:r>
      <w:r>
        <w:rPr>
          <w:rFonts w:ascii="Times New Roman" w:hAnsi="Times New Roman"/>
          <w:sz w:val="24"/>
        </w:rPr>
        <w:t xml:space="preserve">: a construção do PNE. Campinas: Mercado de Letras, 2014. p. 249-286.</w:t>
      </w:r>
    </w:p>
    <w:p>
      <w:pPr>
        <w:spacing w:line="240" w:lineRule="auto" w:after="240"/>
        <w:jc w:val="left"/>
      </w:pPr>
      <w:r>
        <w:rPr>
          <w:rFonts w:ascii="Times New Roman" w:hAnsi="Times New Roman"/>
          <w:sz w:val="24"/>
        </w:rPr>
        <w:t xml:space="preserve">SANTOS, Milton. </w:t>
      </w:r>
      <w:r>
        <w:rPr>
          <w:b/>
          <w:rFonts w:ascii="Times New Roman" w:hAnsi="Times New Roman"/>
          <w:sz w:val="24"/>
        </w:rPr>
        <w:t xml:space="preserve">Espaço e método</w:t>
      </w:r>
      <w:r>
        <w:rPr>
          <w:rFonts w:ascii="Times New Roman" w:hAnsi="Times New Roman"/>
          <w:sz w:val="24"/>
        </w:rPr>
        <w:t xml:space="preserve">. 5. ed., 1. reimpr. São Paulo: Editora da Universidade de São Paulo, 2012.</w:t>
      </w:r>
    </w:p>
    <w:p>
      <w:pPr>
        <w:spacing w:line="240" w:lineRule="auto" w:after="240"/>
        <w:jc w:val="left"/>
      </w:pPr>
      <w:r>
        <w:rPr>
          <w:rFonts w:ascii="Times New Roman" w:hAnsi="Times New Roman"/>
          <w:sz w:val="24"/>
        </w:rPr>
        <w:t xml:space="preserve">TIBAU DO SUL. </w:t>
      </w:r>
      <w:r>
        <w:rPr>
          <w:b/>
          <w:rFonts w:ascii="Times New Roman" w:hAnsi="Times New Roman"/>
          <w:sz w:val="24"/>
        </w:rPr>
        <w:t>Lei nº 517, de 24 de junho de 2015</w:t>
      </w:r>
      <w:r>
        <w:rPr>
          <w:rFonts w:ascii="Times New Roman" w:hAnsi="Times New Roman"/>
          <w:sz w:val="24"/>
        </w:rPr>
        <w:t>. Aprova o Plano Municipal de Educação. Tibau do Sul: Câmara Municipal, 2015. [conferir ementa e órgão de publicação]</w:t>
      </w:r>
    </w:p>
    <w:p>
      <w:pPr>
        <w:spacing w:line="240" w:lineRule="auto" w:after="240"/>
        <w:jc w:val="left"/>
      </w:pPr>
      <w:r>
        <w:rPr>
          <w:rFonts w:ascii="Times New Roman" w:hAnsi="Times New Roman"/>
          <w:sz w:val="24"/>
        </w:rPr>
        <w:t xml:space="preserve">SANTOS, Milton. </w:t>
      </w:r>
      <w:r>
        <w:rPr>
          <w:b/>
          <w:rFonts w:ascii="Times New Roman" w:hAnsi="Times New Roman"/>
          <w:sz w:val="24"/>
        </w:rPr>
        <w:t xml:space="preserve">Espaço e método</w:t>
      </w:r>
      <w:r>
        <w:rPr>
          <w:rFonts w:ascii="Times New Roman" w:hAnsi="Times New Roman"/>
          <w:sz w:val="24"/>
        </w:rPr>
        <w:t xml:space="preserve">. 5. ed., 1. reimpr. São Paulo: Editora da Universidade de São Paulo, 2012.</w:t>
      </w:r>
    </w:p>
    <w:p>
      <w:pPr>
        <w:spacing w:line="240" w:lineRule="auto" w:after="240"/>
        <w:jc w:val="left"/>
      </w:pPr>
      <w:r>
        <w:rPr>
          <w:rFonts w:ascii="Times New Roman" w:hAnsi="Times New Roman"/>
          <w:sz w:val="24"/>
        </w:rPr>
        <w:t xml:space="preserve">TIBAU DO SUL. Secretaria de Educação. </w:t>
      </w:r>
      <w:r>
        <w:rPr>
          <w:b/>
          <w:rFonts w:ascii="Times New Roman" w:hAnsi="Times New Roman"/>
          <w:sz w:val="24"/>
        </w:rPr>
        <w:t xml:space="preserve">Relatório sintético de turmas</w:t>
      </w:r>
      <w:r>
        <w:rPr>
          <w:rFonts w:ascii="Times New Roman" w:hAnsi="Times New Roman"/>
          <w:sz w:val="24"/>
        </w:rPr>
        <w:t xml:space="preserve">: EM Domitila Castelo da Silva, Ensino Fundamental – anos iniciais, ano 2026. Tibau do Sul: Portal SIGEduc, 2026. Emitido em 3 out. 2026.</w:t>
      </w:r>
    </w:p>
    <w:p>
      <w:pPr>
        <w:spacing w:line="240" w:lineRule="auto" w:after="240"/>
        <w:jc w:val="left"/>
      </w:pPr>
      <w:r>
        <w:rPr>
          <w:rFonts w:ascii="Times New Roman" w:hAnsi="Times New Roman"/>
          <w:sz w:val="24"/>
        </w:rPr>
        <w:t xml:space="preserve">YIN, Robert K. </w:t>
      </w:r>
      <w:r>
        <w:rPr>
          <w:b/>
          <w:rFonts w:ascii="Times New Roman" w:hAnsi="Times New Roman"/>
          <w:sz w:val="24"/>
        </w:rPr>
        <w:t xml:space="preserve">Estudo de caso</w:t>
      </w:r>
      <w:r>
        <w:rPr>
          <w:rFonts w:ascii="Times New Roman" w:hAnsi="Times New Roman"/>
          <w:sz w:val="24"/>
        </w:rPr>
        <w:t xml:space="preserve">: planejamento e métodos. 2. ed. Porto Alegre: Bookman, 2001.</w:t>
      </w:r>
    </w:p>
    <w:p>
      <w:pPr>
        <w:pageBreakBefore/>
        <w:spacing w:line="360" w:lineRule="auto" w:before="240" w:after="240"/>
        <w:ind w:firstLine="0"/>
        <w:jc w:val="center"/>
      </w:pPr>
      <w:r>
        <w:rPr>
          <w:rFonts w:ascii="Times New Roman" w:hAnsi="Times New Roman"/>
          <w:b/>
          <w:sz w:val="24"/>
        </w:rPr>
        <w:t xml:space="preserve">APÊNDICE D – QUESTIONÁRIO DE PERFIL E PERCEPÇÕES SOBRE A PNED</w:t>
      </w:r>
    </w:p>
    <w:p>
      <w:pPr>
        <w:spacing w:line="240" w:lineRule="auto" w:after="40"/>
        <w:jc w:val="left"/>
      </w:pPr>
      <w:r>
        <w:rPr>
          <w:rFonts w:ascii="Times New Roman" w:hAnsi="Times New Roman"/>
          <w:sz w:val="24"/>
        </w:rPr>
        <w:t>Pesquisa: A encenação da Política Nacional de Educação Digital em Tibau do Sul/RN: da Secretaria Municipal de Educação à escola de Pipa, entre culturas profissionais, território e resistências.</w:t>
      </w:r>
    </w:p>
    <w:p>
      <w:pPr>
        <w:spacing w:line="240" w:lineRule="auto" w:after="40"/>
        <w:jc w:val="left"/>
      </w:pPr>
      <w:r>
        <w:rPr>
          <w:rFonts w:ascii="Times New Roman" w:hAnsi="Times New Roman"/>
          <w:sz w:val="24"/>
        </w:rPr>
        <w:t xml:space="preserve">Público: Profissionais da educação da Escola Municipal Domitila Castelo da Silva, em Pipa, Tibau do Sul (RN), que atuam nos anos iniciais do Ensino Fundamental (1º ao 5º ano): docentes regentes e de apoio à recomposição de aula, profissionais do apoio pedagógico, coordenação pedagógica e direção.</w:t>
      </w:r>
    </w:p>
    <w:p>
      <w:pPr>
        <w:spacing w:line="240" w:lineRule="auto" w:after="40"/>
        <w:jc w:val="left"/>
      </w:pPr>
      <w:r>
        <w:rPr>
          <w:rFonts w:ascii="Times New Roman" w:hAnsi="Times New Roman"/>
          <w:sz w:val="24"/>
        </w:rPr>
        <w:t>Objetivo do instrumento: delinear o perfil socioprofissional da equipe, as condições materiais de trabalho, as formas preliminares pelas quais os profissionais habitam o digital, o modo como a PNED chegou até eles e as exigências de registro e de resultado que acompanham a educação digital na escola. As respostas não serão tomadas como conclusões; servem para situar cada participante e ajustar o roteiro das entrevistas.</w:t>
      </w:r>
    </w:p>
    <w:p>
      <w:pPr>
        <w:spacing w:line="240" w:lineRule="auto" w:after="40"/>
        <w:jc w:val="left"/>
      </w:pPr>
      <w:r>
        <w:rPr>
          <w:rFonts w:ascii="Times New Roman" w:hAnsi="Times New Roman"/>
          <w:sz w:val="24"/>
        </w:rPr>
        <w:t>Forma de aplicação: individual e presencial, em formulário digital, antes das entrevistas. A pesquisadora pode esclarecer dúvidas sobre os enunciados, e o preenchimento fica a cargo de cada participante.</w:t>
      </w:r>
    </w:p>
    <w:p>
      <w:pPr>
        <w:spacing w:line="240" w:lineRule="auto" w:after="40"/>
        <w:jc w:val="left"/>
      </w:pPr>
      <w:r>
        <w:rPr>
          <w:rFonts w:ascii="Times New Roman" w:hAnsi="Times New Roman"/>
          <w:sz w:val="24"/>
        </w:rPr>
        <w:t>Cuidados éticos: A participação é voluntária e confidencial. As respostas serão tratadas sob anonimato, com pseudônimos, conforme as Resoluções CNS nº 466/2012 e nº 510/2016, e somente após aprovação do Comitê de Ética em Pesquisa e assinatura do Termo de Consentimento Livre e Esclarecido (TCLE).</w:t>
      </w:r>
    </w:p>
    <w:p>
      <w:pPr>
        <w:spacing w:line="360" w:lineRule="auto" w:before="240" w:after="240"/>
      </w:pPr>
      <w:r>
        <w:rPr>
          <w:rFonts w:ascii="Times New Roman" w:hAnsi="Times New Roman"/>
          <w:b/>
          <w:sz w:val="24"/>
        </w:rPr>
        <w:t>BLOCO 1 – PERFIL E TRAJETÓRIA PROFISSIONAL</w:t>
      </w:r>
    </w:p>
    <w:p>
      <w:pPr>
        <w:spacing w:line="240" w:lineRule="auto" w:after="40"/>
        <w:jc w:val="left"/>
      </w:pPr>
      <w:r>
        <w:rPr>
          <w:rFonts w:ascii="Times New Roman" w:hAnsi="Times New Roman"/>
          <w:sz w:val="24"/>
        </w:rPr>
        <w:t>1. Função que exerce na escola:</w:t>
      </w:r>
    </w:p>
    <w:p>
      <w:pPr>
        <w:spacing w:line="240" w:lineRule="auto" w:after="40"/>
        <w:jc w:val="left"/>
      </w:pPr>
      <w:r>
        <w:rPr>
          <w:rFonts w:ascii="Times New Roman" w:hAnsi="Times New Roman"/>
          <w:sz w:val="24"/>
        </w:rPr>
        <w:t>( ) Docência do 1º ao 5º ano do Ensino Fundamental</w:t>
      </w:r>
    </w:p>
    <w:p>
      <w:pPr>
        <w:spacing w:line="240" w:lineRule="auto" w:after="40"/>
        <w:jc w:val="left"/>
      </w:pPr>
      <w:r>
        <w:rPr>
          <w:rFonts w:ascii="Times New Roman" w:hAnsi="Times New Roman"/>
          <w:sz w:val="24"/>
        </w:rPr>
        <w:t>( ) Apoio à recomposição de aula</w:t>
      </w:r>
    </w:p>
    <w:p>
      <w:pPr>
        <w:spacing w:line="240" w:lineRule="auto" w:after="40"/>
        <w:jc w:val="left"/>
      </w:pPr>
      <w:r>
        <w:rPr>
          <w:rFonts w:ascii="Times New Roman" w:hAnsi="Times New Roman"/>
          <w:sz w:val="24"/>
        </w:rPr>
        <w:t>( ) Coordenação pedagógica</w:t>
      </w:r>
    </w:p>
    <w:p>
      <w:pPr>
        <w:spacing w:line="240" w:lineRule="auto" w:after="40"/>
        <w:jc w:val="left"/>
      </w:pPr>
      <w:r>
        <w:rPr>
          <w:rFonts w:ascii="Times New Roman" w:hAnsi="Times New Roman"/>
          <w:sz w:val="24"/>
        </w:rPr>
        <w:t>( ) Direção</w:t>
      </w:r>
    </w:p>
    <w:p>
      <w:pPr>
        <w:spacing w:line="240" w:lineRule="auto" w:after="40"/>
        <w:jc w:val="left"/>
      </w:pPr>
      <w:r>
        <w:rPr>
          <w:rFonts w:ascii="Times New Roman" w:hAnsi="Times New Roman"/>
          <w:sz w:val="24"/>
        </w:rPr>
        <w:t>( ) Apoio pedagógico ou atendimento educacional especializado</w:t>
      </w:r>
    </w:p>
    <w:p>
      <w:pPr>
        <w:spacing w:line="240" w:lineRule="auto" w:after="40"/>
        <w:jc w:val="left"/>
      </w:pPr>
      <w:r>
        <w:rPr>
          <w:rFonts w:ascii="Times New Roman" w:hAnsi="Times New Roman"/>
          <w:sz w:val="24"/>
        </w:rPr>
        <w:t>( ) Outra função técnica ou administrativa: ______________</w:t>
      </w:r>
    </w:p>
    <w:p>
      <w:pPr>
        <w:spacing w:line="240" w:lineRule="auto" w:after="40"/>
        <w:jc w:val="left"/>
      </w:pPr>
      <w:r>
        <w:rPr>
          <w:rFonts w:ascii="Times New Roman" w:hAnsi="Times New Roman"/>
          <w:sz w:val="24"/>
        </w:rPr>
        <w:t>2. Se atua na docência, em qual(is) ano(s)?</w:t>
      </w:r>
    </w:p>
    <w:p>
      <w:pPr>
        <w:spacing w:line="240" w:lineRule="auto" w:after="40"/>
        <w:jc w:val="left"/>
      </w:pPr>
      <w:r>
        <w:rPr>
          <w:rFonts w:ascii="Times New Roman" w:hAnsi="Times New Roman"/>
          <w:sz w:val="24"/>
        </w:rPr>
        <w:t>[ ] 1º ano</w:t>
      </w:r>
    </w:p>
    <w:p>
      <w:pPr>
        <w:spacing w:line="240" w:lineRule="auto" w:after="40"/>
        <w:jc w:val="left"/>
      </w:pPr>
      <w:r>
        <w:rPr>
          <w:rFonts w:ascii="Times New Roman" w:hAnsi="Times New Roman"/>
          <w:sz w:val="24"/>
        </w:rPr>
        <w:t>[ ] 2º ano</w:t>
      </w:r>
    </w:p>
    <w:p>
      <w:pPr>
        <w:spacing w:line="240" w:lineRule="auto" w:after="40"/>
        <w:jc w:val="left"/>
      </w:pPr>
      <w:r>
        <w:rPr>
          <w:rFonts w:ascii="Times New Roman" w:hAnsi="Times New Roman"/>
          <w:sz w:val="24"/>
        </w:rPr>
        <w:t>[ ] 3º ano</w:t>
      </w:r>
    </w:p>
    <w:p>
      <w:pPr>
        <w:spacing w:line="240" w:lineRule="auto" w:after="40"/>
        <w:jc w:val="left"/>
      </w:pPr>
      <w:r>
        <w:rPr>
          <w:rFonts w:ascii="Times New Roman" w:hAnsi="Times New Roman"/>
          <w:sz w:val="24"/>
        </w:rPr>
        <w:t>[ ] 4º ano</w:t>
      </w:r>
    </w:p>
    <w:p>
      <w:pPr>
        <w:spacing w:line="240" w:lineRule="auto" w:after="40"/>
        <w:jc w:val="left"/>
      </w:pPr>
      <w:r>
        <w:rPr>
          <w:rFonts w:ascii="Times New Roman" w:hAnsi="Times New Roman"/>
          <w:sz w:val="24"/>
        </w:rPr>
        <w:t>[ ] 5º ano</w:t>
      </w:r>
    </w:p>
    <w:p>
      <w:pPr>
        <w:spacing w:line="240" w:lineRule="auto" w:after="40"/>
        <w:jc w:val="left"/>
      </w:pPr>
      <w:r>
        <w:rPr>
          <w:rFonts w:ascii="Times New Roman" w:hAnsi="Times New Roman"/>
          <w:sz w:val="24"/>
        </w:rPr>
        <w:t>[ ] Não se aplica</w:t>
      </w:r>
    </w:p>
    <w:p>
      <w:pPr>
        <w:spacing w:line="240" w:lineRule="auto" w:after="40"/>
        <w:jc w:val="left"/>
      </w:pPr>
      <w:r>
        <w:rPr>
          <w:rFonts w:ascii="Times New Roman" w:hAnsi="Times New Roman"/>
          <w:sz w:val="24"/>
        </w:rPr>
        <w:t>3. Faixa etária:</w:t>
      </w:r>
    </w:p>
    <w:p>
      <w:pPr>
        <w:spacing w:line="240" w:lineRule="auto" w:after="40"/>
        <w:jc w:val="left"/>
      </w:pPr>
      <w:r>
        <w:rPr>
          <w:rFonts w:ascii="Times New Roman" w:hAnsi="Times New Roman"/>
          <w:sz w:val="24"/>
        </w:rPr>
        <w:t>( ) Até 29 anos</w:t>
      </w:r>
    </w:p>
    <w:p>
      <w:pPr>
        <w:spacing w:line="240" w:lineRule="auto" w:after="40"/>
        <w:jc w:val="left"/>
      </w:pPr>
      <w:r>
        <w:rPr>
          <w:rFonts w:ascii="Times New Roman" w:hAnsi="Times New Roman"/>
          <w:sz w:val="24"/>
        </w:rPr>
        <w:t>( ) 30 a 39 anos</w:t>
      </w:r>
    </w:p>
    <w:p>
      <w:pPr>
        <w:spacing w:line="240" w:lineRule="auto" w:after="40"/>
        <w:jc w:val="left"/>
      </w:pPr>
      <w:r>
        <w:rPr>
          <w:rFonts w:ascii="Times New Roman" w:hAnsi="Times New Roman"/>
          <w:sz w:val="24"/>
        </w:rPr>
        <w:t>( ) 40 a 49 anos</w:t>
      </w:r>
    </w:p>
    <w:p>
      <w:pPr>
        <w:spacing w:line="240" w:lineRule="auto" w:after="40"/>
        <w:jc w:val="left"/>
      </w:pPr>
      <w:r>
        <w:rPr>
          <w:rFonts w:ascii="Times New Roman" w:hAnsi="Times New Roman"/>
          <w:sz w:val="24"/>
        </w:rPr>
        <w:t>( ) 50 a 59 anos</w:t>
      </w:r>
    </w:p>
    <w:p>
      <w:pPr>
        <w:spacing w:line="240" w:lineRule="auto" w:after="40"/>
        <w:jc w:val="left"/>
      </w:pPr>
      <w:r>
        <w:rPr>
          <w:rFonts w:ascii="Times New Roman" w:hAnsi="Times New Roman"/>
          <w:sz w:val="24"/>
        </w:rPr>
        <w:t>( ) 60 anos ou mais</w:t>
      </w:r>
    </w:p>
    <w:p>
      <w:pPr>
        <w:spacing w:line="240" w:lineRule="auto" w:after="40"/>
        <w:jc w:val="left"/>
      </w:pPr>
      <w:r>
        <w:rPr>
          <w:rFonts w:ascii="Times New Roman" w:hAnsi="Times New Roman"/>
          <w:sz w:val="24"/>
        </w:rPr>
        <w:t>4. Identidade de gênero:</w:t>
      </w:r>
    </w:p>
    <w:p>
      <w:pPr>
        <w:spacing w:line="240" w:lineRule="auto" w:after="40"/>
        <w:jc w:val="left"/>
      </w:pPr>
      <w:r>
        <w:rPr>
          <w:rFonts w:ascii="Times New Roman" w:hAnsi="Times New Roman"/>
          <w:sz w:val="24"/>
        </w:rPr>
        <w:t>( ) Mulher</w:t>
      </w:r>
    </w:p>
    <w:p>
      <w:pPr>
        <w:spacing w:line="240" w:lineRule="auto" w:after="40"/>
        <w:jc w:val="left"/>
      </w:pPr>
      <w:r>
        <w:rPr>
          <w:rFonts w:ascii="Times New Roman" w:hAnsi="Times New Roman"/>
          <w:sz w:val="24"/>
        </w:rPr>
        <w:t>( ) Homem</w:t>
      </w:r>
    </w:p>
    <w:p>
      <w:pPr>
        <w:spacing w:line="240" w:lineRule="auto" w:after="40"/>
        <w:jc w:val="left"/>
      </w:pPr>
      <w:r>
        <w:rPr>
          <w:rFonts w:ascii="Times New Roman" w:hAnsi="Times New Roman"/>
          <w:sz w:val="24"/>
        </w:rPr>
        <w:t>( ) Outra: ______________</w:t>
      </w:r>
    </w:p>
    <w:p>
      <w:pPr>
        <w:spacing w:line="240" w:lineRule="auto" w:after="40"/>
        <w:jc w:val="left"/>
      </w:pPr>
      <w:r>
        <w:rPr>
          <w:rFonts w:ascii="Times New Roman" w:hAnsi="Times New Roman"/>
          <w:sz w:val="24"/>
        </w:rPr>
        <w:t>( ) Prefiro não informar</w:t>
      </w:r>
    </w:p>
    <w:p>
      <w:pPr>
        <w:spacing w:line="240" w:lineRule="auto" w:after="40"/>
        <w:jc w:val="left"/>
      </w:pPr>
      <w:r>
        <w:rPr>
          <w:rFonts w:ascii="Times New Roman" w:hAnsi="Times New Roman"/>
          <w:sz w:val="24"/>
        </w:rPr>
        <w:t>5. Formação em nível superior:</w:t>
      </w:r>
    </w:p>
    <w:p>
      <w:pPr>
        <w:spacing w:line="240" w:lineRule="auto" w:after="40"/>
        <w:jc w:val="left"/>
      </w:pPr>
      <w:r>
        <w:rPr>
          <w:rFonts w:ascii="Times New Roman" w:hAnsi="Times New Roman"/>
          <w:sz w:val="24"/>
        </w:rPr>
        <w:t>( ) Pedagogia</w:t>
      </w:r>
    </w:p>
    <w:p>
      <w:pPr>
        <w:spacing w:line="240" w:lineRule="auto" w:after="40"/>
        <w:jc w:val="left"/>
      </w:pPr>
      <w:r>
        <w:rPr>
          <w:rFonts w:ascii="Times New Roman" w:hAnsi="Times New Roman"/>
          <w:sz w:val="24"/>
        </w:rPr>
        <w:t>( ) Outra licenciatura: ______________</w:t>
      </w:r>
    </w:p>
    <w:p>
      <w:pPr>
        <w:spacing w:line="240" w:lineRule="auto" w:after="40"/>
        <w:jc w:val="left"/>
      </w:pPr>
      <w:r>
        <w:rPr>
          <w:rFonts w:ascii="Times New Roman" w:hAnsi="Times New Roman"/>
          <w:sz w:val="24"/>
        </w:rPr>
        <w:t>( ) Outro curso superior: ______________</w:t>
      </w:r>
    </w:p>
    <w:p>
      <w:pPr>
        <w:spacing w:line="240" w:lineRule="auto" w:after="40"/>
        <w:jc w:val="left"/>
      </w:pPr>
      <w:r>
        <w:rPr>
          <w:rFonts w:ascii="Times New Roman" w:hAnsi="Times New Roman"/>
          <w:sz w:val="24"/>
        </w:rPr>
        <w:t>( ) Não possui curso superior concluído</w:t>
      </w:r>
    </w:p>
    <w:p>
      <w:pPr>
        <w:spacing w:line="240" w:lineRule="auto" w:after="40"/>
        <w:jc w:val="left"/>
      </w:pPr>
      <w:r>
        <w:rPr>
          <w:rFonts w:ascii="Times New Roman" w:hAnsi="Times New Roman"/>
          <w:sz w:val="24"/>
        </w:rPr>
        <w:t>6. Pós-graduação concluída:</w:t>
      </w:r>
    </w:p>
    <w:p>
      <w:pPr>
        <w:spacing w:line="240" w:lineRule="auto" w:after="40"/>
        <w:jc w:val="left"/>
      </w:pPr>
      <w:r>
        <w:rPr>
          <w:rFonts w:ascii="Times New Roman" w:hAnsi="Times New Roman"/>
          <w:sz w:val="24"/>
        </w:rPr>
        <w:t>( ) Nenhuma</w:t>
      </w:r>
    </w:p>
    <w:p>
      <w:pPr>
        <w:spacing w:line="240" w:lineRule="auto" w:after="40"/>
        <w:jc w:val="left"/>
      </w:pPr>
      <w:r>
        <w:rPr>
          <w:rFonts w:ascii="Times New Roman" w:hAnsi="Times New Roman"/>
          <w:sz w:val="24"/>
        </w:rPr>
        <w:t>( ) Especialização</w:t>
      </w:r>
    </w:p>
    <w:p>
      <w:pPr>
        <w:spacing w:line="240" w:lineRule="auto" w:after="40"/>
        <w:jc w:val="left"/>
      </w:pPr>
      <w:r>
        <w:rPr>
          <w:rFonts w:ascii="Times New Roman" w:hAnsi="Times New Roman"/>
          <w:sz w:val="24"/>
        </w:rPr>
        <w:t>( ) Mestrado</w:t>
      </w:r>
    </w:p>
    <w:p>
      <w:pPr>
        <w:spacing w:line="240" w:lineRule="auto" w:after="40"/>
        <w:jc w:val="left"/>
      </w:pPr>
      <w:r>
        <w:rPr>
          <w:rFonts w:ascii="Times New Roman" w:hAnsi="Times New Roman"/>
          <w:sz w:val="24"/>
        </w:rPr>
        <w:t>( ) Doutorado</w:t>
      </w:r>
    </w:p>
    <w:p>
      <w:pPr>
        <w:spacing w:line="240" w:lineRule="auto" w:after="40"/>
        <w:jc w:val="left"/>
      </w:pPr>
      <w:r>
        <w:rPr>
          <w:rFonts w:ascii="Times New Roman" w:hAnsi="Times New Roman"/>
          <w:sz w:val="24"/>
        </w:rPr>
        <w:t>7. Tempo total de atuação na educação:</w:t>
      </w:r>
    </w:p>
    <w:p>
      <w:pPr>
        <w:spacing w:line="240" w:lineRule="auto" w:after="40"/>
        <w:jc w:val="left"/>
      </w:pPr>
      <w:r>
        <w:rPr>
          <w:rFonts w:ascii="Times New Roman" w:hAnsi="Times New Roman"/>
          <w:sz w:val="24"/>
        </w:rPr>
        <w:t>( ) Até 5 anos</w:t>
      </w:r>
    </w:p>
    <w:p>
      <w:pPr>
        <w:spacing w:line="240" w:lineRule="auto" w:after="40"/>
        <w:jc w:val="left"/>
      </w:pPr>
      <w:r>
        <w:rPr>
          <w:rFonts w:ascii="Times New Roman" w:hAnsi="Times New Roman"/>
          <w:sz w:val="24"/>
        </w:rPr>
        <w:t>( ) 6 a 10 anos</w:t>
      </w:r>
    </w:p>
    <w:p>
      <w:pPr>
        <w:spacing w:line="240" w:lineRule="auto" w:after="40"/>
        <w:jc w:val="left"/>
      </w:pPr>
      <w:r>
        <w:rPr>
          <w:rFonts w:ascii="Times New Roman" w:hAnsi="Times New Roman"/>
          <w:sz w:val="24"/>
        </w:rPr>
        <w:t>( ) 11 a 20 anos</w:t>
      </w:r>
    </w:p>
    <w:p>
      <w:pPr>
        <w:spacing w:line="240" w:lineRule="auto" w:after="40"/>
        <w:jc w:val="left"/>
      </w:pPr>
      <w:r>
        <w:rPr>
          <w:rFonts w:ascii="Times New Roman" w:hAnsi="Times New Roman"/>
          <w:sz w:val="24"/>
        </w:rPr>
        <w:t>( ) Mais de 20 anos</w:t>
      </w:r>
    </w:p>
    <w:p>
      <w:pPr>
        <w:spacing w:line="240" w:lineRule="auto" w:after="40"/>
        <w:jc w:val="left"/>
      </w:pPr>
      <w:r>
        <w:rPr>
          <w:rFonts w:ascii="Times New Roman" w:hAnsi="Times New Roman"/>
          <w:sz w:val="24"/>
        </w:rPr>
        <w:t>8. Tempo de atuação nesta escola:</w:t>
      </w:r>
    </w:p>
    <w:p>
      <w:pPr>
        <w:spacing w:line="240" w:lineRule="auto" w:after="40"/>
        <w:jc w:val="left"/>
      </w:pPr>
      <w:r>
        <w:rPr>
          <w:rFonts w:ascii="Times New Roman" w:hAnsi="Times New Roman"/>
          <w:sz w:val="24"/>
        </w:rPr>
        <w:t>( ) Menos de 1 ano</w:t>
      </w:r>
    </w:p>
    <w:p>
      <w:pPr>
        <w:spacing w:line="240" w:lineRule="auto" w:after="40"/>
        <w:jc w:val="left"/>
      </w:pPr>
      <w:r>
        <w:rPr>
          <w:rFonts w:ascii="Times New Roman" w:hAnsi="Times New Roman"/>
          <w:sz w:val="24"/>
        </w:rPr>
        <w:t>( ) 1 a 5 anos</w:t>
      </w:r>
    </w:p>
    <w:p>
      <w:pPr>
        <w:spacing w:line="240" w:lineRule="auto" w:after="40"/>
        <w:jc w:val="left"/>
      </w:pPr>
      <w:r>
        <w:rPr>
          <w:rFonts w:ascii="Times New Roman" w:hAnsi="Times New Roman"/>
          <w:sz w:val="24"/>
        </w:rPr>
        <w:t>( ) 6 a 10 anos</w:t>
      </w:r>
    </w:p>
    <w:p>
      <w:pPr>
        <w:spacing w:line="240" w:lineRule="auto" w:after="40"/>
        <w:jc w:val="left"/>
      </w:pPr>
      <w:r>
        <w:rPr>
          <w:rFonts w:ascii="Times New Roman" w:hAnsi="Times New Roman"/>
          <w:sz w:val="24"/>
        </w:rPr>
        <w:t>( ) Mais de 10 anos</w:t>
      </w:r>
    </w:p>
    <w:p>
      <w:pPr>
        <w:spacing w:line="240" w:lineRule="auto" w:after="40"/>
        <w:jc w:val="left"/>
      </w:pPr>
      <w:r>
        <w:rPr>
          <w:rFonts w:ascii="Times New Roman" w:hAnsi="Times New Roman"/>
          <w:sz w:val="24"/>
        </w:rPr>
        <w:t>9. Vínculo funcional com o município de Tibau do Sul:</w:t>
      </w:r>
    </w:p>
    <w:p>
      <w:pPr>
        <w:spacing w:line="240" w:lineRule="auto" w:after="40"/>
        <w:jc w:val="left"/>
      </w:pPr>
      <w:r>
        <w:rPr>
          <w:rFonts w:ascii="Times New Roman" w:hAnsi="Times New Roman"/>
          <w:sz w:val="24"/>
        </w:rPr>
        <w:t>( ) Efetivo (concursado)</w:t>
      </w:r>
    </w:p>
    <w:p>
      <w:pPr>
        <w:spacing w:line="240" w:lineRule="auto" w:after="40"/>
        <w:jc w:val="left"/>
      </w:pPr>
      <w:r>
        <w:rPr>
          <w:rFonts w:ascii="Times New Roman" w:hAnsi="Times New Roman"/>
          <w:sz w:val="24"/>
        </w:rPr>
        <w:t>( ) Contrato temporário</w:t>
      </w:r>
    </w:p>
    <w:p>
      <w:pPr>
        <w:spacing w:line="240" w:lineRule="auto" w:after="40"/>
        <w:jc w:val="left"/>
      </w:pPr>
      <w:r>
        <w:rPr>
          <w:rFonts w:ascii="Times New Roman" w:hAnsi="Times New Roman"/>
          <w:sz w:val="24"/>
        </w:rPr>
        <w:t>( ) Cargo comissionado</w:t>
      </w:r>
    </w:p>
    <w:p>
      <w:pPr>
        <w:spacing w:line="240" w:lineRule="auto" w:after="40"/>
        <w:jc w:val="left"/>
      </w:pPr>
      <w:r>
        <w:rPr>
          <w:rFonts w:ascii="Times New Roman" w:hAnsi="Times New Roman"/>
          <w:sz w:val="24"/>
        </w:rPr>
        <w:t>( ) Outro: ______________</w:t>
      </w:r>
    </w:p>
    <w:p>
      <w:pPr>
        <w:spacing w:line="240" w:lineRule="auto" w:after="40"/>
        <w:jc w:val="left"/>
      </w:pPr>
      <w:r>
        <w:rPr>
          <w:rFonts w:ascii="Times New Roman" w:hAnsi="Times New Roman"/>
          <w:sz w:val="24"/>
        </w:rPr>
        <w:t>10. Atua em outra instituição de ensino?</w:t>
      </w:r>
    </w:p>
    <w:p>
      <w:pPr>
        <w:spacing w:line="240" w:lineRule="auto" w:after="40"/>
        <w:jc w:val="left"/>
      </w:pPr>
      <w:r>
        <w:rPr>
          <w:rFonts w:ascii="Times New Roman" w:hAnsi="Times New Roman"/>
          <w:sz w:val="24"/>
        </w:rPr>
        <w:t>( ) Sim</w:t>
      </w:r>
    </w:p>
    <w:p>
      <w:pPr>
        <w:spacing w:line="240" w:lineRule="auto" w:after="40"/>
        <w:jc w:val="left"/>
      </w:pPr>
      <w:r>
        <w:rPr>
          <w:rFonts w:ascii="Times New Roman" w:hAnsi="Times New Roman"/>
          <w:sz w:val="24"/>
        </w:rPr>
        <w:t>( ) Não</w:t>
      </w:r>
    </w:p>
    <w:p>
      <w:pPr>
        <w:spacing w:line="240" w:lineRule="auto" w:after="40"/>
        <w:jc w:val="left"/>
      </w:pPr>
      <w:r>
        <w:rPr>
          <w:rFonts w:ascii="Times New Roman" w:hAnsi="Times New Roman"/>
          <w:sz w:val="24"/>
        </w:rPr>
        <w:t>11. Qual é a sua relação com o território de Pipa?</w:t>
      </w:r>
    </w:p>
    <w:p>
      <w:pPr>
        <w:spacing w:line="240" w:lineRule="auto" w:after="40"/>
        <w:jc w:val="left"/>
      </w:pPr>
      <w:r>
        <w:rPr>
          <w:rFonts w:ascii="Times New Roman" w:hAnsi="Times New Roman"/>
          <w:sz w:val="24"/>
        </w:rPr>
        <w:t>( ) Nasci e moro em Pipa</w:t>
      </w:r>
    </w:p>
    <w:p>
      <w:pPr>
        <w:spacing w:line="240" w:lineRule="auto" w:after="40"/>
        <w:jc w:val="left"/>
      </w:pPr>
      <w:r>
        <w:rPr>
          <w:rFonts w:ascii="Times New Roman" w:hAnsi="Times New Roman"/>
          <w:sz w:val="24"/>
        </w:rPr>
        <w:t>( ) Moro em Pipa, mas vim de outro lugar</w:t>
      </w:r>
    </w:p>
    <w:p>
      <w:pPr>
        <w:spacing w:line="240" w:lineRule="auto" w:after="40"/>
        <w:jc w:val="left"/>
      </w:pPr>
      <w:r>
        <w:rPr>
          <w:rFonts w:ascii="Times New Roman" w:hAnsi="Times New Roman"/>
          <w:sz w:val="24"/>
        </w:rPr>
        <w:t>( ) Moro em outra localidade de Tibau do Sul ou em outro município e me desloco para trabalhar</w:t>
      </w:r>
    </w:p>
    <w:p>
      <w:pPr>
        <w:spacing w:line="240" w:lineRule="auto" w:after="40"/>
        <w:jc w:val="left"/>
      </w:pPr>
      <w:r>
        <w:rPr>
          <w:rFonts w:ascii="Times New Roman" w:hAnsi="Times New Roman"/>
          <w:sz w:val="24"/>
        </w:rPr>
        <w:t>( ) Outra: ______________</w:t>
      </w:r>
    </w:p>
    <w:p>
      <w:pPr>
        <w:spacing w:line="360" w:lineRule="auto" w:before="240" w:after="240"/>
      </w:pPr>
      <w:r>
        <w:rPr>
          <w:rFonts w:ascii="Times New Roman" w:hAnsi="Times New Roman"/>
          <w:b/>
          <w:sz w:val="24"/>
        </w:rPr>
        <w:t>BLOCO 2 – FORMAÇÃO E RELAÇÃO COM AS TECNOLOGIAS DIGITAIS</w:t>
      </w:r>
    </w:p>
    <w:p>
      <w:pPr>
        <w:spacing w:line="240" w:lineRule="auto" w:after="40"/>
        <w:jc w:val="left"/>
      </w:pPr>
      <w:r>
        <w:rPr>
          <w:rFonts w:ascii="Times New Roman" w:hAnsi="Times New Roman"/>
          <w:sz w:val="24"/>
        </w:rPr>
        <w:t>12. Sua formação inicial abordou o uso pedagógico das tecnologias digitais?</w:t>
      </w:r>
    </w:p>
    <w:p>
      <w:pPr>
        <w:spacing w:line="240" w:lineRule="auto" w:after="40"/>
        <w:jc w:val="left"/>
      </w:pPr>
      <w:r>
        <w:rPr>
          <w:rFonts w:ascii="Times New Roman" w:hAnsi="Times New Roman"/>
          <w:sz w:val="24"/>
        </w:rPr>
        <w:t>( ) Sim, com disciplinas ou módulos específicos</w:t>
      </w:r>
    </w:p>
    <w:p>
      <w:pPr>
        <w:spacing w:line="240" w:lineRule="auto" w:after="40"/>
        <w:jc w:val="left"/>
      </w:pPr>
      <w:r>
        <w:rPr>
          <w:rFonts w:ascii="Times New Roman" w:hAnsi="Times New Roman"/>
          <w:sz w:val="24"/>
        </w:rPr>
        <w:t>( ) De forma indireta ou superficial</w:t>
      </w:r>
    </w:p>
    <w:p>
      <w:pPr>
        <w:spacing w:line="240" w:lineRule="auto" w:after="40"/>
        <w:jc w:val="left"/>
      </w:pPr>
      <w:r>
        <w:rPr>
          <w:rFonts w:ascii="Times New Roman" w:hAnsi="Times New Roman"/>
          <w:sz w:val="24"/>
        </w:rPr>
        <w:t>( ) Não abordou</w:t>
      </w:r>
    </w:p>
    <w:p>
      <w:pPr>
        <w:spacing w:line="240" w:lineRule="auto" w:after="40"/>
        <w:jc w:val="left"/>
      </w:pPr>
      <w:r>
        <w:rPr>
          <w:rFonts w:ascii="Times New Roman" w:hAnsi="Times New Roman"/>
          <w:sz w:val="24"/>
        </w:rPr>
        <w:t>13. Em que ano você participou pela primeira vez de uma formação continuada voltada à educação digital?</w:t>
      </w:r>
    </w:p>
    <w:p>
      <w:pPr>
        <w:spacing w:line="240" w:lineRule="auto" w:after="40"/>
        <w:jc w:val="left"/>
      </w:pPr>
      <w:r>
        <w:rPr>
          <w:rFonts w:ascii="Times New Roman" w:hAnsi="Times New Roman"/>
          <w:sz w:val="24"/>
        </w:rPr>
        <w:t>( ) Antes de 2023</w:t>
      </w:r>
    </w:p>
    <w:p>
      <w:pPr>
        <w:spacing w:line="240" w:lineRule="auto" w:after="40"/>
        <w:jc w:val="left"/>
      </w:pPr>
      <w:r>
        <w:rPr>
          <w:rFonts w:ascii="Times New Roman" w:hAnsi="Times New Roman"/>
          <w:sz w:val="24"/>
        </w:rPr>
        <w:t>( ) Em 2023</w:t>
      </w:r>
    </w:p>
    <w:p>
      <w:pPr>
        <w:spacing w:line="240" w:lineRule="auto" w:after="40"/>
        <w:jc w:val="left"/>
      </w:pPr>
      <w:r>
        <w:rPr>
          <w:rFonts w:ascii="Times New Roman" w:hAnsi="Times New Roman"/>
          <w:sz w:val="24"/>
        </w:rPr>
        <w:t>( ) Em 2024</w:t>
      </w:r>
    </w:p>
    <w:p>
      <w:pPr>
        <w:spacing w:line="240" w:lineRule="auto" w:after="40"/>
        <w:jc w:val="left"/>
      </w:pPr>
      <w:r>
        <w:rPr>
          <w:rFonts w:ascii="Times New Roman" w:hAnsi="Times New Roman"/>
          <w:sz w:val="24"/>
        </w:rPr>
        <w:t>( ) Em 2025</w:t>
      </w:r>
    </w:p>
    <w:p>
      <w:pPr>
        <w:spacing w:line="240" w:lineRule="auto" w:after="40"/>
        <w:jc w:val="left"/>
      </w:pPr>
      <w:r>
        <w:rPr>
          <w:rFonts w:ascii="Times New Roman" w:hAnsi="Times New Roman"/>
          <w:sz w:val="24"/>
        </w:rPr>
        <w:t>( ) Em 2026</w:t>
      </w:r>
    </w:p>
    <w:p>
      <w:pPr>
        <w:spacing w:line="240" w:lineRule="auto" w:after="40"/>
        <w:jc w:val="left"/>
      </w:pPr>
      <w:r>
        <w:rPr>
          <w:rFonts w:ascii="Times New Roman" w:hAnsi="Times New Roman"/>
          <w:sz w:val="24"/>
        </w:rPr>
        <w:t>( ) Não participei de formação com esse foco</w:t>
      </w:r>
    </w:p>
    <w:p>
      <w:pPr>
        <w:spacing w:line="240" w:lineRule="auto" w:after="40"/>
        <w:jc w:val="left"/>
      </w:pPr>
      <w:r>
        <w:rPr>
          <w:rFonts w:ascii="Times New Roman" w:hAnsi="Times New Roman"/>
          <w:sz w:val="24"/>
        </w:rPr>
        <w:t>14. Quem ofertou essa formação? (Pode assinalar mais de uma)</w:t>
      </w:r>
    </w:p>
    <w:p>
      <w:pPr>
        <w:spacing w:line="240" w:lineRule="auto" w:after="40"/>
        <w:jc w:val="left"/>
      </w:pPr>
      <w:r>
        <w:rPr>
          <w:rFonts w:ascii="Times New Roman" w:hAnsi="Times New Roman"/>
          <w:sz w:val="24"/>
        </w:rPr>
        <w:t>[ ] Secretaria Municipal de Educação de Tibau do Sul</w:t>
      </w:r>
    </w:p>
    <w:p>
      <w:pPr>
        <w:spacing w:line="240" w:lineRule="auto" w:after="40"/>
        <w:jc w:val="left"/>
      </w:pPr>
      <w:r>
        <w:rPr>
          <w:rFonts w:ascii="Times New Roman" w:hAnsi="Times New Roman"/>
          <w:sz w:val="24"/>
        </w:rPr>
        <w:t>[ ] A própria escola</w:t>
      </w:r>
    </w:p>
    <w:p>
      <w:pPr>
        <w:spacing w:line="240" w:lineRule="auto" w:after="40"/>
        <w:jc w:val="left"/>
      </w:pPr>
      <w:r>
        <w:rPr>
          <w:rFonts w:ascii="Times New Roman" w:hAnsi="Times New Roman"/>
          <w:sz w:val="24"/>
        </w:rPr>
        <w:t>[ ] MEC ou plataformas federais</w:t>
      </w:r>
    </w:p>
    <w:p>
      <w:pPr>
        <w:spacing w:line="240" w:lineRule="auto" w:after="40"/>
        <w:jc w:val="left"/>
      </w:pPr>
      <w:r>
        <w:rPr>
          <w:rFonts w:ascii="Times New Roman" w:hAnsi="Times New Roman"/>
          <w:sz w:val="24"/>
        </w:rPr>
        <w:t>[ ] Universidade ou instituição de ensino superior</w:t>
      </w:r>
    </w:p>
    <w:p>
      <w:pPr>
        <w:spacing w:line="240" w:lineRule="auto" w:after="40"/>
        <w:jc w:val="left"/>
      </w:pPr>
      <w:r>
        <w:rPr>
          <w:rFonts w:ascii="Times New Roman" w:hAnsi="Times New Roman"/>
          <w:sz w:val="24"/>
        </w:rPr>
        <w:t>[ ] Iniciativa própria (cursos online, entidades)</w:t>
      </w:r>
    </w:p>
    <w:p>
      <w:pPr>
        <w:spacing w:line="240" w:lineRule="auto" w:after="40"/>
        <w:jc w:val="left"/>
      </w:pPr>
      <w:r>
        <w:rPr>
          <w:rFonts w:ascii="Times New Roman" w:hAnsi="Times New Roman"/>
          <w:sz w:val="24"/>
        </w:rPr>
        <w:t>[ ] Outra: ______________</w:t>
      </w:r>
    </w:p>
    <w:p>
      <w:pPr>
        <w:spacing w:line="240" w:lineRule="auto" w:after="40"/>
        <w:jc w:val="left"/>
      </w:pPr>
      <w:r>
        <w:rPr>
          <w:rFonts w:ascii="Times New Roman" w:hAnsi="Times New Roman"/>
          <w:sz w:val="24"/>
        </w:rPr>
        <w:t>[ ] Não se aplica</w:t>
      </w:r>
    </w:p>
    <w:p>
      <w:pPr>
        <w:spacing w:line="240" w:lineRule="auto" w:after="40"/>
        <w:jc w:val="left"/>
      </w:pPr>
      <w:r>
        <w:rPr>
          <w:rFonts w:ascii="Times New Roman" w:hAnsi="Times New Roman"/>
          <w:sz w:val="24"/>
        </w:rPr>
        <w:t>15. Que conteúdos a formação abordou? (Pode assinalar mais de uma)</w:t>
      </w:r>
    </w:p>
    <w:p>
      <w:pPr>
        <w:spacing w:line="240" w:lineRule="auto" w:after="40"/>
        <w:jc w:val="left"/>
      </w:pPr>
      <w:r>
        <w:rPr>
          <w:rFonts w:ascii="Times New Roman" w:hAnsi="Times New Roman"/>
          <w:sz w:val="24"/>
        </w:rPr>
        <w:t>[ ] Pensamento computacional</w:t>
      </w:r>
    </w:p>
    <w:p>
      <w:pPr>
        <w:spacing w:line="240" w:lineRule="auto" w:after="40"/>
        <w:jc w:val="left"/>
      </w:pPr>
      <w:r>
        <w:rPr>
          <w:rFonts w:ascii="Times New Roman" w:hAnsi="Times New Roman"/>
          <w:sz w:val="24"/>
        </w:rPr>
        <w:t>[ ] Mundo digital (dispositivos, internet e seu funcionamento)</w:t>
      </w:r>
    </w:p>
    <w:p>
      <w:pPr>
        <w:spacing w:line="240" w:lineRule="auto" w:after="40"/>
        <w:jc w:val="left"/>
      </w:pPr>
      <w:r>
        <w:rPr>
          <w:rFonts w:ascii="Times New Roman" w:hAnsi="Times New Roman"/>
          <w:sz w:val="24"/>
        </w:rPr>
        <w:t>[ ] Cultura digital</w:t>
      </w:r>
    </w:p>
    <w:p>
      <w:pPr>
        <w:spacing w:line="240" w:lineRule="auto" w:after="40"/>
        <w:jc w:val="left"/>
      </w:pPr>
      <w:r>
        <w:rPr>
          <w:rFonts w:ascii="Times New Roman" w:hAnsi="Times New Roman"/>
          <w:sz w:val="24"/>
        </w:rPr>
        <w:t>[ ] Direitos digitais e proteção de dados</w:t>
      </w:r>
    </w:p>
    <w:p>
      <w:pPr>
        <w:spacing w:line="240" w:lineRule="auto" w:after="40"/>
        <w:jc w:val="left"/>
      </w:pPr>
      <w:r>
        <w:rPr>
          <w:rFonts w:ascii="Times New Roman" w:hAnsi="Times New Roman"/>
          <w:sz w:val="24"/>
        </w:rPr>
        <w:t>[ ] Uso de ferramentas e aplicativos</w:t>
      </w:r>
    </w:p>
    <w:p>
      <w:pPr>
        <w:spacing w:line="240" w:lineRule="auto" w:after="40"/>
        <w:jc w:val="left"/>
      </w:pPr>
      <w:r>
        <w:rPr>
          <w:rFonts w:ascii="Times New Roman" w:hAnsi="Times New Roman"/>
          <w:sz w:val="24"/>
        </w:rPr>
        <w:t>[ ] Tecnologia assistiva</w:t>
      </w:r>
    </w:p>
    <w:p>
      <w:pPr>
        <w:spacing w:line="240" w:lineRule="auto" w:after="40"/>
        <w:jc w:val="left"/>
      </w:pPr>
      <w:r>
        <w:rPr>
          <w:rFonts w:ascii="Times New Roman" w:hAnsi="Times New Roman"/>
          <w:sz w:val="24"/>
        </w:rPr>
        <w:t>[ ] Outro: ______________</w:t>
      </w:r>
    </w:p>
    <w:p>
      <w:pPr>
        <w:spacing w:line="240" w:lineRule="auto" w:after="40"/>
        <w:jc w:val="left"/>
      </w:pPr>
      <w:r>
        <w:rPr>
          <w:rFonts w:ascii="Times New Roman" w:hAnsi="Times New Roman"/>
          <w:sz w:val="24"/>
        </w:rPr>
        <w:t>[ ] Não se aplica</w:t>
      </w:r>
    </w:p>
    <w:p>
      <w:pPr>
        <w:spacing w:line="240" w:lineRule="auto" w:after="40"/>
        <w:jc w:val="left"/>
      </w:pPr>
      <w:r>
        <w:rPr>
          <w:rFonts w:ascii="Times New Roman" w:hAnsi="Times New Roman"/>
          <w:sz w:val="24"/>
        </w:rPr>
        <w:t>16. Como você avalia a relação entre essas formações e as condições reais da escola?</w:t>
      </w:r>
    </w:p>
    <w:p>
      <w:pPr>
        <w:spacing w:line="240" w:lineRule="auto" w:after="40"/>
        <w:jc w:val="left"/>
      </w:pPr>
      <w:r>
        <w:rPr>
          <w:rFonts w:ascii="Times New Roman" w:hAnsi="Times New Roman"/>
          <w:sz w:val="24"/>
        </w:rPr>
        <w:t>( ) Muito próxima da realidade da escola</w:t>
      </w:r>
    </w:p>
    <w:p>
      <w:pPr>
        <w:spacing w:line="240" w:lineRule="auto" w:after="40"/>
        <w:jc w:val="left"/>
      </w:pPr>
      <w:r>
        <w:rPr>
          <w:rFonts w:ascii="Times New Roman" w:hAnsi="Times New Roman"/>
          <w:sz w:val="24"/>
        </w:rPr>
        <w:t>( ) Parcial, com pouca relação com as condições da escola</w:t>
      </w:r>
    </w:p>
    <w:p>
      <w:pPr>
        <w:spacing w:line="240" w:lineRule="auto" w:after="40"/>
        <w:jc w:val="left"/>
      </w:pPr>
      <w:r>
        <w:rPr>
          <w:rFonts w:ascii="Times New Roman" w:hAnsi="Times New Roman"/>
          <w:sz w:val="24"/>
        </w:rPr>
        <w:t>( ) Distante, com foco predominantemente teórico ou técnico</w:t>
      </w:r>
    </w:p>
    <w:p>
      <w:pPr>
        <w:spacing w:line="240" w:lineRule="auto" w:after="40"/>
        <w:jc w:val="left"/>
      </w:pPr>
      <w:r>
        <w:rPr>
          <w:rFonts w:ascii="Times New Roman" w:hAnsi="Times New Roman"/>
          <w:sz w:val="24"/>
        </w:rPr>
        <w:t>( ) Não participei de formações</w:t>
      </w:r>
    </w:p>
    <w:p>
      <w:pPr>
        <w:spacing w:line="240" w:lineRule="auto" w:after="40"/>
        <w:jc w:val="left"/>
      </w:pPr>
      <w:r>
        <w:rPr>
          <w:rFonts w:ascii="Times New Roman" w:hAnsi="Times New Roman"/>
          <w:sz w:val="24"/>
        </w:rPr>
        <w:t>17. Com que frequência você usa tecnologias digitais na sua vida pessoal (comunicação, informação, lazer)?</w:t>
      </w:r>
    </w:p>
    <w:p>
      <w:pPr>
        <w:spacing w:line="240" w:lineRule="auto" w:after="40"/>
        <w:jc w:val="left"/>
      </w:pPr>
      <w:r>
        <w:rPr>
          <w:rFonts w:ascii="Times New Roman" w:hAnsi="Times New Roman"/>
          <w:sz w:val="24"/>
        </w:rPr>
        <w:t>( ) Diariamente</w:t>
      </w:r>
    </w:p>
    <w:p>
      <w:pPr>
        <w:spacing w:line="240" w:lineRule="auto" w:after="40"/>
        <w:jc w:val="left"/>
      </w:pPr>
      <w:r>
        <w:rPr>
          <w:rFonts w:ascii="Times New Roman" w:hAnsi="Times New Roman"/>
          <w:sz w:val="24"/>
        </w:rPr>
        <w:t>( ) Algumas vezes por semana</w:t>
      </w:r>
    </w:p>
    <w:p>
      <w:pPr>
        <w:spacing w:line="240" w:lineRule="auto" w:after="40"/>
        <w:jc w:val="left"/>
      </w:pPr>
      <w:r>
        <w:rPr>
          <w:rFonts w:ascii="Times New Roman" w:hAnsi="Times New Roman"/>
          <w:sz w:val="24"/>
        </w:rPr>
        <w:t>( ) Raramente</w:t>
      </w:r>
    </w:p>
    <w:p>
      <w:pPr>
        <w:spacing w:line="240" w:lineRule="auto" w:after="40"/>
        <w:jc w:val="left"/>
      </w:pPr>
      <w:r>
        <w:rPr>
          <w:rFonts w:ascii="Times New Roman" w:hAnsi="Times New Roman"/>
          <w:sz w:val="24"/>
        </w:rPr>
        <w:t>( ) Nunca</w:t>
      </w:r>
    </w:p>
    <w:p>
      <w:pPr>
        <w:spacing w:line="240" w:lineRule="auto" w:after="40"/>
        <w:jc w:val="left"/>
      </w:pPr>
      <w:r>
        <w:rPr>
          <w:rFonts w:ascii="Times New Roman" w:hAnsi="Times New Roman"/>
          <w:sz w:val="24"/>
        </w:rPr>
        <w:t>18. Como você avalia sua segurança para usar recursos digitais no trabalho?</w:t>
      </w:r>
    </w:p>
    <w:p>
      <w:pPr>
        <w:spacing w:line="240" w:lineRule="auto" w:after="40"/>
        <w:jc w:val="left"/>
      </w:pPr>
      <w:r>
        <w:rPr>
          <w:rFonts w:ascii="Times New Roman" w:hAnsi="Times New Roman"/>
          <w:sz w:val="24"/>
        </w:rPr>
        <w:t>( ) Alta</w:t>
      </w:r>
    </w:p>
    <w:p>
      <w:pPr>
        <w:spacing w:line="240" w:lineRule="auto" w:after="40"/>
        <w:jc w:val="left"/>
      </w:pPr>
      <w:r>
        <w:rPr>
          <w:rFonts w:ascii="Times New Roman" w:hAnsi="Times New Roman"/>
          <w:sz w:val="24"/>
        </w:rPr>
        <w:t>( ) Média</w:t>
      </w:r>
    </w:p>
    <w:p>
      <w:pPr>
        <w:spacing w:line="240" w:lineRule="auto" w:after="40"/>
        <w:jc w:val="left"/>
      </w:pPr>
      <w:r>
        <w:rPr>
          <w:rFonts w:ascii="Times New Roman" w:hAnsi="Times New Roman"/>
          <w:sz w:val="24"/>
        </w:rPr>
        <w:t>( ) Baixa</w:t>
      </w:r>
    </w:p>
    <w:p>
      <w:pPr>
        <w:spacing w:line="240" w:lineRule="auto" w:after="40"/>
        <w:jc w:val="left"/>
      </w:pPr>
      <w:r>
        <w:rPr>
          <w:rFonts w:ascii="Times New Roman" w:hAnsi="Times New Roman"/>
          <w:sz w:val="24"/>
        </w:rPr>
        <w:t>( ) Muito baixa</w:t>
      </w:r>
    </w:p>
    <w:p>
      <w:pPr>
        <w:spacing w:line="360" w:lineRule="auto" w:before="240" w:after="240"/>
      </w:pPr>
      <w:r>
        <w:rPr>
          <w:rFonts w:ascii="Times New Roman" w:hAnsi="Times New Roman"/>
          <w:b/>
          <w:sz w:val="24"/>
        </w:rPr>
        <w:t>BLOCO 3 – CONDIÇÕES MATERIAIS DE TRABALHO E TERRITÓRIO</w:t>
      </w:r>
    </w:p>
    <w:p>
      <w:pPr>
        <w:spacing w:line="240" w:lineRule="auto" w:after="40"/>
        <w:jc w:val="left"/>
      </w:pPr>
      <w:r>
        <w:rPr>
          <w:rFonts w:ascii="Times New Roman" w:hAnsi="Times New Roman"/>
          <w:sz w:val="24"/>
        </w:rPr>
        <w:t>19. Com que frequência o laboratório de informática é usado em atividades ligadas à sua função?</w:t>
      </w:r>
    </w:p>
    <w:p>
      <w:pPr>
        <w:spacing w:line="240" w:lineRule="auto" w:after="40"/>
        <w:jc w:val="left"/>
      </w:pPr>
      <w:r>
        <w:rPr>
          <w:rFonts w:ascii="Times New Roman" w:hAnsi="Times New Roman"/>
          <w:sz w:val="24"/>
        </w:rPr>
        <w:t>( ) Ao menos uma vez por semana</w:t>
      </w:r>
    </w:p>
    <w:p>
      <w:pPr>
        <w:spacing w:line="240" w:lineRule="auto" w:after="40"/>
        <w:jc w:val="left"/>
      </w:pPr>
      <w:r>
        <w:rPr>
          <w:rFonts w:ascii="Times New Roman" w:hAnsi="Times New Roman"/>
          <w:sz w:val="24"/>
        </w:rPr>
        <w:t>( ) Uma ou duas vezes por mês</w:t>
      </w:r>
    </w:p>
    <w:p>
      <w:pPr>
        <w:spacing w:line="240" w:lineRule="auto" w:after="40"/>
        <w:jc w:val="left"/>
      </w:pPr>
      <w:r>
        <w:rPr>
          <w:rFonts w:ascii="Times New Roman" w:hAnsi="Times New Roman"/>
          <w:sz w:val="24"/>
        </w:rPr>
        <w:t>( ) Raramente</w:t>
      </w:r>
    </w:p>
    <w:p>
      <w:pPr>
        <w:spacing w:line="240" w:lineRule="auto" w:after="40"/>
        <w:jc w:val="left"/>
      </w:pPr>
      <w:r>
        <w:rPr>
          <w:rFonts w:ascii="Times New Roman" w:hAnsi="Times New Roman"/>
          <w:sz w:val="24"/>
        </w:rPr>
        <w:t>( ) Nunca</w:t>
      </w:r>
    </w:p>
    <w:p>
      <w:pPr>
        <w:spacing w:line="240" w:lineRule="auto" w:after="40"/>
        <w:jc w:val="left"/>
      </w:pPr>
      <w:r>
        <w:rPr>
          <w:rFonts w:ascii="Times New Roman" w:hAnsi="Times New Roman"/>
          <w:sz w:val="24"/>
        </w:rPr>
        <w:t>( ) A escola não dispõe de laboratório em funcionamento</w:t>
      </w:r>
    </w:p>
    <w:p>
      <w:pPr>
        <w:spacing w:line="240" w:lineRule="auto" w:after="40"/>
        <w:jc w:val="left"/>
      </w:pPr>
      <w:r>
        <w:rPr>
          <w:rFonts w:ascii="Times New Roman" w:hAnsi="Times New Roman"/>
          <w:sz w:val="24"/>
        </w:rPr>
        <w:t>20. Os equipamentos da escola (computadores, projetores, televisores, caixas de som) estão disponíveis e funcionando quando você precisa?</w:t>
      </w:r>
    </w:p>
    <w:p>
      <w:pPr>
        <w:spacing w:line="240" w:lineRule="auto" w:after="40"/>
        <w:jc w:val="left"/>
      </w:pPr>
      <w:r>
        <w:rPr>
          <w:rFonts w:ascii="Times New Roman" w:hAnsi="Times New Roman"/>
          <w:sz w:val="24"/>
        </w:rPr>
        <w:t>( ) Sempre</w:t>
      </w:r>
    </w:p>
    <w:p>
      <w:pPr>
        <w:spacing w:line="240" w:lineRule="auto" w:after="40"/>
        <w:jc w:val="left"/>
      </w:pPr>
      <w:r>
        <w:rPr>
          <w:rFonts w:ascii="Times New Roman" w:hAnsi="Times New Roman"/>
          <w:sz w:val="24"/>
        </w:rPr>
        <w:t>( ) Com frequência, mediante agendamento</w:t>
      </w:r>
    </w:p>
    <w:p>
      <w:pPr>
        <w:spacing w:line="240" w:lineRule="auto" w:after="40"/>
        <w:jc w:val="left"/>
      </w:pPr>
      <w:r>
        <w:rPr>
          <w:rFonts w:ascii="Times New Roman" w:hAnsi="Times New Roman"/>
          <w:sz w:val="24"/>
        </w:rPr>
        <w:t>( ) Raramente</w:t>
      </w:r>
    </w:p>
    <w:p>
      <w:pPr>
        <w:spacing w:line="240" w:lineRule="auto" w:after="40"/>
        <w:jc w:val="left"/>
      </w:pPr>
      <w:r>
        <w:rPr>
          <w:rFonts w:ascii="Times New Roman" w:hAnsi="Times New Roman"/>
          <w:sz w:val="24"/>
        </w:rPr>
        <w:t>( ) Não estão disponíveis</w:t>
      </w:r>
    </w:p>
    <w:p>
      <w:pPr>
        <w:spacing w:line="240" w:lineRule="auto" w:after="40"/>
        <w:jc w:val="left"/>
      </w:pPr>
      <w:r>
        <w:rPr>
          <w:rFonts w:ascii="Times New Roman" w:hAnsi="Times New Roman"/>
          <w:sz w:val="24"/>
        </w:rPr>
        <w:t>21. Como é a conexão de internet nos espaços em que você trabalha com as crianças?</w:t>
      </w:r>
    </w:p>
    <w:p>
      <w:pPr>
        <w:spacing w:line="240" w:lineRule="auto" w:after="40"/>
        <w:jc w:val="left"/>
      </w:pPr>
      <w:r>
        <w:rPr>
          <w:rFonts w:ascii="Times New Roman" w:hAnsi="Times New Roman"/>
          <w:sz w:val="24"/>
        </w:rPr>
        <w:t>( ) Estável e suficiente</w:t>
      </w:r>
    </w:p>
    <w:p>
      <w:pPr>
        <w:spacing w:line="240" w:lineRule="auto" w:after="40"/>
        <w:jc w:val="left"/>
      </w:pPr>
      <w:r>
        <w:rPr>
          <w:rFonts w:ascii="Times New Roman" w:hAnsi="Times New Roman"/>
          <w:sz w:val="24"/>
        </w:rPr>
        <w:t>( ) Oscila ou não alcança todos os ambientes</w:t>
      </w:r>
    </w:p>
    <w:p>
      <w:pPr>
        <w:spacing w:line="240" w:lineRule="auto" w:after="40"/>
        <w:jc w:val="left"/>
      </w:pPr>
      <w:r>
        <w:rPr>
          <w:rFonts w:ascii="Times New Roman" w:hAnsi="Times New Roman"/>
          <w:sz w:val="24"/>
        </w:rPr>
        <w:t>( ) Atende principalmente à parte administrativa</w:t>
      </w:r>
    </w:p>
    <w:p>
      <w:pPr>
        <w:spacing w:line="240" w:lineRule="auto" w:after="40"/>
        <w:jc w:val="left"/>
      </w:pPr>
      <w:r>
        <w:rPr>
          <w:rFonts w:ascii="Times New Roman" w:hAnsi="Times New Roman"/>
          <w:sz w:val="24"/>
        </w:rPr>
        <w:t>( ) Não há conexão nas salas de aula</w:t>
      </w:r>
    </w:p>
    <w:p>
      <w:pPr>
        <w:spacing w:line="240" w:lineRule="auto" w:after="40"/>
        <w:jc w:val="left"/>
      </w:pPr>
      <w:r>
        <w:rPr>
          <w:rFonts w:ascii="Times New Roman" w:hAnsi="Times New Roman"/>
          <w:sz w:val="24"/>
        </w:rPr>
        <w:t>22. A escola ou a Secretaria oferece suporte técnico para a manutenção dos equipamentos?</w:t>
      </w:r>
    </w:p>
    <w:p>
      <w:pPr>
        <w:spacing w:line="240" w:lineRule="auto" w:after="40"/>
        <w:jc w:val="left"/>
      </w:pPr>
      <w:r>
        <w:rPr>
          <w:rFonts w:ascii="Times New Roman" w:hAnsi="Times New Roman"/>
          <w:sz w:val="24"/>
        </w:rPr>
        <w:t>( ) Sim, contínuo e acessível</w:t>
      </w:r>
    </w:p>
    <w:p>
      <w:pPr>
        <w:spacing w:line="240" w:lineRule="auto" w:after="40"/>
        <w:jc w:val="left"/>
      </w:pPr>
      <w:r>
        <w:rPr>
          <w:rFonts w:ascii="Times New Roman" w:hAnsi="Times New Roman"/>
          <w:sz w:val="24"/>
        </w:rPr>
        <w:t>( ) Esporádico ou demorado</w:t>
      </w:r>
    </w:p>
    <w:p>
      <w:pPr>
        <w:spacing w:line="240" w:lineRule="auto" w:after="40"/>
        <w:jc w:val="left"/>
      </w:pPr>
      <w:r>
        <w:rPr>
          <w:rFonts w:ascii="Times New Roman" w:hAnsi="Times New Roman"/>
          <w:sz w:val="24"/>
        </w:rPr>
        <w:t>( ) Não há suporte técnico</w:t>
      </w:r>
    </w:p>
    <w:p>
      <w:pPr>
        <w:spacing w:line="240" w:lineRule="auto" w:after="40"/>
        <w:jc w:val="left"/>
      </w:pPr>
      <w:r>
        <w:rPr>
          <w:rFonts w:ascii="Times New Roman" w:hAnsi="Times New Roman"/>
          <w:sz w:val="24"/>
        </w:rPr>
        <w:t>23. Sua jornada inclui tempo de planejamento suficiente para preparar atividades com recursos digitais?</w:t>
      </w:r>
    </w:p>
    <w:p>
      <w:pPr>
        <w:spacing w:line="240" w:lineRule="auto" w:after="40"/>
        <w:jc w:val="left"/>
      </w:pPr>
      <w:r>
        <w:rPr>
          <w:rFonts w:ascii="Times New Roman" w:hAnsi="Times New Roman"/>
          <w:sz w:val="24"/>
        </w:rPr>
        <w:t>( ) Sim</w:t>
      </w:r>
    </w:p>
    <w:p>
      <w:pPr>
        <w:spacing w:line="240" w:lineRule="auto" w:after="40"/>
        <w:jc w:val="left"/>
      </w:pPr>
      <w:r>
        <w:rPr>
          <w:rFonts w:ascii="Times New Roman" w:hAnsi="Times New Roman"/>
          <w:sz w:val="24"/>
        </w:rPr>
        <w:t>( ) Parcialmente</w:t>
      </w:r>
    </w:p>
    <w:p>
      <w:pPr>
        <w:spacing w:line="240" w:lineRule="auto" w:after="40"/>
        <w:jc w:val="left"/>
      </w:pPr>
      <w:r>
        <w:rPr>
          <w:rFonts w:ascii="Times New Roman" w:hAnsi="Times New Roman"/>
          <w:sz w:val="24"/>
        </w:rPr>
        <w:t>( ) Não</w:t>
      </w:r>
    </w:p>
    <w:p>
      <w:pPr>
        <w:spacing w:line="240" w:lineRule="auto" w:after="40"/>
        <w:jc w:val="left"/>
      </w:pPr>
      <w:r>
        <w:rPr>
          <w:rFonts w:ascii="Times New Roman" w:hAnsi="Times New Roman"/>
          <w:sz w:val="24"/>
        </w:rPr>
        <w:t>24. Com que frequência você prepara, fora do horário de trabalho, atividades ou registros ligados à educação digital?</w:t>
      </w:r>
    </w:p>
    <w:p>
      <w:pPr>
        <w:spacing w:line="240" w:lineRule="auto" w:after="40"/>
        <w:jc w:val="left"/>
      </w:pPr>
      <w:r>
        <w:rPr>
          <w:rFonts w:ascii="Times New Roman" w:hAnsi="Times New Roman"/>
          <w:sz w:val="24"/>
        </w:rPr>
        <w:t>( ) Frequentemente</w:t>
      </w:r>
    </w:p>
    <w:p>
      <w:pPr>
        <w:spacing w:line="240" w:lineRule="auto" w:after="40"/>
        <w:jc w:val="left"/>
      </w:pPr>
      <w:r>
        <w:rPr>
          <w:rFonts w:ascii="Times New Roman" w:hAnsi="Times New Roman"/>
          <w:sz w:val="24"/>
        </w:rPr>
        <w:t>( ) Às vezes</w:t>
      </w:r>
    </w:p>
    <w:p>
      <w:pPr>
        <w:spacing w:line="240" w:lineRule="auto" w:after="40"/>
        <w:jc w:val="left"/>
      </w:pPr>
      <w:r>
        <w:rPr>
          <w:rFonts w:ascii="Times New Roman" w:hAnsi="Times New Roman"/>
          <w:sz w:val="24"/>
        </w:rPr>
        <w:t>( ) Raramente</w:t>
      </w:r>
    </w:p>
    <w:p>
      <w:pPr>
        <w:spacing w:line="240" w:lineRule="auto" w:after="40"/>
        <w:jc w:val="left"/>
      </w:pPr>
      <w:r>
        <w:rPr>
          <w:rFonts w:ascii="Times New Roman" w:hAnsi="Times New Roman"/>
          <w:sz w:val="24"/>
        </w:rPr>
        <w:t>( ) Nunca</w:t>
      </w:r>
    </w:p>
    <w:p>
      <w:pPr>
        <w:spacing w:line="240" w:lineRule="auto" w:after="40"/>
        <w:jc w:val="left"/>
      </w:pPr>
      <w:r>
        <w:rPr>
          <w:rFonts w:ascii="Times New Roman" w:hAnsi="Times New Roman"/>
          <w:sz w:val="24"/>
        </w:rPr>
        <w:t>25. Na sua percepção, as características de Pipa (turismo, desigualdades entre áreas da localidade, oscilação de sinal, rotina das famílias) influenciam o acesso das crianças ao digital?</w:t>
      </w:r>
    </w:p>
    <w:p>
      <w:pPr>
        <w:spacing w:line="240" w:lineRule="auto" w:after="40"/>
        <w:jc w:val="left"/>
      </w:pPr>
      <w:r>
        <w:rPr>
          <w:rFonts w:ascii="Times New Roman" w:hAnsi="Times New Roman"/>
          <w:sz w:val="24"/>
        </w:rPr>
        <w:t>( ) Sim</w:t>
      </w:r>
    </w:p>
    <w:p>
      <w:pPr>
        <w:spacing w:line="240" w:lineRule="auto" w:after="40"/>
        <w:jc w:val="left"/>
      </w:pPr>
      <w:r>
        <w:rPr>
          <w:rFonts w:ascii="Times New Roman" w:hAnsi="Times New Roman"/>
          <w:sz w:val="24"/>
        </w:rPr>
        <w:t>( ) Parcialmente</w:t>
      </w:r>
    </w:p>
    <w:p>
      <w:pPr>
        <w:spacing w:line="240" w:lineRule="auto" w:after="40"/>
        <w:jc w:val="left"/>
      </w:pPr>
      <w:r>
        <w:rPr>
          <w:rFonts w:ascii="Times New Roman" w:hAnsi="Times New Roman"/>
          <w:sz w:val="24"/>
        </w:rPr>
        <w:t>( ) Não</w:t>
      </w:r>
    </w:p>
    <w:p>
      <w:pPr>
        <w:spacing w:line="240" w:lineRule="auto" w:after="40"/>
        <w:jc w:val="left"/>
      </w:pPr>
      <w:r>
        <w:rPr>
          <w:rFonts w:ascii="Times New Roman" w:hAnsi="Times New Roman"/>
          <w:sz w:val="24"/>
        </w:rPr>
        <w:t>26. Se respondeu sim ou parcialmente, de que modo essa influência aparece no cotidiano da escola?</w:t>
      </w:r>
    </w:p>
    <w:p>
      <w:pPr>
        <w:spacing w:line="240" w:lineRule="auto" w:after="40"/>
        <w:jc w:val="left"/>
      </w:pPr>
      <w:r>
        <w:rPr>
          <w:rFonts w:ascii="Times New Roman" w:hAnsi="Times New Roman"/>
          <w:sz w:val="24"/>
        </w:rPr>
        <w:t>______________________________________________________________________________</w:t>
      </w:r>
    </w:p>
    <w:p>
      <w:pPr>
        <w:spacing w:line="240" w:lineRule="auto" w:after="40"/>
        <w:jc w:val="left"/>
      </w:pPr>
      <w:r>
        <w:rPr>
          <w:rFonts w:ascii="Times New Roman" w:hAnsi="Times New Roman"/>
          <w:sz w:val="24"/>
        </w:rPr>
        <w:t>______________________________________________________________________________</w:t>
      </w:r>
    </w:p>
    <w:p>
      <w:pPr>
        <w:spacing w:line="360" w:lineRule="auto" w:before="240" w:after="240"/>
      </w:pPr>
      <w:r>
        <w:rPr>
          <w:rFonts w:ascii="Times New Roman" w:hAnsi="Times New Roman"/>
          <w:b/>
          <w:sz w:val="24"/>
        </w:rPr>
        <w:t>BLOCO 4 – A PNED NA ESCOLA E AS EXIGÊNCIAS DE REGISTRO E RESULTADO</w:t>
      </w:r>
    </w:p>
    <w:p>
      <w:pPr>
        <w:spacing w:line="240" w:lineRule="auto" w:after="40"/>
        <w:jc w:val="left"/>
      </w:pPr>
      <w:r>
        <w:rPr>
          <w:rFonts w:ascii="Times New Roman" w:hAnsi="Times New Roman"/>
          <w:sz w:val="24"/>
        </w:rPr>
        <w:t>27. Você conhece a Política Nacional de Educação Digital (Lei nº 14.533/2023)?</w:t>
      </w:r>
    </w:p>
    <w:p>
      <w:pPr>
        <w:spacing w:line="240" w:lineRule="auto" w:after="40"/>
        <w:jc w:val="left"/>
      </w:pPr>
      <w:r>
        <w:rPr>
          <w:rFonts w:ascii="Times New Roman" w:hAnsi="Times New Roman"/>
          <w:sz w:val="24"/>
        </w:rPr>
        <w:t>( ) Conheço o texto ou seus eixos</w:t>
      </w:r>
    </w:p>
    <w:p>
      <w:pPr>
        <w:spacing w:line="240" w:lineRule="auto" w:after="40"/>
        <w:jc w:val="left"/>
      </w:pPr>
      <w:r>
        <w:rPr>
          <w:rFonts w:ascii="Times New Roman" w:hAnsi="Times New Roman"/>
          <w:sz w:val="24"/>
        </w:rPr>
        <w:t>( ) Já ouvi falar, mas não conheço o conteúdo</w:t>
      </w:r>
    </w:p>
    <w:p>
      <w:pPr>
        <w:spacing w:line="240" w:lineRule="auto" w:after="40"/>
        <w:jc w:val="left"/>
      </w:pPr>
      <w:r>
        <w:rPr>
          <w:rFonts w:ascii="Times New Roman" w:hAnsi="Times New Roman"/>
          <w:sz w:val="24"/>
        </w:rPr>
        <w:t>( ) Não conheço</w:t>
      </w:r>
    </w:p>
    <w:p>
      <w:pPr>
        <w:spacing w:line="240" w:lineRule="auto" w:after="40"/>
        <w:jc w:val="left"/>
      </w:pPr>
      <w:r>
        <w:rPr>
          <w:rFonts w:ascii="Times New Roman" w:hAnsi="Times New Roman"/>
          <w:sz w:val="24"/>
        </w:rPr>
        <w:t>28. Por qual meio a PNED chegou até você? (Pode assinalar mais de uma)</w:t>
      </w:r>
    </w:p>
    <w:p>
      <w:pPr>
        <w:spacing w:line="240" w:lineRule="auto" w:after="40"/>
        <w:jc w:val="left"/>
      </w:pPr>
      <w:r>
        <w:rPr>
          <w:rFonts w:ascii="Times New Roman" w:hAnsi="Times New Roman"/>
          <w:sz w:val="24"/>
        </w:rPr>
        <w:t>[ ] Orientações ou documentos da escola</w:t>
      </w:r>
    </w:p>
    <w:p>
      <w:pPr>
        <w:spacing w:line="240" w:lineRule="auto" w:after="40"/>
        <w:jc w:val="left"/>
      </w:pPr>
      <w:r>
        <w:rPr>
          <w:rFonts w:ascii="Times New Roman" w:hAnsi="Times New Roman"/>
          <w:sz w:val="24"/>
        </w:rPr>
        <w:t>[ ] Reuniões ou formações da Secretaria Municipal de Educação</w:t>
      </w:r>
    </w:p>
    <w:p>
      <w:pPr>
        <w:spacing w:line="240" w:lineRule="auto" w:after="40"/>
        <w:jc w:val="left"/>
      </w:pPr>
      <w:r>
        <w:rPr>
          <w:rFonts w:ascii="Times New Roman" w:hAnsi="Times New Roman"/>
          <w:sz w:val="24"/>
        </w:rPr>
        <w:t>[ ] Cursos de formação continuada</w:t>
      </w:r>
    </w:p>
    <w:p>
      <w:pPr>
        <w:spacing w:line="240" w:lineRule="auto" w:after="40"/>
        <w:jc w:val="left"/>
      </w:pPr>
      <w:r>
        <w:rPr>
          <w:rFonts w:ascii="Times New Roman" w:hAnsi="Times New Roman"/>
          <w:sz w:val="24"/>
        </w:rPr>
        <w:t>[ ] BNCC ou documentos curriculares</w:t>
      </w:r>
    </w:p>
    <w:p>
      <w:pPr>
        <w:spacing w:line="240" w:lineRule="auto" w:after="40"/>
        <w:jc w:val="left"/>
      </w:pPr>
      <w:r>
        <w:rPr>
          <w:rFonts w:ascii="Times New Roman" w:hAnsi="Times New Roman"/>
          <w:sz w:val="24"/>
        </w:rPr>
        <w:t>[ ] Imprensa, redes sociais ou internet</w:t>
      </w:r>
    </w:p>
    <w:p>
      <w:pPr>
        <w:spacing w:line="240" w:lineRule="auto" w:after="40"/>
        <w:jc w:val="left"/>
      </w:pPr>
      <w:r>
        <w:rPr>
          <w:rFonts w:ascii="Times New Roman" w:hAnsi="Times New Roman"/>
          <w:sz w:val="24"/>
        </w:rPr>
        <w:t>[ ] Outro: ______________</w:t>
      </w:r>
    </w:p>
    <w:p>
      <w:pPr>
        <w:spacing w:line="240" w:lineRule="auto" w:after="40"/>
        <w:jc w:val="left"/>
      </w:pPr>
      <w:r>
        <w:rPr>
          <w:rFonts w:ascii="Times New Roman" w:hAnsi="Times New Roman"/>
          <w:sz w:val="24"/>
        </w:rPr>
        <w:t>[ ] Não conheço a política</w:t>
      </w:r>
    </w:p>
    <w:p>
      <w:pPr>
        <w:spacing w:line="240" w:lineRule="auto" w:after="40"/>
        <w:jc w:val="left"/>
      </w:pPr>
      <w:r>
        <w:rPr>
          <w:rFonts w:ascii="Times New Roman" w:hAnsi="Times New Roman"/>
          <w:sz w:val="24"/>
        </w:rPr>
        <w:t>29. A escola ou a rede ofereceu orientações sobre a PNED?</w:t>
      </w:r>
    </w:p>
    <w:p>
      <w:pPr>
        <w:spacing w:line="240" w:lineRule="auto" w:after="40"/>
        <w:jc w:val="left"/>
      </w:pPr>
      <w:r>
        <w:rPr>
          <w:rFonts w:ascii="Times New Roman" w:hAnsi="Times New Roman"/>
          <w:sz w:val="24"/>
        </w:rPr>
        <w:t>( ) Sim, com debate e orientações pedagógicas</w:t>
      </w:r>
    </w:p>
    <w:p>
      <w:pPr>
        <w:spacing w:line="240" w:lineRule="auto" w:after="40"/>
        <w:jc w:val="left"/>
      </w:pPr>
      <w:r>
        <w:rPr>
          <w:rFonts w:ascii="Times New Roman" w:hAnsi="Times New Roman"/>
          <w:sz w:val="24"/>
        </w:rPr>
        <w:t>( ) Sim, mas de forma superficial</w:t>
      </w:r>
    </w:p>
    <w:p>
      <w:pPr>
        <w:spacing w:line="240" w:lineRule="auto" w:after="40"/>
        <w:jc w:val="left"/>
      </w:pPr>
      <w:r>
        <w:rPr>
          <w:rFonts w:ascii="Times New Roman" w:hAnsi="Times New Roman"/>
          <w:sz w:val="24"/>
        </w:rPr>
        <w:t>( ) Não houve orientação</w:t>
      </w:r>
    </w:p>
    <w:p>
      <w:pPr>
        <w:spacing w:line="240" w:lineRule="auto" w:after="40"/>
        <w:jc w:val="left"/>
      </w:pPr>
      <w:r>
        <w:rPr>
          <w:rFonts w:ascii="Times New Roman" w:hAnsi="Times New Roman"/>
          <w:sz w:val="24"/>
        </w:rPr>
        <w:t>30. O trabalho com educação digital na escola costuma gerar algum tipo de registro, relatório, planilha, evidência fotográfica ou lançamento em sistema?</w:t>
      </w:r>
    </w:p>
    <w:p>
      <w:pPr>
        <w:spacing w:line="240" w:lineRule="auto" w:after="40"/>
        <w:jc w:val="left"/>
      </w:pPr>
      <w:r>
        <w:rPr>
          <w:rFonts w:ascii="Times New Roman" w:hAnsi="Times New Roman"/>
          <w:sz w:val="24"/>
        </w:rPr>
        <w:t>( ) Sim, com frequência</w:t>
      </w:r>
    </w:p>
    <w:p>
      <w:pPr>
        <w:spacing w:line="240" w:lineRule="auto" w:after="40"/>
        <w:jc w:val="left"/>
      </w:pPr>
      <w:r>
        <w:rPr>
          <w:rFonts w:ascii="Times New Roman" w:hAnsi="Times New Roman"/>
          <w:sz w:val="24"/>
        </w:rPr>
        <w:t>( ) Às vezes</w:t>
      </w:r>
    </w:p>
    <w:p>
      <w:pPr>
        <w:spacing w:line="240" w:lineRule="auto" w:after="40"/>
        <w:jc w:val="left"/>
      </w:pPr>
      <w:r>
        <w:rPr>
          <w:rFonts w:ascii="Times New Roman" w:hAnsi="Times New Roman"/>
          <w:sz w:val="24"/>
        </w:rPr>
        <w:t>( ) Não</w:t>
      </w:r>
    </w:p>
    <w:p>
      <w:pPr>
        <w:spacing w:line="240" w:lineRule="auto" w:after="40"/>
        <w:jc w:val="left"/>
      </w:pPr>
      <w:r>
        <w:rPr>
          <w:rFonts w:ascii="Times New Roman" w:hAnsi="Times New Roman"/>
          <w:sz w:val="24"/>
        </w:rPr>
        <w:t>31. Se sim, para quem esses registros são encaminhados? (Pode assinalar mais de uma)</w:t>
      </w:r>
    </w:p>
    <w:p>
      <w:pPr>
        <w:spacing w:line="240" w:lineRule="auto" w:after="40"/>
        <w:jc w:val="left"/>
      </w:pPr>
      <w:r>
        <w:rPr>
          <w:rFonts w:ascii="Times New Roman" w:hAnsi="Times New Roman"/>
          <w:sz w:val="24"/>
        </w:rPr>
        <w:t>[ ] Coordenação ou direção da escola</w:t>
      </w:r>
    </w:p>
    <w:p>
      <w:pPr>
        <w:spacing w:line="240" w:lineRule="auto" w:after="40"/>
        <w:jc w:val="left"/>
      </w:pPr>
      <w:r>
        <w:rPr>
          <w:rFonts w:ascii="Times New Roman" w:hAnsi="Times New Roman"/>
          <w:sz w:val="24"/>
        </w:rPr>
        <w:t>[ ] Secretaria Municipal de Educação</w:t>
      </w:r>
    </w:p>
    <w:p>
      <w:pPr>
        <w:spacing w:line="240" w:lineRule="auto" w:after="40"/>
        <w:jc w:val="left"/>
      </w:pPr>
      <w:r>
        <w:rPr>
          <w:rFonts w:ascii="Times New Roman" w:hAnsi="Times New Roman"/>
          <w:sz w:val="24"/>
        </w:rPr>
        <w:t>[ ] Plataformas ou programas federais</w:t>
      </w:r>
    </w:p>
    <w:p>
      <w:pPr>
        <w:spacing w:line="240" w:lineRule="auto" w:after="40"/>
        <w:jc w:val="left"/>
      </w:pPr>
      <w:r>
        <w:rPr>
          <w:rFonts w:ascii="Times New Roman" w:hAnsi="Times New Roman"/>
          <w:sz w:val="24"/>
        </w:rPr>
        <w:t>[ ] Programas ou empresas parceiras</w:t>
      </w:r>
    </w:p>
    <w:p>
      <w:pPr>
        <w:spacing w:line="240" w:lineRule="auto" w:after="40"/>
        <w:jc w:val="left"/>
      </w:pPr>
      <w:r>
        <w:rPr>
          <w:rFonts w:ascii="Times New Roman" w:hAnsi="Times New Roman"/>
          <w:sz w:val="24"/>
        </w:rPr>
        <w:t>[ ] Outro: ______________</w:t>
      </w:r>
    </w:p>
    <w:p>
      <w:pPr>
        <w:spacing w:line="240" w:lineRule="auto" w:after="40"/>
        <w:jc w:val="left"/>
      </w:pPr>
      <w:r>
        <w:rPr>
          <w:rFonts w:ascii="Times New Roman" w:hAnsi="Times New Roman"/>
          <w:sz w:val="24"/>
        </w:rPr>
        <w:t>[ ] Não se aplica</w:t>
      </w:r>
    </w:p>
    <w:p>
      <w:pPr>
        <w:spacing w:line="240" w:lineRule="auto" w:after="40"/>
        <w:jc w:val="left"/>
      </w:pPr>
      <w:r>
        <w:rPr>
          <w:rFonts w:ascii="Times New Roman" w:hAnsi="Times New Roman"/>
          <w:sz w:val="24"/>
        </w:rPr>
        <w:t>32. Na sua percepção, o que é registrado sobre educação digital corresponde ao que de fato acontece com as crianças?</w:t>
      </w:r>
    </w:p>
    <w:p>
      <w:pPr>
        <w:spacing w:line="240" w:lineRule="auto" w:after="40"/>
        <w:jc w:val="left"/>
      </w:pPr>
      <w:r>
        <w:rPr>
          <w:rFonts w:ascii="Times New Roman" w:hAnsi="Times New Roman"/>
          <w:sz w:val="24"/>
        </w:rPr>
        <w:t>( ) Corresponde plenamente</w:t>
      </w:r>
    </w:p>
    <w:p>
      <w:pPr>
        <w:spacing w:line="240" w:lineRule="auto" w:after="40"/>
        <w:jc w:val="left"/>
      </w:pPr>
      <w:r>
        <w:rPr>
          <w:rFonts w:ascii="Times New Roman" w:hAnsi="Times New Roman"/>
          <w:sz w:val="24"/>
        </w:rPr>
        <w:t>( ) Corresponde em parte</w:t>
      </w:r>
    </w:p>
    <w:p>
      <w:pPr>
        <w:spacing w:line="240" w:lineRule="auto" w:after="40"/>
        <w:jc w:val="left"/>
      </w:pPr>
      <w:r>
        <w:rPr>
          <w:rFonts w:ascii="Times New Roman" w:hAnsi="Times New Roman"/>
          <w:sz w:val="24"/>
        </w:rPr>
        <w:t>( ) Corresponde pouco</w:t>
      </w:r>
    </w:p>
    <w:p>
      <w:pPr>
        <w:spacing w:line="240" w:lineRule="auto" w:after="40"/>
        <w:jc w:val="left"/>
      </w:pPr>
      <w:r>
        <w:rPr>
          <w:rFonts w:ascii="Times New Roman" w:hAnsi="Times New Roman"/>
          <w:sz w:val="24"/>
        </w:rPr>
        <w:t>( ) Não sei avaliar</w:t>
      </w:r>
    </w:p>
    <w:p>
      <w:pPr>
        <w:spacing w:line="240" w:lineRule="auto" w:after="40"/>
        <w:jc w:val="left"/>
      </w:pPr>
      <w:r>
        <w:rPr>
          <w:rFonts w:ascii="Times New Roman" w:hAnsi="Times New Roman"/>
          <w:sz w:val="24"/>
        </w:rPr>
        <w:t>33. O texto da PNED considera as condições materiais das escolas municipais?</w:t>
      </w:r>
    </w:p>
    <w:p>
      <w:pPr>
        <w:spacing w:line="240" w:lineRule="auto" w:after="40"/>
        <w:jc w:val="left"/>
      </w:pPr>
      <w:r>
        <w:rPr>
          <w:rFonts w:ascii="Times New Roman" w:hAnsi="Times New Roman"/>
          <w:sz w:val="24"/>
        </w:rPr>
        <w:t>( ) Considera plenamente</w:t>
      </w:r>
    </w:p>
    <w:p>
      <w:pPr>
        <w:spacing w:line="240" w:lineRule="auto" w:after="40"/>
        <w:jc w:val="left"/>
      </w:pPr>
      <w:r>
        <w:rPr>
          <w:rFonts w:ascii="Times New Roman" w:hAnsi="Times New Roman"/>
          <w:sz w:val="24"/>
        </w:rPr>
        <w:t>( ) Considera em parte, com exigências distantes da escola</w:t>
      </w:r>
    </w:p>
    <w:p>
      <w:pPr>
        <w:spacing w:line="240" w:lineRule="auto" w:after="40"/>
        <w:jc w:val="left"/>
      </w:pPr>
      <w:r>
        <w:rPr>
          <w:rFonts w:ascii="Times New Roman" w:hAnsi="Times New Roman"/>
          <w:sz w:val="24"/>
        </w:rPr>
        <w:t>( ) Não considera</w:t>
      </w:r>
    </w:p>
    <w:p>
      <w:pPr>
        <w:spacing w:line="240" w:lineRule="auto" w:after="40"/>
        <w:jc w:val="left"/>
      </w:pPr>
      <w:r>
        <w:rPr>
          <w:rFonts w:ascii="Times New Roman" w:hAnsi="Times New Roman"/>
          <w:sz w:val="24"/>
        </w:rPr>
        <w:t>( ) Não sei opinar</w:t>
      </w:r>
    </w:p>
    <w:p>
      <w:pPr>
        <w:spacing w:line="360" w:lineRule="auto" w:before="240" w:after="240"/>
      </w:pPr>
      <w:r>
        <w:rPr>
          <w:rFonts w:ascii="Times New Roman" w:hAnsi="Times New Roman"/>
          <w:b/>
          <w:sz w:val="24"/>
        </w:rPr>
        <w:t>BLOCO 5 – CONCEPÇÕES DE EDUCAÇÃO DIGITAL E DIREITOS DA CRIANÇA</w:t>
      </w:r>
    </w:p>
    <w:p>
      <w:pPr>
        <w:spacing w:line="240" w:lineRule="auto" w:after="40"/>
        <w:jc w:val="left"/>
      </w:pPr>
      <w:r>
        <w:rPr>
          <w:rFonts w:ascii="Times New Roman" w:hAnsi="Times New Roman"/>
          <w:sz w:val="24"/>
        </w:rPr>
        <w:t>34. Quando você pensa em “educação digital” nos anos iniciais, o que vem primeiro? (Assinale até duas)</w:t>
      </w:r>
    </w:p>
    <w:p>
      <w:pPr>
        <w:spacing w:line="240" w:lineRule="auto" w:after="40"/>
        <w:jc w:val="left"/>
      </w:pPr>
      <w:r>
        <w:rPr>
          <w:rFonts w:ascii="Times New Roman" w:hAnsi="Times New Roman"/>
          <w:sz w:val="24"/>
        </w:rPr>
        <w:t>[ ] Usar equipamentos e aplicativos nas aulas</w:t>
      </w:r>
    </w:p>
    <w:p>
      <w:pPr>
        <w:spacing w:line="240" w:lineRule="auto" w:after="40"/>
        <w:jc w:val="left"/>
      </w:pPr>
      <w:r>
        <w:rPr>
          <w:rFonts w:ascii="Times New Roman" w:hAnsi="Times New Roman"/>
          <w:sz w:val="24"/>
        </w:rPr>
        <w:t>[ ] Ensinar como a internet e os dispositivos funcionam</w:t>
      </w:r>
    </w:p>
    <w:p>
      <w:pPr>
        <w:spacing w:line="240" w:lineRule="auto" w:after="40"/>
        <w:jc w:val="left"/>
      </w:pPr>
      <w:r>
        <w:rPr>
          <w:rFonts w:ascii="Times New Roman" w:hAnsi="Times New Roman"/>
          <w:sz w:val="24"/>
        </w:rPr>
        <w:t>[ ] Desenvolver leitura crítica do que as crianças veem nas telas</w:t>
      </w:r>
    </w:p>
    <w:p>
      <w:pPr>
        <w:spacing w:line="240" w:lineRule="auto" w:after="40"/>
        <w:jc w:val="left"/>
      </w:pPr>
      <w:r>
        <w:rPr>
          <w:rFonts w:ascii="Times New Roman" w:hAnsi="Times New Roman"/>
          <w:sz w:val="24"/>
        </w:rPr>
        <w:t>[ ] Proteger as crianças de riscos, publicidade e exposição de dados</w:t>
      </w:r>
    </w:p>
    <w:p>
      <w:pPr>
        <w:spacing w:line="240" w:lineRule="auto" w:after="40"/>
        <w:jc w:val="left"/>
      </w:pPr>
      <w:r>
        <w:rPr>
          <w:rFonts w:ascii="Times New Roman" w:hAnsi="Times New Roman"/>
          <w:sz w:val="24"/>
        </w:rPr>
        <w:t>[ ] Garantir que todas as crianças tenham acesso</w:t>
      </w:r>
    </w:p>
    <w:p>
      <w:pPr>
        <w:spacing w:line="240" w:lineRule="auto" w:after="40"/>
        <w:jc w:val="left"/>
      </w:pPr>
      <w:r>
        <w:rPr>
          <w:rFonts w:ascii="Times New Roman" w:hAnsi="Times New Roman"/>
          <w:sz w:val="24"/>
        </w:rPr>
        <w:t>[ ] Permitir que as crianças produzam e se expressem com o digital</w:t>
      </w:r>
    </w:p>
    <w:p>
      <w:pPr>
        <w:spacing w:line="240" w:lineRule="auto" w:after="40"/>
        <w:jc w:val="left"/>
      </w:pPr>
      <w:r>
        <w:rPr>
          <w:rFonts w:ascii="Times New Roman" w:hAnsi="Times New Roman"/>
          <w:sz w:val="24"/>
        </w:rPr>
        <w:t>35. As crianças chegam à escola com experiências desiguais com celulares, computadores e internet?</w:t>
      </w:r>
    </w:p>
    <w:p>
      <w:pPr>
        <w:spacing w:line="240" w:lineRule="auto" w:after="40"/>
        <w:jc w:val="left"/>
      </w:pPr>
      <w:r>
        <w:rPr>
          <w:rFonts w:ascii="Times New Roman" w:hAnsi="Times New Roman"/>
          <w:sz w:val="24"/>
        </w:rPr>
        <w:t>( ) Sim, com contrastes profundos</w:t>
      </w:r>
    </w:p>
    <w:p>
      <w:pPr>
        <w:spacing w:line="240" w:lineRule="auto" w:after="40"/>
        <w:jc w:val="left"/>
      </w:pPr>
      <w:r>
        <w:rPr>
          <w:rFonts w:ascii="Times New Roman" w:hAnsi="Times New Roman"/>
          <w:sz w:val="24"/>
        </w:rPr>
        <w:t>( ) Sim, mas sem grande efeito na rotina</w:t>
      </w:r>
    </w:p>
    <w:p>
      <w:pPr>
        <w:spacing w:line="240" w:lineRule="auto" w:after="40"/>
        <w:jc w:val="left"/>
      </w:pPr>
      <w:r>
        <w:rPr>
          <w:rFonts w:ascii="Times New Roman" w:hAnsi="Times New Roman"/>
          <w:sz w:val="24"/>
        </w:rPr>
        <w:t>( ) Não</w:t>
      </w:r>
    </w:p>
    <w:p>
      <w:pPr>
        <w:spacing w:line="240" w:lineRule="auto" w:after="40"/>
        <w:jc w:val="left"/>
      </w:pPr>
      <w:r>
        <w:rPr>
          <w:rFonts w:ascii="Times New Roman" w:hAnsi="Times New Roman"/>
          <w:sz w:val="24"/>
        </w:rPr>
        <w:t>( ) Não sei informar</w:t>
      </w:r>
    </w:p>
    <w:p>
      <w:pPr>
        <w:spacing w:line="240" w:lineRule="auto" w:after="40"/>
        <w:jc w:val="left"/>
      </w:pPr>
      <w:r>
        <w:rPr>
          <w:rFonts w:ascii="Times New Roman" w:hAnsi="Times New Roman"/>
          <w:sz w:val="24"/>
        </w:rPr>
        <w:t>36. Na sua escola, qual destes direitos das crianças no ambiente digital parece mais distante de ser garantido?</w:t>
      </w:r>
    </w:p>
    <w:p>
      <w:pPr>
        <w:spacing w:line="240" w:lineRule="auto" w:after="40"/>
        <w:jc w:val="left"/>
      </w:pPr>
      <w:r>
        <w:rPr>
          <w:rFonts w:ascii="Times New Roman" w:hAnsi="Times New Roman"/>
          <w:sz w:val="24"/>
        </w:rPr>
        <w:t>( ) Acesso a equipamentos e conexão de qualidade (provisão)</w:t>
      </w:r>
    </w:p>
    <w:p>
      <w:pPr>
        <w:spacing w:line="240" w:lineRule="auto" w:after="40"/>
        <w:jc w:val="left"/>
      </w:pPr>
      <w:r>
        <w:rPr>
          <w:rFonts w:ascii="Times New Roman" w:hAnsi="Times New Roman"/>
          <w:sz w:val="24"/>
        </w:rPr>
        <w:t>( ) Aprender a usar o digital com autonomia e senso crítico (participação)</w:t>
      </w:r>
    </w:p>
    <w:p>
      <w:pPr>
        <w:spacing w:line="240" w:lineRule="auto" w:after="40"/>
        <w:jc w:val="left"/>
      </w:pPr>
      <w:r>
        <w:rPr>
          <w:rFonts w:ascii="Times New Roman" w:hAnsi="Times New Roman"/>
          <w:sz w:val="24"/>
        </w:rPr>
        <w:t>( ) Proteção da privacidade, da imagem e dos dados (proteção)</w:t>
      </w:r>
    </w:p>
    <w:p>
      <w:pPr>
        <w:spacing w:line="240" w:lineRule="auto" w:after="40"/>
        <w:jc w:val="left"/>
      </w:pPr>
      <w:r>
        <w:rPr>
          <w:rFonts w:ascii="Times New Roman" w:hAnsi="Times New Roman"/>
          <w:sz w:val="24"/>
        </w:rPr>
        <w:t>( ) Não sei avaliar</w:t>
      </w:r>
    </w:p>
    <w:p>
      <w:pPr>
        <w:spacing w:line="240" w:lineRule="auto" w:after="40"/>
        <w:jc w:val="left"/>
      </w:pPr>
      <w:r>
        <w:rPr>
          <w:rFonts w:ascii="Times New Roman" w:hAnsi="Times New Roman"/>
          <w:sz w:val="24"/>
        </w:rPr>
        <w:t>37. Quais são os principais desafios para a educação digital na sua escola? (Assinale até três)</w:t>
      </w:r>
    </w:p>
    <w:p>
      <w:pPr>
        <w:spacing w:line="240" w:lineRule="auto" w:after="40"/>
        <w:jc w:val="left"/>
      </w:pPr>
      <w:r>
        <w:rPr>
          <w:rFonts w:ascii="Times New Roman" w:hAnsi="Times New Roman"/>
          <w:sz w:val="24"/>
        </w:rPr>
        <w:t>[ ] Formação continuada voltada à infância</w:t>
      </w:r>
    </w:p>
    <w:p>
      <w:pPr>
        <w:spacing w:line="240" w:lineRule="auto" w:after="40"/>
        <w:jc w:val="left"/>
      </w:pPr>
      <w:r>
        <w:rPr>
          <w:rFonts w:ascii="Times New Roman" w:hAnsi="Times New Roman"/>
          <w:sz w:val="24"/>
        </w:rPr>
        <w:t>[ ] Internet instável ou ausente nas salas</w:t>
      </w:r>
    </w:p>
    <w:p>
      <w:pPr>
        <w:spacing w:line="240" w:lineRule="auto" w:after="40"/>
        <w:jc w:val="left"/>
      </w:pPr>
      <w:r>
        <w:rPr>
          <w:rFonts w:ascii="Times New Roman" w:hAnsi="Times New Roman"/>
          <w:sz w:val="24"/>
        </w:rPr>
        <w:t>[ ] Equipamentos insuficientes ou obsoletos</w:t>
      </w:r>
    </w:p>
    <w:p>
      <w:pPr>
        <w:spacing w:line="240" w:lineRule="auto" w:after="40"/>
        <w:jc w:val="left"/>
      </w:pPr>
      <w:r>
        <w:rPr>
          <w:rFonts w:ascii="Times New Roman" w:hAnsi="Times New Roman"/>
          <w:sz w:val="24"/>
        </w:rPr>
        <w:t>[ ] Pouco tempo de planejamento</w:t>
      </w:r>
    </w:p>
    <w:p>
      <w:pPr>
        <w:spacing w:line="240" w:lineRule="auto" w:after="40"/>
        <w:jc w:val="left"/>
      </w:pPr>
      <w:r>
        <w:rPr>
          <w:rFonts w:ascii="Times New Roman" w:hAnsi="Times New Roman"/>
          <w:sz w:val="24"/>
        </w:rPr>
        <w:t>[ ] Falta de suporte técnico</w:t>
      </w:r>
    </w:p>
    <w:p>
      <w:pPr>
        <w:spacing w:line="240" w:lineRule="auto" w:after="40"/>
        <w:jc w:val="left"/>
      </w:pPr>
      <w:r>
        <w:rPr>
          <w:rFonts w:ascii="Times New Roman" w:hAnsi="Times New Roman"/>
          <w:sz w:val="24"/>
        </w:rPr>
        <w:t>[ ] Orientações curriculares pouco claras</w:t>
      </w:r>
    </w:p>
    <w:p>
      <w:pPr>
        <w:spacing w:line="240" w:lineRule="auto" w:after="40"/>
        <w:jc w:val="left"/>
      </w:pPr>
      <w:r>
        <w:rPr>
          <w:rFonts w:ascii="Times New Roman" w:hAnsi="Times New Roman"/>
          <w:sz w:val="24"/>
        </w:rPr>
        <w:t>[ ] Excesso de registros e exigências burocráticas</w:t>
      </w:r>
    </w:p>
    <w:p>
      <w:pPr>
        <w:spacing w:line="240" w:lineRule="auto" w:after="40"/>
        <w:jc w:val="left"/>
      </w:pPr>
      <w:r>
        <w:rPr>
          <w:rFonts w:ascii="Times New Roman" w:hAnsi="Times New Roman"/>
          <w:sz w:val="24"/>
        </w:rPr>
        <w:t>[ ] Outro: ______________</w:t>
      </w:r>
    </w:p>
    <w:p>
      <w:pPr>
        <w:spacing w:line="360" w:lineRule="auto" w:before="240" w:after="240"/>
      </w:pPr>
      <w:r>
        <w:rPr>
          <w:rFonts w:ascii="Times New Roman" w:hAnsi="Times New Roman"/>
          <w:b/>
          <w:sz w:val="24"/>
        </w:rPr>
        <w:t>BLOCO 6 – QUESTÃO ABERTA</w:t>
      </w:r>
    </w:p>
    <w:p>
      <w:pPr>
        <w:spacing w:line="240" w:lineRule="auto" w:after="40"/>
        <w:jc w:val="left"/>
      </w:pPr>
      <w:r>
        <w:rPr>
          <w:rFonts w:ascii="Times New Roman" w:hAnsi="Times New Roman"/>
          <w:sz w:val="24"/>
        </w:rPr>
        <w:t>38. Se desejar, registre comentários sobre a PNED, a realidade da escola ou as condições de trabalho com a cultura digital.</w:t>
      </w:r>
    </w:p>
    <w:p>
      <w:pPr>
        <w:spacing w:line="240" w:lineRule="auto" w:after="40"/>
        <w:jc w:val="left"/>
      </w:pPr>
      <w:r>
        <w:rPr>
          <w:rFonts w:ascii="Times New Roman" w:hAnsi="Times New Roman"/>
          <w:sz w:val="24"/>
        </w:rPr>
        <w:t>______________________________________________________________________________</w:t>
      </w:r>
    </w:p>
    <w:p>
      <w:pPr>
        <w:spacing w:line="240" w:lineRule="auto" w:after="40"/>
        <w:jc w:val="left"/>
      </w:pPr>
      <w:r>
        <w:rPr>
          <w:rFonts w:ascii="Times New Roman" w:hAnsi="Times New Roman"/>
          <w:sz w:val="24"/>
        </w:rPr>
        <w:t>______________________________________________________________________________</w:t>
      </w:r>
    </w:p>
    <w:p>
      <w:pPr>
        <w:spacing w:line="240" w:lineRule="auto" w:after="40"/>
        <w:jc w:val="left"/>
      </w:pPr>
      <w:r>
        <w:rPr>
          <w:rFonts w:ascii="Times New Roman" w:hAnsi="Times New Roman"/>
          <w:sz w:val="24"/>
        </w:rPr>
        <w:t>Nota metodológica: o questionário não pergunta pelo uso de meios próprios, tema reservado à entrevista, para não antecipá-lo. Os Blocos 1 e 2 alimentam a leitura da dimensão das culturas profissionais; o Bloco 3, as dimensões material e situacional; o Bloco 4, a dimensão externa e as primeiras pistas sobre performatividade; o Bloco 5, a noção de habitar o digital e a leitura pelos direitos da criança (provisão, participação e proteção). As respostas indicam pontos a aprofundar individualmente nas entrevistas e não serão tratadas como constatação isolada.</w:t>
      </w:r>
    </w:p>
    <w:p>
      <w:pPr>
        <w:pageBreakBefore/>
        <w:spacing w:line="360" w:lineRule="auto" w:before="240" w:after="240"/>
        <w:ind w:firstLine="0"/>
        <w:jc w:val="center"/>
      </w:pPr>
      <w:r>
        <w:rPr>
          <w:rFonts w:ascii="Times New Roman" w:hAnsi="Times New Roman"/>
          <w:b/>
          <w:sz w:val="24"/>
        </w:rPr>
        <w:t xml:space="preserve">APÊNDICE E – ROTEIRO DE ENTREVISTA SEMIESTRUTURADA EM PROFUNDIDADE</w:t>
      </w:r>
    </w:p>
    <w:p>
      <w:pPr>
        <w:spacing w:line="240" w:lineRule="auto" w:after="40"/>
        <w:jc w:val="left"/>
      </w:pPr>
      <w:r>
        <w:rPr>
          <w:rFonts w:ascii="Times New Roman" w:hAnsi="Times New Roman"/>
          <w:sz w:val="24"/>
        </w:rPr>
        <w:t>Pesquisa: A encenação da Política Nacional de Educação Digital em Tibau do Sul/RN: da Secretaria Municipal de Educação à escola de Pipa, entre culturas profissionais, território e resistências.</w:t>
      </w:r>
    </w:p>
    <w:p>
      <w:pPr>
        <w:spacing w:line="240" w:lineRule="auto" w:after="40"/>
        <w:jc w:val="left"/>
      </w:pPr>
      <w:r>
        <w:rPr>
          <w:rFonts w:ascii="Times New Roman" w:hAnsi="Times New Roman"/>
          <w:sz w:val="24"/>
        </w:rPr>
        <w:t>Objetivo do instrumento: escutar como os profissionais da educação interpretam a PNED, como a traduzem nas condições materiais e territoriais da escola e como respondem às exigências que a acompanham, identificando as formas de atuação produzidas diante da política, sem pressupor a predominância de nenhuma delas.</w:t>
      </w:r>
    </w:p>
    <w:p>
      <w:pPr>
        <w:spacing w:line="240" w:lineRule="auto" w:after="40"/>
        <w:jc w:val="left"/>
      </w:pPr>
      <w:r>
        <w:rPr>
          <w:rFonts w:ascii="Times New Roman" w:hAnsi="Times New Roman"/>
          <w:sz w:val="24"/>
        </w:rPr>
        <w:t>Modalidade: entrevista semiestruturada em profundidade, conduzida como narrativa, com duração prevista entre 60 e 90 minutos.</w:t>
      </w:r>
    </w:p>
    <w:p>
      <w:pPr>
        <w:spacing w:line="240" w:lineRule="auto" w:after="40"/>
        <w:jc w:val="left"/>
      </w:pPr>
      <w:r>
        <w:rPr>
          <w:rFonts w:ascii="Times New Roman" w:hAnsi="Times New Roman"/>
          <w:sz w:val="24"/>
        </w:rPr>
        <w:t>Cuidados éticos: realização individual, em espaço reservado, com gravação em áudio autorizada no TCLE, transcrição integral e identificação por pseudônimo (Resoluções CNS nº 466/2012 e nº 510/2016).</w:t>
      </w:r>
    </w:p>
    <w:p>
      <w:pPr>
        <w:spacing w:line="360" w:lineRule="auto" w:before="240" w:after="240"/>
      </w:pPr>
      <w:r>
        <w:rPr>
          <w:rFonts w:ascii="Times New Roman" w:hAnsi="Times New Roman"/>
          <w:b/>
          <w:sz w:val="24"/>
        </w:rPr>
        <w:t>PARTE 1 – ROTEIRO BASE (DOCÊNCIA DO 1º AO 5º ANO)</w:t>
      </w:r>
    </w:p>
    <w:p>
      <w:pPr>
        <w:spacing w:line="360" w:lineRule="auto" w:before="240" w:after="240"/>
      </w:pPr>
      <w:r>
        <w:rPr>
          <w:rFonts w:ascii="Times New Roman" w:hAnsi="Times New Roman"/>
          <w:b/>
          <w:sz w:val="24"/>
        </w:rPr>
        <w:t>EIXO 1 – Trajetória e culturas profissionais</w:t>
      </w:r>
    </w:p>
    <w:p>
      <w:pPr>
        <w:spacing w:line="240" w:lineRule="auto" w:after="40"/>
        <w:jc w:val="left"/>
      </w:pPr>
      <w:r>
        <w:rPr>
          <w:rFonts w:ascii="Times New Roman" w:hAnsi="Times New Roman"/>
          <w:sz w:val="24"/>
        </w:rPr>
        <w:t>Questão norteadora: como a sua história na profissão e na escola orienta a sua relação com o digital?</w:t>
      </w:r>
    </w:p>
    <w:p>
      <w:pPr>
        <w:spacing w:line="240" w:lineRule="auto" w:after="40"/>
        <w:jc w:val="left"/>
      </w:pPr>
      <w:r>
        <w:rPr>
          <w:rFonts w:ascii="Times New Roman" w:hAnsi="Times New Roman"/>
          <w:sz w:val="24"/>
        </w:rPr>
        <w:t xml:space="preserve">1. Conte um pouco da sua trajetória na educação e de como chegou à Escola Municipal Domitila Castelo da Silva.</w:t>
      </w:r>
    </w:p>
    <w:p>
      <w:pPr>
        <w:spacing w:line="240" w:lineRule="auto" w:after="40"/>
        <w:jc w:val="left"/>
      </w:pPr>
      <w:r>
        <w:rPr>
          <w:rFonts w:ascii="Times New Roman" w:hAnsi="Times New Roman"/>
          <w:sz w:val="24"/>
        </w:rPr>
        <w:t>2. Como é trabalhar nesta escola? O que a equipe valoriza e o que costuma ser considerado um bom trabalho aqui?</w:t>
      </w:r>
    </w:p>
    <w:p>
      <w:pPr>
        <w:spacing w:line="240" w:lineRule="auto" w:after="40"/>
        <w:jc w:val="left"/>
      </w:pPr>
      <w:r>
        <w:rPr>
          <w:rFonts w:ascii="Times New Roman" w:hAnsi="Times New Roman"/>
          <w:sz w:val="24"/>
        </w:rPr>
        <w:t>3. Como as tecnologias digitais apareceram na sua formação, inicial e continuada, e o que delas você leva para a sala de aula?</w:t>
      </w:r>
    </w:p>
    <w:p>
      <w:pPr>
        <w:spacing w:line="240" w:lineRule="auto" w:after="40"/>
        <w:jc w:val="left"/>
      </w:pPr>
      <w:r>
        <w:rPr>
          <w:rFonts w:ascii="Times New Roman" w:hAnsi="Times New Roman"/>
          <w:sz w:val="24"/>
        </w:rPr>
        <w:t>4. Quando você precisa aprender uma ferramenta ou um conteúdo novo para o trabalho, com quem e como isso costuma acontecer?</w:t>
      </w:r>
    </w:p>
    <w:p>
      <w:pPr>
        <w:spacing w:line="360" w:lineRule="auto" w:before="240" w:after="240"/>
      </w:pPr>
      <w:r>
        <w:rPr>
          <w:rFonts w:ascii="Times New Roman" w:hAnsi="Times New Roman"/>
          <w:b/>
          <w:sz w:val="24"/>
        </w:rPr>
        <w:t>EIXO 2 – Interpretação: como a PNED chegou e o que se entende dela</w:t>
      </w:r>
    </w:p>
    <w:p>
      <w:pPr>
        <w:spacing w:line="240" w:lineRule="auto" w:after="40"/>
        <w:jc w:val="left"/>
      </w:pPr>
      <w:r>
        <w:rPr>
          <w:rFonts w:ascii="Times New Roman" w:hAnsi="Times New Roman"/>
          <w:sz w:val="24"/>
        </w:rPr>
        <w:t>Questão norteadora: que sentidos você atribui à PNED e à educação digital?</w:t>
      </w:r>
    </w:p>
    <w:p>
      <w:pPr>
        <w:spacing w:line="240" w:lineRule="auto" w:after="40"/>
        <w:jc w:val="left"/>
      </w:pPr>
      <w:r>
        <w:rPr>
          <w:rFonts w:ascii="Times New Roman" w:hAnsi="Times New Roman"/>
          <w:sz w:val="24"/>
        </w:rPr>
        <w:t>5. O que você conhece da Política Nacional de Educação Digital? Por quais caminhos ela chegou até você?</w:t>
      </w:r>
    </w:p>
    <w:p>
      <w:pPr>
        <w:spacing w:line="240" w:lineRule="auto" w:after="40"/>
        <w:jc w:val="left"/>
      </w:pPr>
      <w:r>
        <w:rPr>
          <w:rFonts w:ascii="Times New Roman" w:hAnsi="Times New Roman"/>
          <w:sz w:val="24"/>
        </w:rPr>
        <w:t>6. Houve reuniões, documentos ou formações da escola ou da Secretaria sobre a PNED? Como foram?</w:t>
      </w:r>
    </w:p>
    <w:p>
      <w:pPr>
        <w:spacing w:line="240" w:lineRule="auto" w:after="40"/>
        <w:jc w:val="left"/>
      </w:pPr>
      <w:r>
        <w:rPr>
          <w:rFonts w:ascii="Times New Roman" w:hAnsi="Times New Roman"/>
          <w:sz w:val="24"/>
        </w:rPr>
        <w:t>7. Para você, o que é educação digital com crianças pequenas? Poderia dar um exemplo do que, na sua visão, seria um bom trabalho nessa área?</w:t>
      </w:r>
    </w:p>
    <w:p>
      <w:pPr>
        <w:spacing w:line="240" w:lineRule="auto" w:after="40"/>
        <w:jc w:val="left"/>
      </w:pPr>
      <w:r>
        <w:rPr>
          <w:rFonts w:ascii="Times New Roman" w:hAnsi="Times New Roman"/>
          <w:sz w:val="24"/>
        </w:rPr>
        <w:t>8. Na sua leitura, o que a política espera de quem trabalha nos anos iniciais? Você vê essas expectativas como próximas ou distantes da sua realidade? Por quê?</w:t>
      </w:r>
    </w:p>
    <w:p>
      <w:pPr>
        <w:spacing w:line="240" w:lineRule="auto" w:after="40"/>
        <w:jc w:val="left"/>
      </w:pPr>
      <w:r>
        <w:rPr>
          <w:rFonts w:ascii="Times New Roman" w:hAnsi="Times New Roman"/>
          <w:sz w:val="24"/>
        </w:rPr>
        <w:t>9. Há algo no que a política propõe com que você concorda muito ou de que discorda? O quê?</w:t>
      </w:r>
    </w:p>
    <w:p>
      <w:pPr>
        <w:spacing w:line="360" w:lineRule="auto" w:before="240" w:after="240"/>
      </w:pPr>
      <w:r>
        <w:rPr>
          <w:rFonts w:ascii="Times New Roman" w:hAnsi="Times New Roman"/>
          <w:b/>
          <w:sz w:val="24"/>
        </w:rPr>
        <w:t>EIXO 3 – Tradução: o cotidiano, a dimensão material e o território</w:t>
      </w:r>
    </w:p>
    <w:p>
      <w:pPr>
        <w:spacing w:line="240" w:lineRule="auto" w:after="40"/>
        <w:jc w:val="left"/>
      </w:pPr>
      <w:r>
        <w:rPr>
          <w:rFonts w:ascii="Times New Roman" w:hAnsi="Times New Roman"/>
          <w:sz w:val="24"/>
        </w:rPr>
        <w:t>Questão norteadora: como a educação digital acontece na rotina, diante das condições da escola e de Pipa?</w:t>
      </w:r>
    </w:p>
    <w:p>
      <w:pPr>
        <w:spacing w:line="240" w:lineRule="auto" w:after="40"/>
        <w:jc w:val="left"/>
      </w:pPr>
      <w:r>
        <w:rPr>
          <w:rFonts w:ascii="Times New Roman" w:hAnsi="Times New Roman"/>
          <w:sz w:val="24"/>
        </w:rPr>
        <w:t>10. Como o digital está presente nas suas aulas? Que recursos você usa com mais frequência?</w:t>
      </w:r>
    </w:p>
    <w:p>
      <w:pPr>
        <w:spacing w:line="240" w:lineRule="auto" w:after="40"/>
        <w:jc w:val="left"/>
      </w:pPr>
      <w:r>
        <w:rPr>
          <w:rFonts w:ascii="Times New Roman" w:hAnsi="Times New Roman"/>
          <w:sz w:val="24"/>
        </w:rPr>
        <w:t>11. Descreva uma atividade com recursos digitais que você planejou e conseguiu realizar. O que a tornou possível?</w:t>
      </w:r>
    </w:p>
    <w:p>
      <w:pPr>
        <w:spacing w:line="240" w:lineRule="auto" w:after="40"/>
        <w:jc w:val="left"/>
      </w:pPr>
      <w:r>
        <w:rPr>
          <w:rFonts w:ascii="Times New Roman" w:hAnsi="Times New Roman"/>
          <w:sz w:val="24"/>
        </w:rPr>
        <w:t>12. Agora, uma atividade que você planejou e não conseguiu realizar como pretendia. O que aconteceu?</w:t>
      </w:r>
    </w:p>
    <w:p>
      <w:pPr>
        <w:spacing w:line="240" w:lineRule="auto" w:after="40"/>
        <w:jc w:val="left"/>
      </w:pPr>
      <w:r>
        <w:rPr>
          <w:rFonts w:ascii="Times New Roman" w:hAnsi="Times New Roman"/>
          <w:sz w:val="24"/>
        </w:rPr>
        <w:t>13. Como funcionam, no dia a dia, a internet, o laboratório e os equipamentos? Quando mais de uma turma precisa do mesmo recurso, como se decide quem usa?</w:t>
      </w:r>
    </w:p>
    <w:p>
      <w:pPr>
        <w:spacing w:line="240" w:lineRule="auto" w:after="40"/>
        <w:jc w:val="left"/>
      </w:pPr>
      <w:r>
        <w:rPr>
          <w:rFonts w:ascii="Times New Roman" w:hAnsi="Times New Roman"/>
          <w:sz w:val="24"/>
        </w:rPr>
        <w:t>14. Quando chega uma orientação sobre tecnologia, o que você precisa escolher, adaptar ou deixar de lado para que o trabalho funcione com a sua turma?</w:t>
      </w:r>
    </w:p>
    <w:p>
      <w:pPr>
        <w:spacing w:line="240" w:lineRule="auto" w:after="40"/>
        <w:jc w:val="left"/>
      </w:pPr>
      <w:r>
        <w:rPr>
          <w:rFonts w:ascii="Times New Roman" w:hAnsi="Times New Roman"/>
          <w:sz w:val="24"/>
        </w:rPr>
        <w:t>15. Quando falta algo necessário para uma atividade, o que você faz? Já recorreu a algo seu, como celular, pacote de dados ou material comprado? Em que momento do dia ou da semana faz esse trabalho?</w:t>
      </w:r>
    </w:p>
    <w:p>
      <w:pPr>
        <w:spacing w:line="240" w:lineRule="auto" w:after="40"/>
        <w:jc w:val="left"/>
      </w:pPr>
      <w:r>
        <w:rPr>
          <w:rFonts w:ascii="Times New Roman" w:hAnsi="Times New Roman"/>
          <w:sz w:val="24"/>
        </w:rPr>
        <w:t>16. Como você entende essas decisões: como parte do trabalho, como escolha pessoal ou como algo que não deveria ser necessário?</w:t>
      </w:r>
    </w:p>
    <w:p>
      <w:pPr>
        <w:spacing w:line="240" w:lineRule="auto" w:after="40"/>
        <w:jc w:val="left"/>
      </w:pPr>
      <w:r>
        <w:rPr>
          <w:rFonts w:ascii="Times New Roman" w:hAnsi="Times New Roman"/>
          <w:sz w:val="24"/>
        </w:rPr>
        <w:t>17. Pipa é, ao mesmo tempo, destino turístico conectado e lugar de comunidades com pouco acesso. Como essa convivência aparece na escola e nas experiências das crianças com o digital?</w:t>
      </w:r>
    </w:p>
    <w:p>
      <w:pPr>
        <w:spacing w:line="240" w:lineRule="auto" w:after="40"/>
        <w:jc w:val="left"/>
      </w:pPr>
      <w:r>
        <w:rPr>
          <w:rFonts w:ascii="Times New Roman" w:hAnsi="Times New Roman"/>
          <w:sz w:val="24"/>
        </w:rPr>
        <w:t>18. Morar ou conviver com as famílias em Pipa pesa, de alguma forma, no que você decide fazer ou deixar de fazer em relação ao digital?</w:t>
      </w:r>
    </w:p>
    <w:p>
      <w:pPr>
        <w:spacing w:line="360" w:lineRule="auto" w:before="240" w:after="240"/>
      </w:pPr>
      <w:r>
        <w:rPr>
          <w:rFonts w:ascii="Times New Roman" w:hAnsi="Times New Roman"/>
          <w:b/>
          <w:sz w:val="24"/>
        </w:rPr>
        <w:t>EIXO 4 – Performatividade: registros, metas e cobranças</w:t>
      </w:r>
    </w:p>
    <w:p>
      <w:pPr>
        <w:spacing w:line="240" w:lineRule="auto" w:after="40"/>
        <w:jc w:val="left"/>
      </w:pPr>
      <w:r>
        <w:rPr>
          <w:rFonts w:ascii="Times New Roman" w:hAnsi="Times New Roman"/>
          <w:sz w:val="24"/>
        </w:rPr>
        <w:t>Questão norteadora: que exigências acompanham a educação digital e como elas afetam o seu trabalho?</w:t>
      </w:r>
    </w:p>
    <w:p>
      <w:pPr>
        <w:spacing w:line="240" w:lineRule="auto" w:after="40"/>
        <w:jc w:val="left"/>
      </w:pPr>
      <w:r>
        <w:rPr>
          <w:rFonts w:ascii="Times New Roman" w:hAnsi="Times New Roman"/>
          <w:sz w:val="24"/>
        </w:rPr>
        <w:t>19. O trabalho com educação digital precisa ser registrado ou comprovado de alguma forma (planejamentos, fotografias, relatórios, sistemas, plataformas)? Como isso funciona?</w:t>
      </w:r>
    </w:p>
    <w:p>
      <w:pPr>
        <w:spacing w:line="240" w:lineRule="auto" w:after="40"/>
        <w:jc w:val="left"/>
      </w:pPr>
      <w:r>
        <w:rPr>
          <w:rFonts w:ascii="Times New Roman" w:hAnsi="Times New Roman"/>
          <w:sz w:val="24"/>
        </w:rPr>
        <w:t>20. Quem pede esses registros e para que eles servem, na sua percepção?</w:t>
      </w:r>
    </w:p>
    <w:p>
      <w:pPr>
        <w:spacing w:line="240" w:lineRule="auto" w:after="40"/>
        <w:jc w:val="left"/>
      </w:pPr>
      <w:r>
        <w:rPr>
          <w:rFonts w:ascii="Times New Roman" w:hAnsi="Times New Roman"/>
          <w:sz w:val="24"/>
        </w:rPr>
        <w:t>21. Já sentiu que precisava mostrar resultados ou evidências que não traduziam bem o que aconteceu de fato com as crianças? Como lidou com isso?</w:t>
      </w:r>
    </w:p>
    <w:p>
      <w:pPr>
        <w:spacing w:line="240" w:lineRule="auto" w:after="40"/>
        <w:jc w:val="left"/>
      </w:pPr>
      <w:r>
        <w:rPr>
          <w:rFonts w:ascii="Times New Roman" w:hAnsi="Times New Roman"/>
          <w:sz w:val="24"/>
        </w:rPr>
        <w:t>22. Avaliações, plataformas ou programas externos influenciam o que se faz com as crianças em relação ao digital? De que modo?</w:t>
      </w:r>
    </w:p>
    <w:p>
      <w:pPr>
        <w:spacing w:line="240" w:lineRule="auto" w:after="40"/>
        <w:jc w:val="left"/>
      </w:pPr>
      <w:r>
        <w:rPr>
          <w:rFonts w:ascii="Times New Roman" w:hAnsi="Times New Roman"/>
          <w:sz w:val="24"/>
        </w:rPr>
        <w:t>23. Essas exigências mudam a forma como você se vê como profissional ou o modo como organiza o seu tempo? Pode dar um exemplo?</w:t>
      </w:r>
    </w:p>
    <w:p>
      <w:pPr>
        <w:spacing w:line="360" w:lineRule="auto" w:before="240" w:after="240"/>
      </w:pPr>
      <w:r>
        <w:rPr>
          <w:rFonts w:ascii="Times New Roman" w:hAnsi="Times New Roman"/>
          <w:b/>
          <w:sz w:val="24"/>
        </w:rPr>
        <w:t>EIXO 5 – Formas de atuação diante da política</w:t>
      </w:r>
    </w:p>
    <w:p>
      <w:pPr>
        <w:spacing w:line="240" w:lineRule="auto" w:after="40"/>
        <w:jc w:val="left"/>
      </w:pPr>
      <w:r>
        <w:rPr>
          <w:rFonts w:ascii="Times New Roman" w:hAnsi="Times New Roman"/>
          <w:sz w:val="24"/>
        </w:rPr>
        <w:t>Questão norteadora: como você e a equipe respondem ao que a política pede, quando ele cabe e quando não cabe na realidade da escola?</w:t>
      </w:r>
    </w:p>
    <w:p>
      <w:pPr>
        <w:spacing w:line="240" w:lineRule="auto" w:after="40"/>
        <w:jc w:val="left"/>
      </w:pPr>
      <w:r>
        <w:rPr>
          <w:rFonts w:ascii="Times New Roman" w:hAnsi="Times New Roman"/>
          <w:sz w:val="24"/>
        </w:rPr>
        <w:t>24. Existem coisas que a política ou a rede pede e que, na prática, a escola não consegue fazer? O que acontece com essas exigências?</w:t>
      </w:r>
    </w:p>
    <w:p>
      <w:pPr>
        <w:spacing w:line="240" w:lineRule="auto" w:after="40"/>
        <w:jc w:val="left"/>
      </w:pPr>
      <w:r>
        <w:rPr>
          <w:rFonts w:ascii="Times New Roman" w:hAnsi="Times New Roman"/>
          <w:sz w:val="24"/>
        </w:rPr>
        <w:t>25. Há situações em que você decide não realizar uma atividade digital? O que pesa nessa decisão?</w:t>
      </w:r>
    </w:p>
    <w:p>
      <w:pPr>
        <w:spacing w:line="240" w:lineRule="auto" w:after="40"/>
        <w:jc w:val="left"/>
      </w:pPr>
      <w:r>
        <w:rPr>
          <w:rFonts w:ascii="Times New Roman" w:hAnsi="Times New Roman"/>
          <w:sz w:val="24"/>
        </w:rPr>
        <w:t>26. Você ou a equipe já transformaram uma orientação oficial em algo diferente, mais adequado às crianças e à comunidade? Conte como foi.</w:t>
      </w:r>
    </w:p>
    <w:p>
      <w:pPr>
        <w:spacing w:line="240" w:lineRule="auto" w:after="40"/>
        <w:jc w:val="left"/>
      </w:pPr>
      <w:r>
        <w:rPr>
          <w:rFonts w:ascii="Times New Roman" w:hAnsi="Times New Roman"/>
          <w:sz w:val="24"/>
        </w:rPr>
        <w:t>27. Quando o que é pedido entra em conflito com o que você acredita ser melhor para as crianças, como você age? Isso é conversado com a equipe?</w:t>
      </w:r>
    </w:p>
    <w:p>
      <w:pPr>
        <w:spacing w:line="360" w:lineRule="auto" w:before="240" w:after="240"/>
      </w:pPr>
      <w:r>
        <w:rPr>
          <w:rFonts w:ascii="Times New Roman" w:hAnsi="Times New Roman"/>
          <w:b/>
          <w:sz w:val="24"/>
        </w:rPr>
        <w:t>EIXO 6 – Habitar o digital e direitos da criança</w:t>
      </w:r>
    </w:p>
    <w:p>
      <w:pPr>
        <w:spacing w:line="240" w:lineRule="auto" w:after="40"/>
        <w:jc w:val="left"/>
      </w:pPr>
      <w:r>
        <w:rPr>
          <w:rFonts w:ascii="Times New Roman" w:hAnsi="Times New Roman"/>
          <w:sz w:val="24"/>
        </w:rPr>
        <w:t>Questão norteadora: que lugar o digital ocupa na vida das crianças e o que a escola deve garantir a elas?</w:t>
      </w:r>
    </w:p>
    <w:p>
      <w:pPr>
        <w:spacing w:line="240" w:lineRule="auto" w:after="40"/>
        <w:jc w:val="left"/>
      </w:pPr>
      <w:r>
        <w:rPr>
          <w:rFonts w:ascii="Times New Roman" w:hAnsi="Times New Roman"/>
          <w:sz w:val="24"/>
        </w:rPr>
        <w:t>28. Como as crianças da sua turma se relacionam com celulares, jogos, vídeos e redes sociais fora da escola? Que diferenças você percebe entre elas?</w:t>
      </w:r>
    </w:p>
    <w:p>
      <w:pPr>
        <w:spacing w:line="240" w:lineRule="auto" w:after="40"/>
        <w:jc w:val="left"/>
      </w:pPr>
      <w:r>
        <w:rPr>
          <w:rFonts w:ascii="Times New Roman" w:hAnsi="Times New Roman"/>
          <w:sz w:val="24"/>
        </w:rPr>
        <w:t>29. A escola deve priorizar o manuseio de ferramentas ou a capacidade de questionar o que as crianças veem nas telas? Como você equilibra isso?</w:t>
      </w:r>
    </w:p>
    <w:p>
      <w:pPr>
        <w:spacing w:line="240" w:lineRule="auto" w:after="40"/>
        <w:jc w:val="left"/>
      </w:pPr>
      <w:r>
        <w:rPr>
          <w:rFonts w:ascii="Times New Roman" w:hAnsi="Times New Roman"/>
          <w:sz w:val="24"/>
        </w:rPr>
        <w:t>30. Aparecem na escola situações de exposição às telas, publicidade, uso de imagem ou de dados das crianças? Como são percebidas e enfrentadas?</w:t>
      </w:r>
    </w:p>
    <w:p>
      <w:pPr>
        <w:spacing w:line="240" w:lineRule="auto" w:after="40"/>
        <w:jc w:val="left"/>
      </w:pPr>
      <w:r>
        <w:rPr>
          <w:rFonts w:ascii="Times New Roman" w:hAnsi="Times New Roman"/>
          <w:sz w:val="24"/>
        </w:rPr>
        <w:t>31. Você usa com as crianças algum aplicativo, plataforma ou rede social? Em que aparelho? Como cuida das imagens e dos dados delas?</w:t>
      </w:r>
    </w:p>
    <w:p>
      <w:pPr>
        <w:spacing w:line="240" w:lineRule="auto" w:after="40"/>
        <w:jc w:val="left"/>
      </w:pPr>
      <w:r>
        <w:rPr>
          <w:rFonts w:ascii="Times New Roman" w:hAnsi="Times New Roman"/>
          <w:sz w:val="24"/>
        </w:rPr>
        <w:t>32. Pensando no acesso, na participação e na proteção das crianças no ambiente digital, o que a escola consegue garantir hoje e o que fica de fora?</w:t>
      </w:r>
    </w:p>
    <w:p>
      <w:pPr>
        <w:spacing w:line="360" w:lineRule="auto" w:before="240" w:after="240"/>
      </w:pPr>
      <w:r>
        <w:rPr>
          <w:rFonts w:ascii="Times New Roman" w:hAnsi="Times New Roman"/>
          <w:b/>
          <w:sz w:val="24"/>
        </w:rPr>
        <w:t>ENCERRAMENTO</w:t>
      </w:r>
    </w:p>
    <w:p>
      <w:pPr>
        <w:spacing w:line="240" w:lineRule="auto" w:after="40"/>
        <w:jc w:val="left"/>
      </w:pPr>
      <w:r>
        <w:rPr>
          <w:rFonts w:ascii="Times New Roman" w:hAnsi="Times New Roman"/>
          <w:sz w:val="24"/>
        </w:rPr>
        <w:t>33. Quando a política não faz chegar o equipamento nem a formação, quem, na sua experiência, acaba arcando com essa ausência?</w:t>
      </w:r>
    </w:p>
    <w:p>
      <w:pPr>
        <w:spacing w:line="240" w:lineRule="auto" w:after="40"/>
        <w:jc w:val="left"/>
      </w:pPr>
      <w:r>
        <w:rPr>
          <w:rFonts w:ascii="Times New Roman" w:hAnsi="Times New Roman"/>
          <w:sz w:val="24"/>
        </w:rPr>
        <w:t>34. Há algo sobre a sua experiência, a escola ou a educação digital que não perguntei e que você gostaria de acrescentar?</w:t>
      </w:r>
    </w:p>
    <w:p>
      <w:pPr>
        <w:spacing w:line="360" w:lineRule="auto" w:before="240" w:after="240"/>
      </w:pPr>
      <w:r>
        <w:rPr>
          <w:rFonts w:ascii="Times New Roman" w:hAnsi="Times New Roman"/>
          <w:b/>
          <w:sz w:val="24"/>
        </w:rPr>
        <w:t>PARTE 2 – ADAPTAÇÃO PARA COORDENAÇÃO PEDAGÓGICA E DIREÇÃO</w:t>
      </w:r>
    </w:p>
    <w:p>
      <w:pPr>
        <w:spacing w:line="240" w:lineRule="auto" w:after="40"/>
        <w:jc w:val="left"/>
      </w:pPr>
      <w:r>
        <w:rPr>
          <w:rFonts w:ascii="Times New Roman" w:hAnsi="Times New Roman"/>
          <w:sz w:val="24"/>
        </w:rPr>
        <w:t>Mantêm-se os seis eixos. As perguntas abaixo substituem ou complementam as da Parte 1, deslocando o foco da regência para a mediação pedagógica, a gestão de recursos escassos e a interlocução com a rede.</w:t>
      </w:r>
    </w:p>
    <w:p>
      <w:pPr>
        <w:spacing w:line="240" w:lineRule="auto" w:after="40"/>
        <w:jc w:val="left"/>
      </w:pPr>
      <w:r>
        <w:rPr>
          <w:rFonts w:ascii="Times New Roman" w:hAnsi="Times New Roman"/>
          <w:sz w:val="24"/>
        </w:rPr>
        <w:t>1. Conte sua trajetória e como você descreve o papel da coordenação (ou da direção) na organização do trabalho pedagógico desta escola.</w:t>
      </w:r>
    </w:p>
    <w:p>
      <w:pPr>
        <w:spacing w:line="240" w:lineRule="auto" w:after="40"/>
        <w:jc w:val="left"/>
      </w:pPr>
      <w:r>
        <w:rPr>
          <w:rFonts w:ascii="Times New Roman" w:hAnsi="Times New Roman"/>
          <w:sz w:val="24"/>
        </w:rPr>
        <w:t>2. Como a gestão tomou conhecimento da PNED e de que forma ela foi apresentada à equipe? O que foi destacado e o que ficou de fora?</w:t>
      </w:r>
    </w:p>
    <w:p>
      <w:pPr>
        <w:spacing w:line="240" w:lineRule="auto" w:after="40"/>
        <w:jc w:val="left"/>
      </w:pPr>
      <w:r>
        <w:rPr>
          <w:rFonts w:ascii="Times New Roman" w:hAnsi="Times New Roman"/>
          <w:sz w:val="24"/>
        </w:rPr>
        <w:t>3. Que orientações, cobranças ou apoios chegam da Secretaria Municipal de Educação em relação à educação digital?</w:t>
      </w:r>
    </w:p>
    <w:p>
      <w:pPr>
        <w:spacing w:line="240" w:lineRule="auto" w:after="40"/>
        <w:jc w:val="left"/>
      </w:pPr>
      <w:r>
        <w:rPr>
          <w:rFonts w:ascii="Times New Roman" w:hAnsi="Times New Roman"/>
          <w:sz w:val="24"/>
        </w:rPr>
        <w:t>4. Como a escola distribui recursos tecnológicos limitados entre as turmas e entre o pedagógico e o administrativo?</w:t>
      </w:r>
    </w:p>
    <w:p>
      <w:pPr>
        <w:spacing w:line="240" w:lineRule="auto" w:after="40"/>
        <w:jc w:val="left"/>
      </w:pPr>
      <w:r>
        <w:rPr>
          <w:rFonts w:ascii="Times New Roman" w:hAnsi="Times New Roman"/>
          <w:sz w:val="24"/>
        </w:rPr>
        <w:t>5. Que registros, relatórios ou indicadores sobre educação digital a escola precisa produzir e para quem? Como a equipe é mobilizada para isso?</w:t>
      </w:r>
    </w:p>
    <w:p>
      <w:pPr>
        <w:spacing w:line="240" w:lineRule="auto" w:after="40"/>
        <w:jc w:val="left"/>
      </w:pPr>
      <w:r>
        <w:rPr>
          <w:rFonts w:ascii="Times New Roman" w:hAnsi="Times New Roman"/>
          <w:sz w:val="24"/>
        </w:rPr>
        <w:t>6. Já houve situações em que foi preciso apresentar à rede um trabalho de educação digital que, na prática, não aconteceu como registrado? Como a gestão lida com essa distância?</w:t>
      </w:r>
    </w:p>
    <w:p>
      <w:pPr>
        <w:spacing w:line="240" w:lineRule="auto" w:after="40"/>
        <w:jc w:val="left"/>
      </w:pPr>
      <w:r>
        <w:rPr>
          <w:rFonts w:ascii="Times New Roman" w:hAnsi="Times New Roman"/>
          <w:sz w:val="24"/>
        </w:rPr>
        <w:t>7. Quando uma exigência da política não cabe na realidade da escola, como a gestão decide o que fazer, adaptar ou deixar para depois?</w:t>
      </w:r>
    </w:p>
    <w:p>
      <w:pPr>
        <w:spacing w:line="240" w:lineRule="auto" w:after="40"/>
        <w:jc w:val="left"/>
      </w:pPr>
      <w:r>
        <w:rPr>
          <w:rFonts w:ascii="Times New Roman" w:hAnsi="Times New Roman"/>
          <w:sz w:val="24"/>
        </w:rPr>
        <w:t>8. Como a gestão avalia a presença de plataformas digitais, programas externos ou empresas parceiras na rotina da escola?</w:t>
      </w:r>
    </w:p>
    <w:p>
      <w:pPr>
        <w:spacing w:line="240" w:lineRule="auto" w:after="40"/>
        <w:jc w:val="left"/>
      </w:pPr>
      <w:r>
        <w:rPr>
          <w:rFonts w:ascii="Times New Roman" w:hAnsi="Times New Roman"/>
          <w:sz w:val="24"/>
        </w:rPr>
        <w:t>9. Quando falta um recurso, o que a coordenação ou a direção costuma fazer? Já recorreu a meios próprios? Havia outra alternativa?</w:t>
      </w:r>
    </w:p>
    <w:p>
      <w:pPr>
        <w:spacing w:line="240" w:lineRule="auto" w:after="40"/>
        <w:jc w:val="left"/>
      </w:pPr>
      <w:r>
        <w:rPr>
          <w:rFonts w:ascii="Times New Roman" w:hAnsi="Times New Roman"/>
          <w:sz w:val="24"/>
        </w:rPr>
        <w:t>10. O que a escola tem conseguido garantir às crianças em termos de acesso, participação e proteção no ambiente digital, e o que considera fora do seu alcance?</w:t>
      </w:r>
    </w:p>
    <w:p>
      <w:pPr>
        <w:spacing w:line="360" w:lineRule="auto" w:before="240" w:after="240"/>
      </w:pPr>
      <w:r>
        <w:rPr>
          <w:rFonts w:ascii="Times New Roman" w:hAnsi="Times New Roman"/>
          <w:b/>
          <w:sz w:val="24"/>
        </w:rPr>
        <w:t>PARTE 3 – ADAPTAÇÃO PARA OS DEMAIS PROFISSIONAIS DA EDUCAÇÃO</w:t>
      </w:r>
    </w:p>
    <w:p>
      <w:pPr>
        <w:spacing w:line="240" w:lineRule="auto" w:after="40"/>
        <w:jc w:val="left"/>
      </w:pPr>
      <w:r>
        <w:rPr>
          <w:rFonts w:ascii="Times New Roman" w:hAnsi="Times New Roman"/>
          <w:sz w:val="24"/>
        </w:rPr>
        <w:t>Aplica-se a quem atua no apoio pedagógico, no atendimento educacional especializado ou em funções técnicas ligadas ao trabalho pedagógico dos anos iniciais. Mantêm-se os seis eixos; as perguntas abaixo partem da função de cada participante.</w:t>
      </w:r>
    </w:p>
    <w:p>
      <w:pPr>
        <w:spacing w:line="240" w:lineRule="auto" w:after="40"/>
        <w:jc w:val="left"/>
      </w:pPr>
      <w:r>
        <w:rPr>
          <w:rFonts w:ascii="Times New Roman" w:hAnsi="Times New Roman"/>
          <w:sz w:val="24"/>
        </w:rPr>
        <w:t>1. Conte sua trajetória e descreva o que a sua função faz no dia a dia das turmas do 1º ao 5º ano.</w:t>
      </w:r>
    </w:p>
    <w:p>
      <w:pPr>
        <w:spacing w:line="240" w:lineRule="auto" w:after="40"/>
        <w:jc w:val="left"/>
      </w:pPr>
      <w:r>
        <w:rPr>
          <w:rFonts w:ascii="Times New Roman" w:hAnsi="Times New Roman"/>
          <w:sz w:val="24"/>
        </w:rPr>
        <w:t>2. O que você conhece da PNED e da educação digital? Por quais caminhos isso chegou até você?</w:t>
      </w:r>
    </w:p>
    <w:p>
      <w:pPr>
        <w:spacing w:line="240" w:lineRule="auto" w:after="40"/>
        <w:jc w:val="left"/>
      </w:pPr>
      <w:r>
        <w:rPr>
          <w:rFonts w:ascii="Times New Roman" w:hAnsi="Times New Roman"/>
          <w:sz w:val="24"/>
        </w:rPr>
        <w:t>3. De que modo o seu trabalho participa, ou poderia participar, das atividades de educação digital da escola?</w:t>
      </w:r>
    </w:p>
    <w:p>
      <w:pPr>
        <w:spacing w:line="240" w:lineRule="auto" w:after="40"/>
        <w:jc w:val="left"/>
      </w:pPr>
      <w:r>
        <w:rPr>
          <w:rFonts w:ascii="Times New Roman" w:hAnsi="Times New Roman"/>
          <w:sz w:val="24"/>
        </w:rPr>
        <w:t>4. Que recursos, tempos ou apoios a sua função tem para isso, e o que falta?</w:t>
      </w:r>
    </w:p>
    <w:p>
      <w:pPr>
        <w:spacing w:line="240" w:lineRule="auto" w:after="40"/>
        <w:jc w:val="left"/>
      </w:pPr>
      <w:r>
        <w:rPr>
          <w:rFonts w:ascii="Times New Roman" w:hAnsi="Times New Roman"/>
          <w:sz w:val="24"/>
        </w:rPr>
        <w:t>5. Você participa da produção de registros, relatórios ou evidências sobre o trabalho com as crianças? Como isso acontece?</w:t>
      </w:r>
    </w:p>
    <w:p>
      <w:pPr>
        <w:spacing w:line="240" w:lineRule="auto" w:after="40"/>
        <w:jc w:val="left"/>
      </w:pPr>
      <w:r>
        <w:rPr>
          <w:rFonts w:ascii="Times New Roman" w:hAnsi="Times New Roman"/>
          <w:sz w:val="24"/>
        </w:rPr>
        <w:t>6. Que situações envolvendo crianças e tecnologias digitais, como uso de imagem, dados ou acesso desigual, chegam até a sua função? Como são encaminhadas?</w:t>
      </w:r>
    </w:p>
    <w:p>
      <w:pPr>
        <w:spacing w:line="240" w:lineRule="auto" w:after="40"/>
        <w:jc w:val="left"/>
      </w:pPr>
      <w:r>
        <w:rPr>
          <w:rFonts w:ascii="Times New Roman" w:hAnsi="Times New Roman"/>
          <w:sz w:val="24"/>
        </w:rPr>
        <w:t>7. O que a escola consegue garantir às crianças que você acompanha em termos de acesso, participação e proteção no ambiente digital?</w:t>
      </w:r>
    </w:p>
    <w:p>
      <w:pPr>
        <w:spacing w:line="360" w:lineRule="auto" w:before="240" w:after="240"/>
      </w:pPr>
      <w:r>
        <w:rPr>
          <w:rFonts w:ascii="Times New Roman" w:hAnsi="Times New Roman"/>
          <w:b/>
          <w:sz w:val="24"/>
        </w:rPr>
        <w:t>PARTE 4 – ADAPTAÇÃO PARA O TÉCNICO DA SECRETARIA MUNICIPAL DE EDUCAÇÃO</w:t>
      </w:r>
    </w:p>
    <w:p>
      <w:pPr>
        <w:spacing w:line="240" w:lineRule="auto" w:after="40"/>
        <w:jc w:val="left"/>
      </w:pPr>
      <w:r>
        <w:rPr>
          <w:rFonts w:ascii="Times New Roman" w:hAnsi="Times New Roman"/>
          <w:sz w:val="24"/>
        </w:rPr>
        <w:t>Primeira entrevista do campo. O técnico participa apenas da entrevista. As perguntas tratam de como as orientações nacionais são recebidas e traduzidas pela gestão municipal antes de chegar às escolas e de como essa tradução considera as diferentes localidades do município.</w:t>
      </w:r>
    </w:p>
    <w:p>
      <w:pPr>
        <w:spacing w:line="240" w:lineRule="auto" w:after="40"/>
        <w:jc w:val="left"/>
      </w:pPr>
      <w:r>
        <w:rPr>
          <w:rFonts w:ascii="Times New Roman" w:hAnsi="Times New Roman"/>
          <w:sz w:val="24"/>
        </w:rPr>
        <w:t>1. Conte sua trajetória e como se organiza a sua função na Secretaria em relação à educação digital.</w:t>
      </w:r>
    </w:p>
    <w:p>
      <w:pPr>
        <w:spacing w:line="240" w:lineRule="auto" w:after="40"/>
        <w:jc w:val="left"/>
      </w:pPr>
      <w:r>
        <w:rPr>
          <w:rFonts w:ascii="Times New Roman" w:hAnsi="Times New Roman"/>
          <w:sz w:val="24"/>
        </w:rPr>
        <w:t>2. Como a PNED chegou à Secretaria e que encaminhamentos foram dados a ela no município?</w:t>
      </w:r>
    </w:p>
    <w:p>
      <w:pPr>
        <w:spacing w:line="240" w:lineRule="auto" w:after="40"/>
        <w:jc w:val="left"/>
      </w:pPr>
      <w:r>
        <w:rPr>
          <w:rFonts w:ascii="Times New Roman" w:hAnsi="Times New Roman"/>
          <w:sz w:val="24"/>
        </w:rPr>
        <w:t>3. Você mencionou um plano elaborado para a rede como um todo. Como ele foi construído, por quem, quando, e o que ele prevê sobre educação digital?</w:t>
      </w:r>
    </w:p>
    <w:p>
      <w:pPr>
        <w:spacing w:line="240" w:lineRule="auto" w:after="40"/>
        <w:jc w:val="left"/>
      </w:pPr>
      <w:r>
        <w:rPr>
          <w:rFonts w:ascii="Times New Roman" w:hAnsi="Times New Roman"/>
          <w:sz w:val="24"/>
        </w:rPr>
        <w:t>4. Como a educação digital entrou, ou está entrando, no currículo da rede? Como esse trabalho foi organizado?</w:t>
      </w:r>
    </w:p>
    <w:p>
      <w:pPr>
        <w:spacing w:line="240" w:lineRule="auto" w:after="40"/>
        <w:jc w:val="left"/>
      </w:pPr>
      <w:r>
        <w:rPr>
          <w:rFonts w:ascii="Times New Roman" w:hAnsi="Times New Roman"/>
          <w:sz w:val="24"/>
        </w:rPr>
        <w:t>5. Que orientações, documentos ou formações a Secretaria ofereceu às escolas sobre educação digital? Desde quando, e para quem?</w:t>
      </w:r>
    </w:p>
    <w:p>
      <w:pPr>
        <w:spacing w:line="240" w:lineRule="auto" w:after="40"/>
        <w:jc w:val="left"/>
      </w:pPr>
      <w:r>
        <w:rPr>
          <w:rFonts w:ascii="Times New Roman" w:hAnsi="Times New Roman"/>
          <w:sz w:val="24"/>
        </w:rPr>
        <w:t>6. As escolas do município estão em lugares muito diferentes, da sede a Pipa, dos povoados rurais a Sibaúma. Essas diferenças aparecem no plano, nas orientações ou nas formações? De que modo?</w:t>
      </w:r>
    </w:p>
    <w:p>
      <w:pPr>
        <w:spacing w:line="240" w:lineRule="auto" w:after="40"/>
        <w:jc w:val="left"/>
      </w:pPr>
      <w:r>
        <w:rPr>
          <w:rFonts w:ascii="Times New Roman" w:hAnsi="Times New Roman"/>
          <w:sz w:val="24"/>
        </w:rPr>
        <w:t>7. Há orientações próprias para as escolas do campo ou para a escola da comunidade quilombola? Como elas se relacionam com a educação digital?</w:t>
      </w:r>
    </w:p>
    <w:p>
      <w:pPr>
        <w:spacing w:line="240" w:lineRule="auto" w:after="40"/>
        <w:jc w:val="left"/>
      </w:pPr>
      <w:r>
        <w:rPr>
          <w:rFonts w:ascii="Times New Roman" w:hAnsi="Times New Roman"/>
          <w:sz w:val="24"/>
        </w:rPr>
        <w:t>8. Como a Secretaria acompanha o trabalho das escolas nessa área? Que registros ou informações pede a elas?</w:t>
      </w:r>
    </w:p>
    <w:p>
      <w:pPr>
        <w:spacing w:line="240" w:lineRule="auto" w:after="40"/>
        <w:jc w:val="left"/>
      </w:pPr>
      <w:r>
        <w:rPr>
          <w:rFonts w:ascii="Times New Roman" w:hAnsi="Times New Roman"/>
          <w:sz w:val="24"/>
        </w:rPr>
        <w:t>9. Que condições, em equipamentos, conexão, suporte técnico e formação, a rede consegue oferecer às escolas, e o que fica a cargo de cada escola?</w:t>
      </w:r>
    </w:p>
    <w:p>
      <w:pPr>
        <w:spacing w:line="240" w:lineRule="auto" w:after="40"/>
        <w:jc w:val="left"/>
      </w:pPr>
      <w:r>
        <w:rPr>
          <w:rFonts w:ascii="Times New Roman" w:hAnsi="Times New Roman"/>
          <w:sz w:val="24"/>
        </w:rPr>
        <w:t>10. Quais são, na sua avaliação, os principais desafios do município para garantir às crianças os direitos que a lei associa à educação digital?</w:t>
      </w:r>
    </w:p>
    <w:p>
      <w:pPr>
        <w:spacing w:line="360" w:lineRule="auto" w:before="240" w:after="240"/>
      </w:pPr>
      <w:r>
        <w:rPr>
          <w:rFonts w:ascii="Times New Roman" w:hAnsi="Times New Roman"/>
          <w:b/>
          <w:sz w:val="24"/>
        </w:rPr>
        <w:t>PARTE 5 – DIRETRIZES DE APLICAÇÃO</w:t>
      </w:r>
    </w:p>
    <w:p>
      <w:pPr>
        <w:spacing w:line="240" w:lineRule="auto" w:after="40"/>
        <w:jc w:val="left"/>
      </w:pPr>
      <w:r>
        <w:rPr>
          <w:rFonts w:ascii="Times New Roman" w:hAnsi="Times New Roman"/>
          <w:sz w:val="24"/>
        </w:rPr>
        <w:t>Flexibilidade: o roteiro é guia, não protocolo fixo; a ordem pode mudar conforme a narrativa do participante, e temas emergentes podem ser aprofundados.</w:t>
      </w:r>
    </w:p>
    <w:p>
      <w:pPr>
        <w:spacing w:line="240" w:lineRule="auto" w:after="40"/>
        <w:jc w:val="left"/>
      </w:pPr>
      <w:r>
        <w:rPr>
          <w:rFonts w:ascii="Times New Roman" w:hAnsi="Times New Roman"/>
          <w:sz w:val="24"/>
        </w:rPr>
        <w:t>Experiência vivida: priorizar relatos de situações concretas (“conte uma vez em que…”), evitando respostas abstratas ou normativas.</w:t>
      </w:r>
    </w:p>
    <w:p>
      <w:pPr>
        <w:spacing w:line="240" w:lineRule="auto" w:after="40"/>
        <w:jc w:val="left"/>
      </w:pPr>
      <w:r>
        <w:rPr>
          <w:rFonts w:ascii="Times New Roman" w:hAnsi="Times New Roman"/>
          <w:sz w:val="24"/>
        </w:rPr>
        <w:t xml:space="preserve">Linguagem: as categorias analíticas (performatividade, fabricação, omissão seletiva, resistência) não serão mencionadas aos participantes. Elas orientam a análise, não a pergunta, para não induzir respostas nem produzir julgamento sobre o trabalho dos profissionais.</w:t>
      </w:r>
    </w:p>
    <w:p>
      <w:pPr>
        <w:spacing w:line="240" w:lineRule="auto" w:after="40"/>
        <w:jc w:val="left"/>
      </w:pPr>
      <w:r>
        <w:rPr>
          <w:rFonts w:ascii="Times New Roman" w:hAnsi="Times New Roman"/>
          <w:sz w:val="24"/>
        </w:rPr>
        <w:t>Ordem dos eixos: as perguntas sobre funcionamento e cotidiano (Eixo 3) antecedem as perguntas sobre registros e cobranças (Eixo 4) e sobre decisões de não fazer ou de transformar orientações (Eixo 5). A entrevistadora registrará se o relato surgiu espontaneamente ou depois de pergunta direta.</w:t>
      </w:r>
    </w:p>
    <w:p>
      <w:pPr>
        <w:spacing w:line="240" w:lineRule="auto" w:after="40"/>
        <w:jc w:val="left"/>
      </w:pPr>
      <w:r>
        <w:rPr>
          <w:rFonts w:ascii="Times New Roman" w:hAnsi="Times New Roman"/>
          <w:sz w:val="24"/>
        </w:rPr>
        <w:t xml:space="preserve">Cuidado ético adicional: relatos sobre registros que não correspondem à prática serão tratados como expressão das condições de trabalho, sem serem tomados como falta individual; nenhum trecho permitirá identificar o participante.</w:t>
      </w:r>
    </w:p>
    <w:p>
      <w:pPr>
        <w:spacing w:line="240" w:lineRule="auto" w:after="40"/>
        <w:jc w:val="left"/>
      </w:pPr>
      <w:r>
        <w:rPr>
          <w:rFonts w:ascii="Times New Roman" w:hAnsi="Times New Roman"/>
          <w:sz w:val="24"/>
        </w:rPr>
        <w:t>Diário de campo: registrar expressões, hesitações, ênfases e silêncios, que subsidiarão a análise e a reflexividade da pesquisadora.</w:t>
      </w:r>
    </w:p>
    <w:sectPr w:rsidR="00FC693F" w:rsidRPr="0006063C" w:rsidSect="00034616">
      <w:headerReference w:type="default" r:id="rId9"/>
      <w:footerReference w:type="default" r:id="rId10"/>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