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EM TIBAU DO SUL/RN: DA SECRETARIA MUNICIPAL DE EDUCAÇÃO À ESCOLA DE PIPA, ENTRE CULTURAS PROFISSIONAIS, TERRITÓRIO E RESISTÊNCIAS</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4B2D5BEE" w14:textId="01E54989" w:rsidR="00273572" w:rsidRPr="002A5A49" w:rsidRDefault="002A5A49" w:rsidP="002A5A49">
      <w:pPr>
        <w:pageBreakBefore/>
        <w:spacing w:after="0" w:line="360" w:lineRule="auto"/>
        <w:jc w:val="center"/>
        <w:rPr>
          <w:lang w:val="pt-BR"/>
        </w:rPr>
      </w:pPr>
      <w:r w:rsidRPr="002A5A49">
        <w:rPr>
          <w:lang w:val="pt-BR"/>
        </w:rPr>
        <w:t xml:space="preserve">YZYNYA SILVA REZENDE MACHADO</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EM TIBAU DO SUL/RN: DA SECRETARIA MUNICIPAL DE EDUCAÇÃO À ESCOLA DE PIPA, ENTRE CULTURAS PROFISSIONAIS, TERRITÓRIO E RESISTÊNCIAS</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240" w:lineRule="auto"/>
        <w:ind w:left="4535" w:firstLine="0"/>
        <w:jc w:val="both"/>
        <w:rPr>
          <w:lang w:val="pt-BR"/>
        </w:rPr>
      </w:pPr>
      <w:r w:rsidRPr="002A5A49">
        <w:rPr>
          <w:b w:val="0"/>
          <w:lang w:val="pt-BR"/>
        </w:rPr>
        <w:t xml:space="preserve">Projeto de tese apresentado ao Programa de Pós-Graduação em Educação da Universidade Federal do Rio Grande do Norte, como requisito para o exame de qualificação no Curso de Doutorado em Educação.</w:t>
      </w:r>
    </w:p>
    <w:p w14:paraId="6B29947D" w14:textId="77777777" w:rsidR="00273572" w:rsidRPr="002A5A49" w:rsidRDefault="00273572" w:rsidP="002A5A49">
      <w:pPr>
        <w:spacing w:after="0" w:line="240" w:lineRule="auto"/>
        <w:ind w:left="4535" w:firstLine="0"/>
        <w:jc w:val="both"/>
        <w:rPr>
          <w:lang w:val="pt-BR"/>
        </w:rPr>
      </w:pPr>
    </w:p>
    <w:p w14:paraId="4B2D5BEE" w14:textId="01E54989" w:rsidR="00273572" w:rsidRPr="002A5A49" w:rsidRDefault="002A5A49" w:rsidP="002A5A49">
      <w:pPr>
        <w:spacing w:after="0" w:line="240" w:lineRule="auto"/>
        <w:ind w:left="4535" w:firstLine="0"/>
        <w:jc w:val="left"/>
        <w:rPr>
          <w:lang w:val="pt-BR"/>
        </w:rPr>
      </w:pPr>
      <w:r w:rsidRPr="002A5A49">
        <w:rPr>
          <w:b w:val="0"/>
          <w:lang w:val="pt-BR"/>
        </w:rPr>
        <w:t xml:space="preserve">Orientadora: Profa. Dra. Maria Cristina Leandro de Paiva.</w:t>
      </w:r>
    </w:p>
    <w:p w14:paraId="6B29947D" w14:textId="77777777" w:rsidR="00273572" w:rsidRPr="002A5A49" w:rsidRDefault="00273572" w:rsidP="002A5A49">
      <w:pPr>
        <w:spacing w:after="0" w:line="240" w:lineRule="auto"/>
        <w:ind w:left="4535" w:firstLine="0"/>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5</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9</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11</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 (ACP)</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11</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12</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12</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14</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16</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18</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20</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20</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 DA REDE À ESCOLA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LEITURA DO TERRITÓRIO MUNICIPAL E REGISTRO ICONOGRÁFICO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23</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DA SECRETARIA À ESCOLA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23</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24</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25</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27</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28</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29</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A Política Nacional de Educação Digital (PNED), instituída pela Lei nº 14.533/2023, chega às redes de ensino por meio do eixo Educação Digital Escolar, e é desse eixo que trata esta tese. O foco da tese é a encenação dessa política na Escola Municipal Domitila Castelo da Silva, em Pipa, no município de Tibau do Sul, litoral sul do Rio Grande do Norte. Para chegar a Pipa, a pesquisa percorre um caminho em forma de funil. Começa na rede municipal, onde a política nacional é recebida, interpretada e convertida em planos, formações e orientações para escolas situadas em realidades muito diferentes, e chega à escola, onde os profissionais da educação que atuam nos anos iniciais do Ensino Fundamental, do 1º ao 5º ano, a interpretam, traduzem e recontextualizam no contexto da prática. Interessa-nos saber se e como a Secretaria considera a diversidade do território municipal ao traduzir a política e que peso têm, na escola, as culturas profissionais, as condições materiais e institucionais e as especificidades do lugar.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A sala de aula é um dos lugares em que a política ganha forma, ao lado do planejamento, da organização do tempo e dos espaços, dos registros e das conversas entre colegas. Ball, Maguire e Braun (2016, p. 103) descrevem as atuações como “coletivas, criativas e limitadas”, feitas “de malabarismo instável entre as prioridades inconciliáveis, cargas de trabalho impossíveis, movimentos satisficing e entusiasmos pessoais”.</w:t>
      </w:r>
    </w:p>
    <w:p w14:paraId="2B285D83" w14:textId="77777777" w:rsidR="00273572" w:rsidRPr="002A5A49" w:rsidRDefault="00000000" w:rsidP="002A5A49">
      <w:pPr>
        <w:spacing w:after="0" w:line="360" w:lineRule="auto"/>
        <w:ind w:firstLine="709"/>
        <w:jc w:val="both"/>
        <w:rPr>
          <w:lang w:val="pt-BR"/>
        </w:rPr>
      </w:pPr>
      <w:r w:rsidRPr="002A5A49">
        <w:rPr>
          <w:lang w:val="pt-BR"/>
        </w:rPr>
        <w:t>A escolha do município e da escola responde a razões que ultrapassam a delimitação do campo. Tibau do Sul reúne a sede, a praia turística de Pipa, a comunidade quilombola de Sibaúma e povoados de feição rural, com realidades muito distintas de um lugar para outro. Uma política de alcance nacional, ao chegar a uma rede assim, precisa ser traduzida para escolas que não partilham as mesmas condições, e é na Secretaria Municipal de Educação que essa tradução começa. Ao chegar a uma escola concreta, a política encontra uma história, um prédio, equipamentos que existem ou que faltam, profissionais com trajetórias e modos próprios de trabalhar e crianças que vêm de famílias e de ruas determinadas. Rizvi e Kemmis, citados por Bowe, Ball e Gold, já observavam que os que participam de um programa no nível da escola o interpretam “em relação aos meios de que dispõem e às formas de trabalho que preferem” (RIZVI; KEMMIS, 1987, p. 21 apud BOWE; BALL; GOLD, 1992, p. 22, tradução nossa). Em Pipa, esse encontro tem contornos particulares. A localidade onde pousadas, restaurantes e passeios se vendem pela internet é a mesma de onde as crianças saem, pela manhã, para salas de aula que, nos registros feitos para esta pesquisa, tinham carteiras enfileiradas, alfabeto móvel feito à mão e nenhuma tela. A pesquisadora convive com Pipa há cerca de duas décadas, trabalha há dezoito anos na rede municipal de Tibau do Sul e conhece essa paisagem de perto. A proximidade exige vigilância metodológica, no sentido da reflexividade que Braun e Clarke (2019) pedem a quem analisa, e foi dela que nasceu a pergunta sobre o que acontece com uma política nacional quando passa por uma rede municipal diversa e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ler esse encontro, recorremos à teoria da atuação de Ball, Maguire e Braun (2016), que traduzimos também por encenação, termo com que os estudos brasileiros têm vertido a palavra </w:t>
      </w:r>
      <w:r w:rsidRPr="002A5A49">
        <w:rPr>
          <w:lang w:val="pt-BR"/>
          <w:i/>
        </w:rPr>
        <w:t xml:space="preserve">enactment</w:t>
      </w:r>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Nas palavras dos autores, “a política é complexamente codificada em textos e artefatos e é decodificada (e recodificada) de forma igualmente complexa” (BALL; MAGUIRE; BRAUN, 2016, p. 14). A palavra encenação acentua esse caráter produtivo, porque a política toma corpo, na escola, nas falas, nos registros, nos arranjos de tempo e espaço e nas práticas de quem a recebe e precisa dar conta dela.</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A pergunta central da pesquisa é a seguinte: como a Política Nacional de Educação Digital é recontextualizada pela Secretaria Municipal de Educação de Tibau do Sul (RN), num território municipal que reúne áreas urbanas e rurais, povoados com realidades distintas e uma comunidade quilombola, e como essa recontextualização chega à Escola Municipal Domitila Castelo da Silva, em Pipa, onde os profissionais da educação a encenam, atravessados pelas culturas profissionais, pelas condições materiais e institucionais da escola e pelas especificidades do lugar,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Formulamos a questão de modo a manter aberto o seu resultado. Ainda não sabemos se a PNED será acolhida, adaptada, posta de lado ou contestada pela Secretaria e pelos profissionais da escola, e pressupor qualquer uma dessas respostas comprometeria a investigação antes de ela começar. Buscamos conhecer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possibilidade de interesse da pesquisa, que poderá aparecer ou não nos dados. Se aparecer, será lida em relação às condições em que se constitui, às demandas a que responde e aos efeitos que produz no cotidiano escolar. A pergunta se estende, por isso, aos processos pelos quais a política adquire, no dia a dia da escola, sentidos e formas de existência diversos, para além da verificação de seu cumprimento.</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Analisar a recontextualização da Política Nacional de Educação Digital da Secretaria Municipal de Educação de Tibau do Sul até o contexto da prática da Escola Municipal Domitila Castelo da Silva, em Pipa, considerando a diversidade socioespacial do território municipal, as culturas profissionais e as condições materiais e institucionais da rede e da escola.</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analisar a recontextualização da PNED pela Secretaria Municipal de Educação em planos, currículos, formações e orientações para a rede, considerando as especificidades das localidades do município, entre elas as áreas rurais e a comunidade quilombola de Sibaúma, até chegar a Pipa;</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compreender a interpretação da PNED e das orientações municipais pelos profissionais da escola, à luz de suas experiências, crenças, valores e formas de organização do trabalho;</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examinar a relação entre as condições materiais e institucionais da escola, articuladas às especificidades de Pipa no território municipal, e a tradução da política em ações, escolhas e práticas cotidianas;</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identificar as formas de atuação produzidas diante da política e das orientações municipais, da adesão à resistência, e suas implicações para a provisão, a proteção e a participação das crianças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Os quatro objetivos acompanham, em forma de funil, o caminho que a política percorre até chegar às crianças. O primeiro se detém na rede municipal e pergunta como a Secretaria converte a PNED em planos, formações e orientações e se esses materiais consideram as diferenças entre as localidades do município, das áreas rurais à comunidade quilombola de Sibaúma, até chegar ao que é previsto para Pipa; é nele que a dimensão externa do contexto ganha fonte própria. O segundo chega aos sujeitos da escola e ao modo como leem a política e as orientações municipais a partir do que já sabem, acreditam e praticam, e por isso dialoga com a discussão de Hargreaves (2005) sobre as culturas do trabalho docente. O terceiro leva essa leitura às condições em que ela acontece, dentro da escola e em Pipa, naquilo que Ball, Maguire e Braun (2016, p. 38) chamam de contextos situados, que incluem a localidade, as histórias escolares e as matrículas. O quarto reúne os anteriores para perguntar o que os profissionais efetivamente fazem com a PNED, sem estabelecer previamente qual forma de atuação deve prevalecer, e acompanha a política até as crianças, a quem ela se dirige e em nome de quem se justifica, examinando como essas formas de atuação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A pesquisa acontece no momento em que esse conjunto de normas começa a chegar às redes e às escolas. Em Tibau do Sul, essa chegada passa pela Secretaria Municipal de Educação, que recebe a política, elabora planos e orientações para a rede e organiza as formações, e só depois alcança as escolas, que leem esse material e precisam transformá-lo em trabalho com as crianças. Registrar a presença ou a ausência das orientações da PNED na rede ou na escola diria pouco sobre esse processo, pois, no contexto da prática, “a política não é simplesmente recebida e implementada nesta arena, ao contrário, ela está sujeita à interpretação e então é ‘recriada’” (BOWE; BALL; GOLD, 1992, p. 22, tradução nossa). Interessa-nos compreender como uma política pensada em escala nacional é traduzida por uma rede municipal de pequeno porte, num território com particularidades sociais, econômicas, culturais e tecnológicas que variam de uma localidade para outra, e o que resulta desse percurso quando ele chega a uma escola. O ineditismo da proposta se mostra em três planos que se apoiam mutuamente: o tempo e o objeto da pesquisa, o lugar do território na análise e a articulação teórica que a sustenta.</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A pesquisa acompanha a chegada da PNED ao cotidiano escolar no período em que a educação digital e midiática começa a ser incorporada aos currículos de modo mais sistemático. Na Revisão Sistemática de Literatura (RSL) realizada para esta tese, as buscas em sete bases retornaram 176 registros e resultaram num corpus de nove estudos, publicados entre 2021 e 2024. Nenhum deles se dedica especificamente à PNED, e nenhum investiga a atuação dessa política numa rede municipal de pequeno porte. A relevância do estudo está na possibilidade de documentar um momento inicial de tradução de uma política nacional numa escola de Pipa, lida a partir da rede municipal a que pertence, acompanhando as mediações, as escolhas e as tensões que esse processo produz enquanto ele ainda está em curso. Ball (2011, p. 38) lembra que a abordagem da trajetória “capta as formas pelas quais as políticas evoluem, se modificam e decaem ao longo do tempo e do espaço, assim como as suas incoerências”, e acompanhar a PNED desde a sua chegada permite registrar esse movimento na escala de uma rede e de uma escola.</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Pipa é o foco desta pesquisa, e Tibau do Sul entra como o contexto municipal pelo qual a política passa antes de chegar à escola. O município tem 102,68 km² (IBGE, 2025) e tinha 16.929 habitantes no Censo de 2022 (IBGE, 2023); em 2010 eram 11.385, e cerca de 40% deles viviam em área rural (IBGE, 2011) [conferir na tabela do Censo 2010]. Pelo IBGE, é constituído apenas pelo distrito sede, mas o cotidiano se organiza em localidades com feições próprias: a sede, Pipa, Sibaúma, Piau e povoados como Umari, Bela Vista, Manimbu, Munim, Cabeceiras e Pernambuquinho, segundo levantamento preliminar a ser confirmado na relação oficial de localidades da Prefeitura, no Plano Diretor ou na Lei Orgânica do município. Sibaúma foi certificada como comunidade remanescente de quilombo pela Fundação Cultural Palmares por meio da Portaria nº 26, de 6 de junho de 2005 (FUNDAÇÃO CULTURAL PALMARES, 2005), e o Censo de 2022 registrou 903 pessoas quilombolas no município [conferir no Censo 2022]. Pipa, que na década de 1970 era uma comunidade agrícola e pesqueira e se tornou destino turístico internacional com a chegada dos surfistas, a partir de meados daquela década, e com a divulgação mais intensa iniciada nos anos 1990 (AIRES, 2012, p. 81-82), é hoje marcada pelo turismo, pela circulação de grupos sociais muito diferentes e por experiências desiguais de acesso, de uso e de participação na cultura digital. Essas diferenças acompanham a distinção, descrita por Santos (2006, p. 163), entre zonas servidas pelos meios de conhecimento e áreas que não dispõem deles, e atravessam o próprio município.</w:t>
      </w:r>
    </w:p>
    <w:p w14:paraId="09BEFC76" w14:textId="77777777" w:rsidR="00273572" w:rsidRPr="002A5A49" w:rsidRDefault="00000000" w:rsidP="002A5A49">
      <w:pPr>
        <w:spacing w:after="0" w:line="360" w:lineRule="auto"/>
        <w:ind w:firstLine="709"/>
        <w:jc w:val="both"/>
        <w:rPr>
          <w:lang w:val="pt-BR"/>
        </w:rPr>
      </w:pPr>
      <w:r w:rsidRPr="002A5A49">
        <w:rPr>
          <w:lang w:val="pt-BR"/>
        </w:rPr>
        <w:t>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p. 29) compreende o espaço como a esfera da coexistência e da multiplicidade, feita de relações e de trajetórias que se encontram sem formar uma unidade homogênea, e pensa o lugar como “um encontro de trajetórias” (MASSEY, 2008, p. 204),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Com essa leitura, a rede municipal aparece como um conjunto de escolas situadas em lugares que não vivem a mesma relação com as tecnologias, e a escola de Pipa, como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É o que Massey (2008, p. 203) chama de “esse acabar juntos, o inevitável desafio de negociar um aqui-e-agora”. Com Santos e Massey, perguntamos se e como a Secretaria considera essas diferenças ao traduzir a política e como as características do território entram nas relações pelas quais ela é interpretada na escola, sem atribuir ao lugar o poder de determinar o que a rede e a escola fazem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No plano teórico-conceitual, a proposta articula a teoria da atuação, a discussão sobre culturas profissionais, a atenção à dimensão material da escola e a leitura do território para compreender uma política de educação digital. Os estudos reunidos na RSL 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 cuidado que Ball (2011, p. 36, 46) recomenda ao criticar tanto as pesquisas que localizam o problema apenas na escola e no professor quanto as que transformam os sujeitos pesquisados em heróis.</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que entendemos como possibilidade produzida diante de exigências, condições, valores, limites ou conflitos específicos, sem lhes atribuir de antemão um sentido negativo. Do mesmo diálogo entre referenciais nasce a formulação “habitar o digital”, que a tese propõe como possibilidade analítica para nomear as maneiras pelas quais as tecnologias digitais atravessam os espaços, as relações e as práticas cotidianas de um território, produzindo possibilidades desiguais de acesso, participação e apropriação. Sua construção se apoia na tradição do habitar e nas leituras de Santos e Massey discutidas nas seções 6 e 7.</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O referencial acompanha a política no caminho que a questão descreve, dos textos que a instituem à rede municipal e desta à escola, aos profissionais, ao território e às crianças. A Abordagem do Ciclo de Políticas (ACP) oferece a matriz para compreender a trajetória da PNED, e a teoria da atuação, o dispositivo para analisar como a rede e a escola a colocam em ação. A discussão sobre culturas profissionais e performatividade ajuda a compreender o que filtra essa atuação e o que a pressiona, e as leituras de território, técnica e lugar, apresentadas na seção 6, permitem inscrever Tibau do Sul e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Nesta pesquisa, o contexto da prática ocupa posição privilegiada, e o tomamos em duas escalas encadeadas. A primeira é a rede municipal: a Secretaria Municipal de Educação recebe os textos da PNED, os lê e os converte em planos, formações e orientações, e com isso produz, ela mesma, uma tradução da política, que pode considerar ou deixar de lado as diferenças entre as localidades do município. A segunda é a Escola Municipal Domitila Castelo da Silva, onde esses textos, nacionais e municipais, são lidos, interpretados, traduzidos e recriados por quem trabalha nela. Tratamos assim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a rede 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(BALL; MAGUIRE; BRAUN, 2016, p. 38), que orientarão a construção da análise. A dimensão situacional reúne a história da escola, sua localização e a composição de seu público, e é por ela que o território municipal,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Lidos assim, o território de Pipa e as condições materiais da escola integram o próprio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a Secretaria Municipal de Educação entra no estudo, e nesta pesquisa ela ganha lugar próprio. Em Tibau do Sul, as orientações nacionais chegam à escola depois de passar pela gestão municipal, que as recebe, interpreta e encaminha às unidades. Segundo o técnico da Secretaria, existe um plano elaborado para a rede como um todo [indicar nome, data e instância de aprovação do documento], e é a partir dele, das formações e das orientações municipais que a análise acompanhará a chegada da política à escola. Ouvir quem acompanha a educação digital na Secretaria permitirá compreender essa mediação, saber se e como ela considera a diversidade das localidades do município e identificar o que dela chega à escola de Pipa.</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 xml:space="preserve">Essas noções funcionarão como lentes de leitura, capazes de orientar o olhar sobre os dados sem antecipar o que será encontrado, e poderão ser ajustadas quando o material empírico pedir. O mesmo vale para a leitura do território,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inscrever Tibau do Sul e Pipa na análise, recorremos a Milton Santos e a Doreen Massey. Em </w:t>
      </w:r>
      <w:r w:rsidRPr="002A5A49">
        <w:rPr>
          <w:lang w:val="pt-BR"/>
          <w:i/>
        </w:rPr>
        <w:t xml:space="preserve">A natureza do espaço</w:t>
      </w:r>
      <w:r w:rsidRPr="002A5A49">
        <w:rPr>
          <w:lang w:val="pt-BR"/>
        </w:rPr>
        <w:t xml:space="preserve">, Santos (2006, p. 12)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Nas palavras do autor, “os sistemas de objetos condicionam a forma como se dão as ações e, de outro lado, o sistema de ações leva à criação de objetos novos ou se realiza sobre objetos preexistentes” (SANTOS, 2006, p. 39).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w:t>
      </w:r>
      <w:r w:rsidRPr="002A5A49">
        <w:rPr>
          <w:lang w:val="pt-BR"/>
          <w:i/>
        </w:rPr>
        <w:t xml:space="preserve">Espaço e método</w:t>
      </w:r>
      <w:r w:rsidRPr="002A5A49">
        <w:rPr>
          <w:lang w:val="pt-BR"/>
        </w:rPr>
        <w:t xml:space="preserve">, o autor reforça essa leitura ao afirmar que “o passado técnico da forma é uma realidade a ser levada em consideração quando se tenta analisar o espaço” (SANTOS, 2012, p. 73).</w:t>
      </w:r>
    </w:p>
    <w:p w14:paraId="118FDE01"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A Escola Municipal Domitila Castelo da Silva, localizada em Pipa e classificada como urbana no Censo Escolar [anexar a ficha do Catálogo de Escolas do INEP], está num território onde convivem temporalidades tecnológicas diferentes e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quais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A comunidade agrícola e pesqueira da década de 1970, sem energia elétrica, água encanada e boas vias de acesso, já recebia veranistas de famílias da região, passou a receber surfistas a partir de meados daquela década e, com a divulgação mais intensa do lugar no início dos anos 1990, turistas de várias partes do mundo (AIRES, 2012, p. 80-82). Nesse processo, casas e terrenos de nativos foram vendidos, trocados ou alugados a veranistas, surfistas e estrangeiros (AIRES, 2012, p. 79-80, 84), e os relatos reunidos pela autora incluem trabalhadoras vindas de localidades vizinhas para os serviços ligados ao turismo (AIRES, 2012, p. 16, 87). Aires (2012, p. 10) observa que a população nativa não foi passiva diante dessas mudanças, criando “mecanismos de reformulações materiais e simbólicas”, e que “muitas paisagens ainda revelam materialidades de tempos passados, como inscrição das práticas sociais na construção do lugar”, observação que aproxima a história da localidade da noção de rugosidade.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t>Com Santos e Massey, Tibau do Sul pode ser compreendido ao mesmo tempo como território produzido por tempos e relações diferentes e como conjunto de lugares onde se encontram trajetórias diversas, da sede às localidades rurais, de Sibaúma a Pipa. Essa leitura pede que a rede municipal seja olhada também pelo modo como distribui seus meios entre esses lugares. Sibaúma já foi estudada pela emergência étnica em torno do coco de zambê (LINS, 2009), pelos conflitos fundiários ligados ao turismo no litoral (LINS; LOLOUM, 2012) e pela trajetória da Escola Municipal Padre Armando de Paiva (SILVA, 2011); nenhum desses estudos trata da educação digital. A presença de uma comunidade quilombola acrescenta à pergunta sobre a rede um marco normativo próprio, as Diretrizes Curriculares Nacionais para a Educação Escolar Quilombola, segundo as quais a Educação Escolar Quilombola se destina às populações quilombolas rurais e urbanas e deve ser ofertada pelas escolas situadas nessas comunidades e pelas escolas próximas que recebem parte significativa de seus estudantes (BRASIL, 2012b, art. 1º). Perguntaremos se os planos e as orientações da Secretaria para a educação digital consideram essas especificidades. Essa leitura, somada à discussão sobre o habitar, sustenta a formulação que a tese propõe para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38946E6F" w14:textId="77777777" w:rsidR="00273572" w:rsidRPr="002A5A49" w:rsidRDefault="00000000" w:rsidP="002A5A49">
      <w:pPr>
        <w:spacing w:after="0" w:line="360" w:lineRule="auto"/>
        <w:ind w:firstLine="709"/>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“Habitar o digital” é uma formulação desta tese, construída a partir de contribuições que articulamos ao caso estudado e que começam pela própria noção de habitar. Em </w:t>
      </w:r>
      <w:r w:rsidRPr="002A5A49">
        <w:rPr>
          <w:lang w:val="pt-BR"/>
          <w:i/>
        </w:rPr>
        <w:t xml:space="preserve">O habitar do ensinar e do aprender OnLIFE</w:t>
      </w:r>
      <w:r w:rsidRPr="002A5A49">
        <w:rPr>
          <w:lang w:val="pt-BR"/>
        </w:rPr>
        <w:t xml:space="preserve">, obra organizada por Schlemmer </w:t>
      </w:r>
      <w:r w:rsidRPr="002A5A49">
        <w:rPr>
          <w:lang w:val="pt-BR"/>
          <w:i/>
        </w:rPr>
        <w:t xml:space="preserve">et al.</w:t>
      </w:r>
      <w:r w:rsidRPr="002A5A49">
        <w:rPr>
          <w:lang w:val="pt-BR"/>
        </w:rPr>
        <w:t xml:space="preserve"> (2021), o capítulo de abertura, assinado por Schlemmer, Backes e Palagi, lembra que habitar “tem o significado de estar presente” e que o habitar, “além de estar acompanhado do movimento, tem uma natureza relacional” (SCHLEMMER; BACKES; PALAGI, 2021, p. 15). As autoras chamam de Educação OnLIFE “uma educação transubstanciada e cibricidadã, ligada, conectada (On) na vida (LIFE), a partir de problematizações que emergem do tempo presente, nessa realidade hiperconectada” (SCHLEMMER; BACKES; PALAGI, 2021, p. 24), e recorrem a Massimo Di Felice para compreender o habitar “enquanto prática comunicativa” (SCHLEMMER; BACKES; PALAGI, 2021, p. 17). Em </w:t>
      </w:r>
      <w:r w:rsidRPr="002A5A49">
        <w:rPr>
          <w:lang w:val="pt-BR"/>
          <w:i/>
        </w:rPr>
        <w:t xml:space="preserve">Paisagens pós-urbanas</w:t>
      </w:r>
      <w:r w:rsidRPr="002A5A49">
        <w:rPr>
          <w:lang w:val="pt-BR"/>
        </w:rPr>
        <w:t xml:space="preserve">, Di Felice (2009) retoma a tradição filosófica do habitar, que remonta a Heidegger, e mostra como as diferentes tecnologias comunicativas transformam a relação entre o sujeito, os meios de comunicação e o território. Ao tratar da imprensa, afirma que “a invenção da escrita artificial coincide, de fato, com o surgimento de uma espacialidade artificial que marcará sobremaneira a Renascença e inaugurará um novo modo de habitar” (DI FELICE, 2009, p. 102). Com as redes digitais, o autor descreve um habitar atópico, que só se realiza por meio de interações com interfaces e envolve fluxos informativos e relações irredutíveis ao espaço físico. Constituem-se, aí, ecossistemas informativos, ambientes que só podem ser atravessados mediante interações técnicas e nos quais sujeito e território se relacionam em rede (DI FELICE, 2009, p. 20).</w:t>
      </w:r>
    </w:p>
    <w:p w14:paraId="315D7C81" w14:textId="77777777" w:rsidR="00273572" w:rsidRPr="002A5A49" w:rsidRDefault="00000000" w:rsidP="002A5A49">
      <w:pPr>
        <w:spacing w:after="0" w:line="360" w:lineRule="auto"/>
        <w:ind w:firstLine="709"/>
        <w:jc w:val="both"/>
        <w:rPr>
          <w:lang w:val="pt-BR"/>
        </w:rPr>
      </w:pPr>
      <w:r w:rsidRPr="002A5A49">
        <w:rPr>
          <w:lang w:val="pt-BR"/>
        </w:rPr>
        <w:t>Desse diálogo e das leituras de território da seção anterior resulta a definição que adotamos. Habitar o digital designa, nesta pesquisa, as maneiras pelas quais as tecnologias digitais atravessam os espaços, as relações e as práticas cotidianas de um território, produzindo possibilidades desiguais de acesso, participação e apropriação. No município, a expressão nomeia uma tensão que muda de uma localidade para outra. Em Pipa, ela aparece na coexistência de uma elevada densidade tecnológica nos circuitos econômicos e turísticos com uma disponibilidade muito mais limitada de tecnologias nos espaços pedagógicos da escola; nas localidades rurais e em Sibaúma, as condições de acesso e de uso ainda precisam ser documentadas.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Santos (2006, p. 163) observa que, com a difusão do meio técnico-científico-informacional, “distinguem-se zonas servidas pelos meios de conhecimento e áreas desprovidas dessa vantagem”, e em Tibau do Sul essa distinção atravessa o próprio município. Em texto anterior, o autor dá nome a uma tensão que reencontramos em Pipa,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Escola e polo turístico são contemporâneos, separados por relações que a análise precisará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Por essa razão, habitar o digital é, nesta tese, mais do que acesso à internet ou posse de equipamentos. Valente já advertia, no fim dos anos 1990, que “implantar computadores nas escolas sem o devido preparo de professores e da comunidade escolar não trará os benefícios que esperamos” (VALENTE, 1999, p. 83). A expressão orienta duas perguntas, uma voltada ao território e outra à escola. Como se habita o digital quando a tecnologia está intensamente presente em certos circuitos do município e pouco presente nos espaços destinados à educação, e de que modo isso varia entre as localidades? Que formas de participação, uso, apropriação e experiência digital se tornam possíveis, ou permanecem restritas, para as crianças nessas condições? A formulação será confrontada com os dados e poderá ser aprofundada, revista ou tensionada ao longo da investigação, e a segunda pergunta conduz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 xml:space="preserve">As crianças estão no fim do caminho que a política percorre, e é em nome delas que a PNED se justifica, razão pela qual o objetivo específico (d) se volta para os seus direitos no ambiente digital. Como a pesquisa ouve os profissionais da educação,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Em diálogo com esses documentos, organizamos a análise em três dimensões.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Freire lembra que não há respeito aos educandos “se não se levam em consideração as condições em que eles vêm existindo, se não se reconhece a importância dos ‘conhecimentos de experiência feitos’ com que chegam à escola” (FREIRE, 2019, p. 62), e a participação começa por esses saberes. Com essas dimensões, buscaremos compreender como as diferentes formas de encenação da PNED na Escola Municipal Domitila Castelo da Silva podem ampliar, limitar ou reorganizar as possibilidades de as crianças atendidas pela escola habitarem o digital.</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A pesquisa adota abordagem qualitativa, de caráter interpretativo, por trabalhar com os sentidos, as experiências, os valores, as crenças e as interpretações que os sujeitos produzem num contexto social determinado (MINAYO, 2009). Organiza-se como estudo de caso único. O caso é a encenação da PNED na Escola Municipal Domitila Castelo da Silva, em Pipa, foco da tese. Para chegar a ele, a pesquisa percorre um caminho em funil: lê o território municipal de Tibau do Sul e os documentos da Secretaria Municipal de Educação, pergunta se eles consideram a realidade diversa de cada localidade e se estreita até Pipa e até a escola, a única instituição de ensino em que os profissionais serão ouvidos. A rede e a Secretaria entram, assim, como contexto da escola, na escala municipal em que a política é traduzida antes de chegar a ela. Yin (2001) recomenda o estudo de caso para investigar um fenômeno contemporâneo em seu contexto real quando os limites entre um e outro não estão claramente definidos, situação que corresponde à de uma política cuja forma depende das condições da rede, da escola e do território que a recebem.</w:t>
      </w:r>
    </w:p>
    <w:p w14:paraId="6898A6AE" w14:textId="77777777" w:rsidR="00273572" w:rsidRPr="002A5A49" w:rsidRDefault="00000000" w:rsidP="002A5A49">
      <w:pPr>
        <w:spacing w:after="0" w:line="360" w:lineRule="auto"/>
        <w:ind w:firstLine="709"/>
        <w:jc w:val="both"/>
        <w:rPr>
          <w:lang w:val="pt-BR"/>
        </w:rPr>
      </w:pPr>
      <w:r w:rsidRPr="002A5A49">
        <w:rPr>
          <w:lang w:val="pt-BR"/>
        </w:rPr>
        <w:t>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A pesquisa será submetida ao Comitê de Ética em Pesquisa como emenda ao protocolo já aprovado, que incluirá a Secretaria Municipal de Educação como instituição coparticipante e os documentos municipais entre as fontes, e o trabalho de campo começará somente depois da aprovação dessa emenda, com a assinatura do Termo de Consentimento Livre e Esclarecido, e seguirá as Resoluções nº 466/2012 e nº 510/2016 do Conselho Nacional de Saúde, esta última específica para as Ciências Humanas e Sociais (BRASIL, 2012a,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Na Secretaria Municipal de Educação, participará o técnico responsável pelo acompanhamento dos programas e das orientações que chegam às escolas, o coordenador de políticas públicas e programas educacionais do município. Ele será o único participante da Secretaria, e sua participação abre a investigação: permitirá compreender como a política é recebida e traduzida no âmbito municipal, que plano, formações e orientações foram produzidos para a rede e se esses materiais consideram as especificidades das localidades, antes de a análise chegar ao cotidiano da escola.</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Os dados serão construídos em cinco movimentos articulados, ordenados em funil, da rede municipal à escola, cada um acrescentando uma fonte ao estudo. O confronto entre elas, feito no último, permite ler a encenação da política em mais de uma escala.</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 DA REDE À ESCOLA</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Os documentos que acompanham a PNED em sua chegada à rede e à escola compõem o primeiro conjunto de fontes, lido em três planos. No plano nacional, serão analisados a Lei nº 14.533/2023, a Resolução CNE/CEB nº 2/2025 e os documentos curriculares que orientam a educação digital. No plano municipal, entram o plano elaborado pela Secretaria para a rede, o currículo municipal e sua adequação à educação digital, os registros de formação, as orientações enviadas às escolas, os registros relativos à Política de Inovação Educação Conectada (PIEC) e o Plano Municipal de Educação, instituído pela Lei nº 517, de 24 de junho de 2015, com vigência decenal (TIBAU DO SUL, 2015) [conferir no texto da lei]. Como esse prazo terminou em 2025, será verificado junto à Secretaria se o plano foi prorrogado ou substituído. À Prefeitura serão pedidos o Plano Diretor, a Lei Orgânica e o mapa ou memorial descritivo oficial do município, para a relação das localidades e os limites entre área urbana e rural. Parte desses documentos já foi solicitada ao técnico da Secretaria, e o que não estiver disponível em transparência ativa será pedido com base na Lei de Acesso à Informação (BRASIL, 2011). No plano escolar, entram o Projeto Político-Pedagógico, os planos de aula, as atas de reuniões pedagógicas e os demais registros relacionados à educação digital, já solicitados à direção. A leitura será feita em diálogo com a ACP, para identificar discursos, expectativas, responsabilidades e orientações e acompanhar como eles se traduzem de um contexto da política para outro (MAINARDES, 2006). Nos documentos municipais, a matriz de leitura perguntará também se e como eles diferenciam as localidades do município, as escolas do campo e a escola da comunidade quilombola. No PPP,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LEITURA DO TERRITÓRIO MUNICIPAL E REGISTRO ICONOGRÁFICO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O território municipal será lido a partir dos dados do IBGE, como a população, sua distribuição entre área urbana e rural e a população quilombola, e dos microdados do Censo Escolar, escola por escola, com localização, etapas, matrículas, conectividade e equipamentos, para mostrar como a rede se distribui entre as localidades e em que condições cada uma recebe a política. Na escola de Pipa, o registro iconográfico parte de um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da localidade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O questionário, aplicado presencialmente e respondido em formulário digital, tem função descritiva e contextualizadora.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Com ele, caracterizamos o grupo e reunimos elementos que ajudem a compreender as entrevistas, sem pretensão de generalização estatística.</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DA SECRETARIA À ESCOLA</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As entrevistas, individuais e semiestruturadas, terão duração aproximada de 60 a 90 minutos e serão realizadas em espaço reservado, gravadas com o consentimento dos participantes e depois transcritas. A primeira será com o técnico da Secretaria, e seu roteiro abordará a compreensão municipal da PNED, o plano elaborado para a rede, as orientações repassadas às escolas, as ações realizadas, os processos de formação, as formas de acompanhamento, as condições oferecidas às unidades escolares, o modo como a Secretaria considera as especificidades das localidades, das escolas do campo e da escola quilombola e as dificuldades e possibilidades percebidas na implementação. Com os profissionais da escola, as entrevistas tratarão de suas trajetórias, da compreensão que têm da PNED e das orientações municipais, das condições de trabalho e das relações profissionais, das possibilidades de tradução da política, das demandas institucionais e da educação digital e das experiências das crianças com as tecnologias.</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 xml:space="preserve">A análise reúne as fontes. Os relatos orais e as respostas abertas do questionário serão examinados pela análise temática reflexiva (BRAUN; CLARKE, 2006, 2019), cujas fases reunimos, nesta pesquisa,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 xml:space="preserve">A palavra “resistências” está no título da tese por escolha deliberada e expressa uma preocupação teórica da pesquisa, a de compreender o que acontece quando os profissionais encontram exigências normativas que precisam ser traduzidas dentro de determinadas condições de trabalho. A escolha pede cuidado, porque a resistência será tratada como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Foucault ajuda a dar a essa abertura um estatuto teórico. Ball, Maguire e Braun recorrem a ele ao tratar a política como “uma certa economia de discursos da verdade” (FOUCAULT, 1980, p. 93 apud BALL; MAGUIRE; BRAUN, 2016, p. 21), que se investe no cotidiano das escolas. Em </w:t>
      </w:r>
      <w:r w:rsidRPr="002A5A49">
        <w:rPr>
          <w:lang w:val="pt-BR"/>
          <w:i/>
        </w:rPr>
        <w:t xml:space="preserve">Vigiar e punir</w:t>
      </w:r>
      <w:r w:rsidRPr="002A5A49">
        <w:rPr>
          <w:lang w:val="pt-BR"/>
        </w:rPr>
        <w:t xml:space="preserve">, o próprio Foucault mostra que as relações de poder “não são unívocas; definem inúmeros pontos de luta, focos de instabilidade comportando cada um seus riscos de conflito, de lutas e de inversão pelo menos transitória da relação de forças” (FOUCAULT, 1999, p. 29). Lida com o autor, a resistência faz parte das relações de poder que a política mobiliza na escola e pode, por isso, aparecer sem ser pressuposta: onde há normas, exigências e registros, há também pontos em que eles se tornam instáveis.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Partimos da compreensão de que a PNED chega à rede municipal e à escola como um conjunto de orientações que precisa ser lido e interpretado por quem trabalha nelas. Ao passar pela Secretaria Municipal de Educação, a política é traduzida para um território diverso, e ao encontrar uma escola situada, com seus profissionais, sua história, suas condições materiais, suas relações institucionais e seu território, passa por novos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o que a rede municipal traduz e as condições sob as quais os profissionais precisam atuar. Dessa relação podem surgir adesão, acomodação, adaptação, omissão seletiva, negociação, ressignificação e resistência, e esta última, embora seja uma possibilidade analítica particularmente importante, permanece como hipótese a ser examinada nos dados.</w:t>
      </w:r>
    </w:p>
    <w:p w14:paraId="0C3B0287" w14:textId="24E58E5A" w:rsidR="00273572" w:rsidRPr="002A5A49" w:rsidRDefault="00000000" w:rsidP="002A5A49">
      <w:pPr>
        <w:spacing w:after="0" w:line="360" w:lineRule="auto"/>
        <w:ind w:firstLine="709"/>
        <w:jc w:val="both"/>
        <w:rPr>
          <w:lang w:val="pt-BR"/>
        </w:rPr>
      </w:pPr>
      <w:r w:rsidRPr="002A5A49">
        <w:rPr>
          <w:lang w:val="pt-BR"/>
        </w:rPr>
        <w:t>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e por isso a pergunta que move a pesquisa vai além da verificação da implementação. Ela indaga o que acontece com uma política de educação digital quando passa por uma rede municipal diversa e encontra uma escola com uma história, condições materiais e culturas profissionais determinadas, inserida num território específico. Nesse percurso a política adquire suas formas, e nele se pode perguntar quem consegue “habitar o digital”,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de Pipa, lida a partir da rede municipal.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rede e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A contribuição conceitual própria da tese está na formulação “habitar o digital”, construída no diálogo entre a tradição do habitar, as discussões contemporâneas sobre digitalidade e conectividade e as leituras de território, técnica, espaço e lugar de Santos e Massey. O que se aprender com ela em Tibau do Sul poderá voltar à teoria e ajudar a compreender outras redes e escolas a que a mesma política chega em condições desiguais.</w:t>
      </w:r>
    </w:p>
    <w:p w14:paraId="075EC824" w14:textId="77777777" w:rsidR="00273572" w:rsidRPr="002A5A49" w:rsidRDefault="00000000" w:rsidP="002A5A49">
      <w:pPr>
        <w:pStyle w:val="Ttulo1"/>
        <w:pageBreakBefore/>
        <w:spacing w:after="0"/>
        <w:ind w:firstLine="0"/>
        <w:jc w:val="center"/>
        <w:rPr>
          <w:lang w:val="pt-BR"/>
        </w:rPr>
      </w:pPr>
      <w:bookmarkStart w:id="28" w:name="_Toc241917948"/>
      <w:r w:rsidRPr="002A5A49">
        <w:rPr>
          <w:b/>
          <w:lang w:val="pt-BR"/>
        </w:rPr>
        <w:lastRenderedPageBreak/>
        <w:t>REFERÊNCIAS</w:t>
      </w:r>
      <w:bookmarkEnd w:id="28"/>
    </w:p>
    <w:p w14:paraId="5A30B65D" w14:textId="77777777" w:rsidR="00273572" w:rsidRDefault="00000000" w:rsidP="002A5A49">
      <w:pPr>
        <w:spacing w:after="0" w:line="240" w:lineRule="auto"/>
        <w:jc w:val="left"/>
        <w:rPr>
          <w:lang w:val="pt-BR"/>
        </w:rPr>
      </w:pPr>
      <w:r w:rsidRPr="002A5A49">
        <w:rPr>
          <w:lang w:val="pt-BR"/>
        </w:rPr>
        <w:t xml:space="preserve">AIRES, Jussara Danielle Martins. </w:t>
      </w:r>
      <w:r w:rsidRPr="002A5A49">
        <w:rPr>
          <w:lang w:val="pt-BR"/>
          <w:b/>
        </w:rPr>
        <w:t xml:space="preserve">Histórias e relatos sobre Pipa</w:t>
      </w:r>
      <w:r w:rsidRPr="002A5A49">
        <w:rPr>
          <w:lang w:val="pt-BR"/>
        </w:rPr>
        <w:t xml:space="preserve">: a praia internacional do Rio Grande do Norte. 2012. 114 f. Dissertação (Mestrado em Ciências Sociais) – Programa de Pós-Graduação em Ciências Sociais, Universidade Federal do Rio Grande do Norte, Natal, 2012.</w:t>
      </w:r>
    </w:p>
    <w:p w14:paraId="3350B200" w14:textId="77777777" w:rsidR="002A5A49" w:rsidRPr="002A5A49" w:rsidRDefault="002A5A49" w:rsidP="002A5A49">
      <w:pPr>
        <w:spacing w:after="0" w:line="240" w:lineRule="auto"/>
        <w:jc w:val="left"/>
        <w:rPr>
          <w:lang w:val="pt-BR"/>
        </w:rPr>
      </w:pPr>
    </w:p>
    <w:p w14:paraId="5A30B65D" w14:textId="77777777" w:rsidR="00273572" w:rsidRDefault="00000000" w:rsidP="002A5A49">
      <w:pPr>
        <w:spacing w:after="0" w:line="240" w:lineRule="auto"/>
        <w:jc w:val="left"/>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w:t>
      </w:r>
      <w:r w:rsidRPr="002A5A49">
        <w:rPr>
          <w:lang w:val="pt-BR"/>
          <w:b/>
        </w:rPr>
        <w:t xml:space="preserve">The education debate</w:t>
      </w:r>
      <w:r w:rsidRPr="002A5A49">
        <w:rPr>
          <w:lang w:val="pt-BR"/>
        </w:rPr>
        <w:t xml:space="preserve">. Bristol: The Policy Press, 2008.</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left"/>
        <w:rPr>
          <w:lang w:val="pt-BR"/>
        </w:rPr>
      </w:pPr>
    </w:p>
    <w:p w14:paraId="7ECE513B" w14:textId="77777777" w:rsidR="00273572" w:rsidRDefault="00000000" w:rsidP="002A5A49">
      <w:pPr>
        <w:spacing w:after="0" w:line="240" w:lineRule="auto"/>
        <w:jc w:val="left"/>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left"/>
        <w:rPr>
          <w:lang w:val="pt-BR"/>
        </w:rPr>
      </w:pPr>
    </w:p>
    <w:p w14:paraId="4C0F52CC" w14:textId="77777777" w:rsidR="00273572" w:rsidRDefault="00000000" w:rsidP="002A5A49">
      <w:pPr>
        <w:spacing w:after="0" w:line="240" w:lineRule="auto"/>
        <w:jc w:val="left"/>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BRASIL. </w:t>
      </w:r>
      <w:r w:rsidRPr="002A5A49">
        <w:rPr>
          <w:b/>
          <w:lang w:val="pt-BR"/>
        </w:rPr>
        <w:t>Lei nº 12.527, de 18 de novembro de 2011</w:t>
      </w:r>
      <w:r w:rsidRPr="002A5A49">
        <w:rPr>
          <w:lang w:val="pt-BR"/>
        </w:rPr>
        <w:t>. Regula o acesso a informações previsto no inciso XXXIII do art. 5º, no inciso II do § 3º do art. 37 e no § 2º do art. 216 da Constituição Federal. Brasília, DF: Presidência da República, 2011.</w:t>
      </w:r>
    </w:p>
    <w:p w14:paraId="3E40D394" w14:textId="77777777" w:rsidR="002A5A49" w:rsidRPr="002A5A49" w:rsidRDefault="002A5A49" w:rsidP="002A5A49">
      <w:pPr>
        <w:spacing w:after="0" w:line="240" w:lineRule="auto"/>
        <w:jc w:val="left"/>
        <w:rPr>
          <w:lang w:val="pt-BR"/>
        </w:rPr>
      </w:pPr>
    </w:p>
    <w:p w14:paraId="02E83A73" w14:textId="77777777" w:rsidR="00273572" w:rsidRDefault="00000000" w:rsidP="002A5A49">
      <w:pPr>
        <w:spacing w:after="0" w:line="240" w:lineRule="auto"/>
        <w:jc w:val="left"/>
        <w:rPr>
          <w:lang w:val="pt-BR"/>
        </w:rPr>
      </w:pPr>
      <w:r w:rsidRPr="002A5A49">
        <w:rPr>
          <w:lang w:val="pt-BR"/>
        </w:rPr>
        <w:t>BRASIL. Conselho Nacional de Saúde. Resolução nº 466, de 12 de dezembro de 2012. Aprova diretrizes e normas regulamentadoras de pesquisas envolvendo seres humanos. Brasília, DF: CNS, 2012a.</w:t>
      </w:r>
    </w:p>
    <w:p w14:paraId="5204B3F5"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BRASIL. Conselho Nacional de Educação. Câmara de Educação Básica. </w:t>
      </w:r>
      <w:r w:rsidRPr="002A5A49">
        <w:rPr>
          <w:b/>
          <w:lang w:val="pt-BR"/>
        </w:rPr>
        <w:t>Resolução nº 8, de 20 de novembro de 2012</w:t>
      </w:r>
      <w:r w:rsidRPr="002A5A49">
        <w:rPr>
          <w:lang w:val="pt-BR"/>
        </w:rPr>
        <w:t>. Define Diretrizes Curriculares Nacionais para a Educação Escolar Quilombola na Educação Básica. Brasília, DF: CNE, 2012b.</w:t>
      </w:r>
    </w:p>
    <w:p w14:paraId="5204B3F5" w14:textId="77777777" w:rsidR="002A5A49" w:rsidRPr="002A5A49" w:rsidRDefault="002A5A49" w:rsidP="002A5A49">
      <w:pPr>
        <w:spacing w:after="0" w:line="240" w:lineRule="auto"/>
        <w:jc w:val="left"/>
        <w:rPr>
          <w:lang w:val="pt-BR"/>
        </w:rPr>
      </w:pPr>
    </w:p>
    <w:p w14:paraId="2216F531" w14:textId="77777777" w:rsidR="00273572" w:rsidRPr="002A5A49" w:rsidRDefault="00000000" w:rsidP="002A5A49">
      <w:pPr>
        <w:spacing w:after="0" w:line="240" w:lineRule="auto"/>
        <w:jc w:val="left"/>
        <w:rPr>
          <w:lang w:val="pt-BR"/>
        </w:rPr>
      </w:pPr>
      <w:r w:rsidRPr="002A5A49">
        <w:rPr>
          <w:lang w:val="pt-BR"/>
        </w:rPr>
        <w:t>BRASIL. Conselho Nacional de Saúde. Resolução nº 510, de 7 de abril de 2016. Dispõe sobre as normas aplicáveis a pesquisas em Ciências Humanas e Sociais. Brasília, DF: CNS, 2016.</w:t>
      </w:r>
    </w:p>
    <w:p w14:paraId="5204B3F5" w14:textId="77777777" w:rsidR="002A5A49" w:rsidRPr="002A5A49" w:rsidRDefault="002A5A49" w:rsidP="002A5A49">
      <w:pPr>
        <w:spacing w:after="0" w:line="240" w:lineRule="auto"/>
        <w:jc w:val="left"/>
        <w:rPr>
          <w:lang w:val="pt-BR"/>
        </w:rPr>
      </w:pPr>
    </w:p>
    <w:p w14:paraId="65C9211B" w14:textId="77777777" w:rsidR="00273572" w:rsidRDefault="00000000" w:rsidP="002A5A49">
      <w:pPr>
        <w:spacing w:after="0" w:line="240" w:lineRule="auto"/>
        <w:jc w:val="left"/>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left"/>
        <w:rPr>
          <w:lang w:val="pt-BR"/>
        </w:rPr>
      </w:pPr>
    </w:p>
    <w:p w14:paraId="70080483" w14:textId="77777777" w:rsidR="00273572" w:rsidRDefault="00000000" w:rsidP="002A5A49">
      <w:pPr>
        <w:spacing w:after="0" w:line="240" w:lineRule="auto"/>
        <w:jc w:val="left"/>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left"/>
        <w:rPr>
          <w:lang w:val="pt-BR"/>
        </w:rPr>
      </w:pPr>
    </w:p>
    <w:p w14:paraId="7EA21185" w14:textId="77777777" w:rsidR="00273572" w:rsidRDefault="00000000" w:rsidP="002A5A49">
      <w:pPr>
        <w:spacing w:after="0" w:line="240" w:lineRule="auto"/>
        <w:jc w:val="left"/>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left"/>
        <w:rPr>
          <w:lang w:val="pt-BR"/>
        </w:rPr>
      </w:pPr>
    </w:p>
    <w:p w14:paraId="2A8705F1"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FOUCAULT, Michel. </w:t>
      </w:r>
      <w:r w:rsidRPr="002A5A49">
        <w:rPr>
          <w:lang w:val="pt-BR"/>
          <w:b/>
        </w:rPr>
        <w:t xml:space="preserve">Vigiar e punir</w:t>
      </w:r>
      <w:r w:rsidRPr="002A5A49">
        <w:rPr>
          <w:lang w:val="pt-BR"/>
        </w:rPr>
        <w:t xml:space="preserve">: nascimento da prisão. Tradução de Raquel Ramalhete. 20. ed. Petrópolis: Vozes, 1999.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FUNDAÇÃO CULTURAL PALMARES. </w:t>
      </w:r>
      <w:r w:rsidRPr="002A5A49">
        <w:rPr>
          <w:b/>
          <w:lang w:val="pt-BR"/>
        </w:rPr>
        <w:t>Portaria nº 26, de 6 de junho de 2005</w:t>
      </w:r>
      <w:r w:rsidRPr="002A5A49">
        <w:rPr>
          <w:lang w:val="pt-BR"/>
        </w:rPr>
        <w:t>. Diário Oficial da União: seção 1, Brasília, DF, 8 jun. 2005. [conferir seção, página e ementa no DOU]</w:t>
      </w:r>
    </w:p>
    <w:p w14:paraId="7A3FD985" w14:textId="77777777" w:rsidR="002A5A49" w:rsidRPr="002A5A49" w:rsidRDefault="002A5A49" w:rsidP="002A5A49">
      <w:pPr>
        <w:spacing w:after="0" w:line="240" w:lineRule="auto"/>
        <w:jc w:val="left"/>
        <w:rPr>
          <w:lang w:val="pt-BR"/>
        </w:rPr>
      </w:pPr>
    </w:p>
    <w:p w14:paraId="5B5BDCB1" w14:textId="77777777" w:rsidR="00273572" w:rsidRDefault="00000000" w:rsidP="002A5A49">
      <w:pPr>
        <w:spacing w:after="0" w:line="240" w:lineRule="auto"/>
        <w:jc w:val="left"/>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IBGE. </w:t>
      </w:r>
      <w:r w:rsidRPr="002A5A49">
        <w:rPr>
          <w:b/>
          <w:lang w:val="pt-BR"/>
        </w:rPr>
        <w:t>Censo Demográfico 2010</w:t>
      </w:r>
      <w:r w:rsidRPr="002A5A49">
        <w:rPr>
          <w:lang w:val="pt-BR"/>
        </w:rPr>
        <w:t>: características da população e dos domicílios: resultados do universo. Rio de Janeiro: IBGE, 2011.</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IBGE. </w:t>
      </w:r>
      <w:r w:rsidRPr="002A5A49">
        <w:rPr>
          <w:b/>
          <w:lang w:val="pt-BR"/>
        </w:rPr>
        <w:t>Censo Demográfico 2022</w:t>
      </w:r>
      <w:r w:rsidRPr="002A5A49">
        <w:rPr>
          <w:lang w:val="pt-BR"/>
        </w:rPr>
        <w:t>: população e domicílios: primeiros resultados. Rio de Janeiro: IBGE, 2023.</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IBGE. </w:t>
      </w:r>
      <w:r w:rsidRPr="002A5A49">
        <w:rPr>
          <w:b/>
          <w:lang w:val="pt-BR"/>
        </w:rPr>
        <w:t>Cidades@: Tibau do Sul</w:t>
      </w:r>
      <w:r w:rsidRPr="002A5A49">
        <w:rPr>
          <w:lang w:val="pt-BR"/>
        </w:rPr>
        <w:t>. Rio de Janeiro: IBGE, 2025. Disponível em: https://cidades.ibge.gov.br/brasil/rn/tibau-do-sul. Acesso em: [indicar a data de acesso].</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LINS, Cyro H. de Almeida. </w:t>
      </w:r>
      <w:r w:rsidRPr="002A5A49">
        <w:rPr>
          <w:b/>
          <w:lang w:val="pt-BR"/>
        </w:rPr>
        <w:t>O zambê é nossa cultura</w:t>
      </w:r>
      <w:r w:rsidRPr="002A5A49">
        <w:rPr>
          <w:lang w:val="pt-BR"/>
        </w:rPr>
        <w:t>: o coco de zambê e a emergência étnica em Sibaúma, Tibau do Sul-RN. 2009. Dissertação (Mestrado em Antropologia Social) – Universidade Federal do Rio Grande do Norte, Natal, 2009. [conferir o nome completo do autor]</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LINS, Cyro H. de Almeida; LOLOUM, Tristan. Um quilombo à beira-mar: histórias de expropriação fundiária no litoral turístico potiguar. </w:t>
      </w:r>
      <w:r w:rsidRPr="002A5A49">
        <w:rPr>
          <w:b/>
          <w:lang w:val="pt-BR"/>
        </w:rPr>
        <w:t>Vivência: Revista de Antropologia</w:t>
      </w:r>
      <w:r w:rsidRPr="002A5A49">
        <w:rPr>
          <w:lang w:val="pt-BR"/>
        </w:rPr>
        <w:t>, Natal, n. 39, p. 141-164, 2012.</w:t>
      </w:r>
    </w:p>
    <w:p w14:paraId="64B75DBE" w14:textId="77777777" w:rsidR="002A5A49" w:rsidRPr="002A5A49" w:rsidRDefault="002A5A49" w:rsidP="002A5A49">
      <w:pPr>
        <w:spacing w:after="0" w:line="240" w:lineRule="auto"/>
        <w:jc w:val="left"/>
        <w:rPr>
          <w:lang w:val="pt-BR"/>
        </w:rPr>
      </w:pPr>
    </w:p>
    <w:p w14:paraId="6E2E4F36" w14:textId="77777777" w:rsidR="00273572" w:rsidRDefault="00000000" w:rsidP="002A5A49">
      <w:pPr>
        <w:spacing w:after="0" w:line="240" w:lineRule="auto"/>
        <w:jc w:val="left"/>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3350B200" w14:textId="77777777" w:rsidR="002A5A49" w:rsidRPr="002A5A49" w:rsidRDefault="002A5A49" w:rsidP="002A5A49">
      <w:pPr>
        <w:spacing w:after="0" w:line="240" w:lineRule="auto"/>
        <w:jc w:val="left"/>
        <w:rPr>
          <w:lang w:val="pt-BR"/>
        </w:rPr>
      </w:pPr>
    </w:p>
    <w:p w14:paraId="01A1AD74" w14:textId="77777777" w:rsidR="00273572" w:rsidRDefault="00000000" w:rsidP="002A5A49">
      <w:pPr>
        <w:spacing w:after="0" w:line="240" w:lineRule="auto"/>
        <w:jc w:val="left"/>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left"/>
        <w:rPr>
          <w:lang w:val="pt-BR"/>
        </w:rPr>
      </w:pPr>
    </w:p>
    <w:p w14:paraId="2178907E" w14:textId="77777777" w:rsidR="00273572" w:rsidRDefault="00000000" w:rsidP="002A5A49">
      <w:pPr>
        <w:spacing w:after="0" w:line="240" w:lineRule="auto"/>
        <w:jc w:val="left"/>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left"/>
        <w:rPr>
          <w:lang w:val="pt-BR"/>
        </w:rPr>
      </w:pPr>
    </w:p>
    <w:p w14:paraId="294BE79C" w14:textId="77777777" w:rsidR="00273572" w:rsidRDefault="00000000" w:rsidP="002A5A49">
      <w:pPr>
        <w:spacing w:after="0" w:line="240" w:lineRule="auto"/>
        <w:jc w:val="left"/>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r w:rsidRPr="002A5A49">
        <w:rPr>
          <w:lang w:val="pt-BR"/>
        </w:rPr>
        <w:t xml:space="preserve">SCHLEMMER, Eliane; BACKES, Luciana; BITTENCOURT, João Ricardo; PALAGI, Ana Maria Marques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SCHLEMMER, Eliane; BACKES, Luciana; PALAGI, Ana Maria Marques. O habitar do ensinar e do aprender OnLIFE: vivências na educação contemporânea. In: SCHLEMMER, Eliane; BACKES, Luciana; BITTENCOURT, João Ricardo; PALAGI, Ana Maria Marques (org.). </w:t>
      </w:r>
      <w:r w:rsidRPr="002A5A49">
        <w:rPr>
          <w:lang w:val="pt-BR"/>
          <w:b/>
        </w:rPr>
        <w:t xml:space="preserve">O habitar do ensinar e do aprender OnLIFE</w:t>
      </w:r>
      <w:r w:rsidRPr="002A5A49">
        <w:rPr>
          <w:lang w:val="pt-BR"/>
        </w:rPr>
        <w:t xml:space="preserve">: vivências na educação contemporânea. São Leopoldo: Casa Leiria, 2021. p. 15-34.</w:t>
      </w:r>
    </w:p>
    <w:p w14:paraId="3350B200"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SILVA, Terezinha Martins da. </w:t>
      </w:r>
      <w:r w:rsidRPr="002A5A49">
        <w:rPr>
          <w:b/>
          <w:lang w:val="pt-BR"/>
        </w:rPr>
        <w:t>A educação escolar na comunidade negra de Sibaúma</w:t>
      </w:r>
      <w:r w:rsidRPr="002A5A49">
        <w:rPr>
          <w:lang w:val="pt-BR"/>
        </w:rPr>
        <w:t>: a trajetória educacional da Escola Municipal Armando de Paiva. 2011. Dissertação (Mestrado em Educação) – Universidade Federal do Rio Grande do Norte, Natal, 2011.</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TIBAU DO SUL. </w:t>
      </w:r>
      <w:r w:rsidRPr="002A5A49">
        <w:rPr>
          <w:b/>
          <w:lang w:val="pt-BR"/>
        </w:rPr>
        <w:t>Lei nº 517, de 24 de junho de 2015</w:t>
      </w:r>
      <w:r w:rsidRPr="002A5A49">
        <w:rPr>
          <w:lang w:val="pt-BR"/>
        </w:rPr>
        <w:t>. Aprova o Plano Municipal de Educação. Tibau do Sul: Câmara Municipal, 2015. [conferir ementa e órgão de publicação]</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VALENTE, José Armando (org.). </w:t>
      </w:r>
      <w:r w:rsidRPr="002A5A49">
        <w:rPr>
          <w:lang w:val="pt-BR"/>
          <w:b/>
        </w:rPr>
        <w:t xml:space="preserve">O computador na sociedade do conhecimento</w:t>
      </w:r>
      <w:r w:rsidRPr="002A5A49">
        <w:rPr>
          <w:lang w:val="pt-BR"/>
        </w:rPr>
        <w:t xml:space="preserve">. Campinas: Unicamp/NIED, 1999.</w:t>
      </w:r>
    </w:p>
    <w:p w14:paraId="45101ACA" w14:textId="77777777" w:rsidR="002A5A49" w:rsidRPr="002A5A49" w:rsidRDefault="002A5A49" w:rsidP="002A5A49">
      <w:pPr>
        <w:spacing w:after="0" w:line="240" w:lineRule="auto"/>
        <w:jc w:val="left"/>
        <w:rPr>
          <w:lang w:val="pt-BR"/>
        </w:rPr>
      </w:pPr>
    </w:p>
    <w:p w14:paraId="79532801" w14:textId="77777777" w:rsidR="00273572" w:rsidRPr="002A5A49" w:rsidRDefault="00000000" w:rsidP="002A5A49">
      <w:pPr>
        <w:spacing w:after="0" w:line="240" w:lineRule="auto"/>
        <w:jc w:val="left"/>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