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 6 ONDE A POLÍTICA DESEMBARCA: DE TIBAU DO SUL A PIPA, O TERRITÓRIO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Antes de chegar à sala de aula, uma política pública passa por lugares com história própria, condições materiais, relações sociais e modos de vida, e tudo isso pesa no modo como ela será entendida e posta em prática. O território de Tibau do Sul e, dentro dele, o de Pipa são tomados aqui como dimensão do contexto da prática da Educação Digital, mais do que como lugar de realização da pesquisa. O foco é Pipa e a escola, e o capítulo segue o desenho em funil da tese para chegar até elas: parte do município, de suas localidades e da rede municipal, passa pela Secretaria Municipal de Educação e se estreita até Pipa e até a escola. Ao analisarmos o município, a rede, Pipa, a Escola Municipal Domitila Castelo da Silva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material e externa do contexto e oferecemos a base para os objetivos específicos (a) e (c)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nos circuitos turísticos e comerciais de Pipa e ausente das salas das crianças registradas na pesquisa. Crianças de seis a dez anos saem de uma localidade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 situacional e da material, isto é, do lugar onde a escola está e das condições que ela tem, e, na seção 6.1, da externa, com o que se sabe da Secretaria Municipal de Educação diante da PNED.</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As fontes são as apresentadas no percurso metodológico. O município e a rede foram caracterizados com dados públicos do IBGE e com um levantamento preliminar das escolas municipais, a conferir no Censo Escolar; os documentos da Secretaria, já solicitados, serão examinados na análise documental. A trajetória socioterritorial de Pipa foi reconstruída com base no acervo do Museu Digital de Pipa e na dissertação de Aires (2012), que reuniu, por meio de história oral, relatos de moradores sobre as transformações de Pipa; os registros da rede municipal serão examinados na análise documental, ainda não realizada. O corpus iconográfico reunido no Apêndice F inclui registros históricos, fotografias produzidas durante a pesquisa e materiais de divulgação turística de circulação pública. Pesa também sobre o olhar lançado a esse território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F.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A seção 6.1 percorre o município, suas localidades, a rede de escolas e o que se sabe da Secretaria Municipal de Educação diante da PNED. A categoria território se constrói, em seguida, a partir da trajetória de Pipa, em diálogo com Milton Santos (2006), Manuel Castells (2013), Doreen Massey (2008) e Zygmunt Bauman (1999) e com os relatos reunidos por Aires (2012), na seção 6.2. A escola entra como espaço institucional situado e como contexto da prática, na articulação entre a ACP (MAINARDES, 2006; BOWE; BALL; GOLD, 1992) e a teoria da atuação (BALL; MAGUIRE; BRAUN, 2016), na seção 6.3, e suas condições materiais e institucionais são examinadas na seção 6.4. A seção 6.5 sistematiza o território como categoria analítica e apresenta o percurso teórico da noção de habitar o digital, em diálogo com Schlemmer, Backes e Palagi (2021) e Di Felice (2009), de onde parte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 6.1 DO MUNICÍPIO À ESCOLA: TIBAU DO SUL, SUAS LOCALIDADES E A REDE MUNICIPAL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política chega a Pipa por um caminho que passa pelo município. Antes de alcançar a Escola Municipal Domitila Castelo da Silva, a PNED é recebida pela Secretaria Municipal de Educação de Tibau do Sul, que a traduz para uma rede de escolas situadas em lugares muito diferentes entre si. Esta seção percorre esse caminho em três passos: o município e suas localidades, a rede de escolas que nele se distribui e a Secretaria diante da política. Os dados vêm de fontes públicas e de um levantamento preliminar feito para a pesquisa; os que ainda dependem de conferência estão indicados no texto, e a análise dos documentos da Secretaria completará a seção.</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6.1.1 Um município, muitas localidades</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Tibau do Sul tem 102,68 km² (IBGE, 2025) e tinha 16.929 habitantes no Censo de 2022 (IBGE, 2023). Em 2010 eram 11.385, e cerca de 40% deles viviam em área rural (IBGE, 2011) [conferir na tabela do Censo 2010]. O crescimento de quase 50% em doze anos coincide com o período de expansão do turismo no litoral do município, tratado adiante a propósito de Pipa; a relação entre os dois movimentos ainda precisa ser examinada. O território foi criado com o nome de Tibau, como distrito de Goianinha, pela Lei estadual nº 960, de 30 de novembro de 1953, recebeu o nome de Tibau do Sul pela Lei estadual nº 2.315, de 20 de dezembro de 1958, e foi elevado a município pela Lei estadual nº 2.863, de 3 de abril de 1963 (IBGE, [s.d.]). O acréscimo ao nome distingue o município de Tibau, no litoral norte do estado.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Pela divisão territorial do IBGE, o município tem apenas o distrito sede. O cotidiano, porém, se organiza em localidades com feições próprias: a sede, a praia turística de Pipa, a comunidade quilombola de Sibaúma, Piau e povoados como Umari, Bela Vista, Manimbu, Munim, Cabeceiras e Pernambuquinho, relação que Alves (2018, p. 96), com base no Censo de 2010, apresenta para o município; a autora chama Pipa e Sibaúma de distritos, uso que não coincide com a divisão territorial do IBGE, e a relação oficial de localidades será conferida junto à Prefeitura, no Plano Diretor ou na Lei Orgânica. O uso local da palavra distrito para Pipa ou para Piau não corresponde a essa divisão oficial, e por isso empregamos, nesta tese, localidade ou povoado.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presença dessas localidades no território é antiga. Ferreira (2022, p. 25) mostra que Pipa aparece em mapas do período colonial com os topônimos Tapuya Paroçoitaba de Pipa, Ponta da Pipa e Itacoatiara, termo de origem tupi associado à escrita ou ao desenho na pedra. A Figura 1 reproduz o recorte de um desses mapas, em que se leem, no litoral, a indicação de Pipa e a enseada de Itacoatiara e, no interior, a lagoa de Guaraíras.</w:t>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Figura 1 – Mapa do século XVII com a indicação de Pipa (recorte)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drawing>
          <wp:inline>
            <wp:extent cx="2843288" cy="4140000"/>
            <wp:docPr id="292038903" name="Picture 292038903"/>
            <wp:cNvGraphicFramePr>
              <a:graphicFrameLocks noChangeAspect="1"/>
            </wp:cNvGraphicFramePr>
            <a:graphic>
              <a:graphicData uri="http://schemas.openxmlformats.org/drawingml/2006/picture">
                <pic:pic>
                  <pic:nvPicPr>
                    <pic:cNvPr id="0" name="mapa_sec17.png"/>
                    <pic:cNvPicPr/>
                  </pic:nvPicPr>
                  <pic:blipFill>
                    <a:blip r:embed="rId50"/>
                    <a:stretch>
                      <a:fillRect/>
                    </a:stretch>
                  </pic:blipFill>
                  <pic:spPr>
                    <a:xfrm>
                      <a:off x="0" y="0"/>
                      <a:ext cx="2843288" cy="4140000"/>
                    </a:xfrm>
                    <a:prstGeom prst="rect"/>
                  </pic:spPr>
                </pic:pic>
              </a:graphicData>
            </a:graphic>
          </wp:inline>
        </w:drawing>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Fonte: Biblioteca Nacional Digital, mapa Capitaniarum de Phernambuca, Itamaraca, Paraiba, et Rio Grande noua delineatio (século XVII), reproduzido em Ferreira (2022, p. 25). Obra em domínio público.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O mapa não informa como viviam os habitantes do lugar e serve, aqui, para registrar a antiguidade dos nomes e a posição de Pipa entre o mar e a lagoa. A mudança de nomes continua no presente: com o turismo, a praia do Curral passou a ser chamada de praia do Golfinho, e a praia dos Afogados, de praia do Amor (FERREIRA, 2022, p. 27).</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Sibaúma foi certificada como comunidade remanescente de quilombo pela Fundação Cultural Palmares por meio da Portaria nº 26, de 6 de junho de 2005 (FUNDAÇÃO CULTURAL PALMARES, 2005), e o Censo de 2022 registrou 903 pessoas quilombolas no município [conferir no Censo 2022]. A comunidade já foi estudada pela emergência étnica em torno do coco de zambê (LINS, 2009), pelos conflitos fundiários ligados ao turismo no litoral (LINS; LOLOUM, 2012) e pela trajetória de sua escola, a Escola Municipal Padre Armando de Paiva (SILVA, 2011); nenhum desses estudos trata da educação digital.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dissertação de Silva (2011) reconstitui trinta anos da escola da comunidade e ajuda a ler Sibaúma na escala da rede. Segundo a autora, o espaço ocupado pela comunidade foi requerido em 1614 (GALVÃO, 1950 apud SILVA, 2011, p. 27), e a ancestralidade comum é atribuída sobretudo à família Leandro (SILVA, 2011, p. 28). Entre 1979 e 1981, um programa federal de desenvolvimento de comunidades rurais, administrado pela Prefeitura, abriu a estrada que ligou Sibaúma às demais localidades, substituiu as casas de palha por casas de alvenaria e construiu a escola, além de levar energia elétrica e água à comunidade (SILVA, 2011, p. 27). Até 1980, a escola funcionava numa casa de palha com chão de areia (SILVA, 2011, p. 29-30), e sua criação oficial pela Prefeitura veio pelo Ato nº 145/86 (SILVA, 2011, p. 32).</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mesma pesquisa mostra como a distância entre as localidades pesou sobre o direito à escola. Até 2005, a escola oferecia apenas as séries iniciais, e os estudantes das demais séries precisavam se deslocar todos os dias para a sede do município; a demora em abrir a terceira e a quarta séries, oferecidas pela primeira vez em 1994, interrompeu a vida escolar de crianças cujas famílias não podiam pagar o deslocamento (SILVA, 2011, p. 32, 95-96). Em 2010, a escola tinha 247 alunos (SILVA, 2011, p. 89). A autora registra ainda que a comunidade se organizou em três associações, uma delas responsável pelo pedido de certificação à Fundação Cultural Palmares, e que há, entre as lideranças, quem aceite e quem recuse a denominação quilombola (SILVA, 2011, p. 33, 87), e conclui que a escola não dispunha de proposta pedagógica voltada à comunidade quilombola (SILVA, 2011, p. 112).</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As diferenças entre essas localidades vão além da distinção entre urbano e rural. A sede, Pipa, os povoados e Sibaúma têm histórias, economias e relações com o turismo distintas, e é para esse conjunto que a Secretaria precisa traduzir uma política nacional. Com Santos (1999, p. 19), tomamos o município como território usado, e com Massey (2008, p. 29), como esfera na qual distintas trajetórias coexistem. A leitura de Pipa, nas seções seguintes, acompanha uma dessas trajetórias, aquela em que a escola investigada está.</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6.1.2 A rede municipal e suas escolas</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rede municipal acompanha essa distribuição. O levantamento preliminar em fontes públicas identificou, entre outras, a Escola Municipal Padre Armando de Paiva, em Sibaúma; a Escola Municipal de Piau; a Escola Municipal Maria Zulma de Carvalho Lopes, no Sítio Munim, registrada como de zona rural; a Escola Municipal Joaquim Delvito, no Sítio Pernambuquinho; e, em Pipa, a Escola Municipal Vicência Castelo e a Escola Municipal Domitila Castelo da Silva, classificada como urbana no Censo Escolar [anexar a ficha do Catálogo de Escolas do INEP]. Foram citadas também as escolas municipais Dr. Hélio Galvão, Presidente Costa e Silva e José Jerônimo Galvão, cuja localização ainda precisa ser confirmada. No centro de Tibau do Sul funciona a Escola Estadual Professor José Mamede, que não integra a rede municipal.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Esses dados vêm de agregadores de informações escolares e só valem para a tese depois de conferidos no Censo Escolar. A relação completa da rede, escola por escola, com localidade, situação urbana ou rural, etapas, matrículas, conectividade e equipamentos declarados, será extraída dos microdados do Censo Escolar [indicar ano e variáveis consultadas] e solicitada à Secretaria, conforme o segundo movimento descrito na seção 4.4.4. Com ela, será possível mostrar como as condições de que a PNED depende se distribuem entre as localidades e onde a Escola Domitila se situa nesse conjunto.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Dois estudos ajudam a ver, por dentro, escolas da rede. Em Pipa, a Escola Municipal Vicência Castelo, fundada em 1988, era, à época da pesquisa de Ferreira (2022, p. 50-51), a única escola pública da localidade a oferecer os anos finais do Ensino Fundamental, com 285 alunos de 11 a 17 anos; não tinha laboratório de informática nem espaço maker e dispunha de quatro computadores com acesso à internet, também aberto aos dispositivos de alunos e professores. Em Sibaúma, Silva (2011, p. 101-102) registra que, entre 2007 e 2009, a escola recebeu dois computadores e a instalação de internet por intermédio de uma associação local; sem sala própria, os equipamentos ficavam ora na biblioteca, ora na secretaria, foram danificados pelo uso, não receberam manutenção, e a internet foi desativada. Em 2010, restava um único computador, na secretaria, usado para digitalizar documentos (SILVA, 2011, p. 102, 111).</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O episódio de Sibaúma antecede em mais de uma década a PNED e o laboratório da Escola Domitila, montado em 2022 segundo informação preliminar. A semelhança entre os dois casos, equipamento que chega sem as condições de uso e de manutenção, sugere que a rugosidade tecnológica discutida na seção 6.5 pode ter uma história na própria rede, hipótese que os documentos da Secretaria e a entrevista com o técnico permitirão examinar.</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presença de uma escola em comunidade quilombola acrescenta à rede um marco normativo próprio. As Diretrizes Curriculares Nacionais para a Educação Escolar Quilombola destinam essa modalidade às populações quilombolas rurais e urbanas e determinam que ela seja ofertada pelas escolas situadas nessas comunidades e pelas escolas próximas que recebem parte significativa de seus estudantes (BRASIL, 2012, art. 1º). Os documentos da Secretaria serão lidos também com essa pergunta: se e como a educação digital prevista para a rede considera essa modalidade e as escolas do campo.</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6.1.3 A Secretaria Municipal de Educação diante da PNED</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É na Secretaria Municipal de Educação que a política nacional é recebida e convertida em orientações para essas escolas. Segundo o técnico responsável pelo acompanhamento dos programas educacionais, existe um plano elaborado para a rede como um todo [indicar nome, data e instância de aprovação do documento]. Esse plano, o currículo municipal, os registros de formação continuada e as orientações enviadas às escolas foram solicitados ao técnico e serão lidos com a matriz descrita na seção 4.4.3, que pergunta, entre outras coisas, se os documentos diferenciam as localidades, as escolas do campo e a escola da comunidade quilombola. O Plano Municipal de Educação, instituído pela Lei nº 517, de 24 de junho de 2015, com vigência decenal (TIBAU DO SUL, 2015) [conferir no texto da lei], teve seu prazo encerrado em 2025, e será verificado se foi prorrogado ou substituído.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análise desses documentos ainda não foi feita, e esta subseção registra o que se sabe antes dela. Pela teoria da atuação, a Secretaria compõe a dimensão externa do contexto da escola, com as pressões e os apoios que chegam de fora (BALL; MAGUIRE; BRAUN, 2016); pela ACP, é também lugar de interpretação da política, na escala municipal (MAINARDES, 2006). A entrevista com o técnico, a primeira do campo, e a leitura dos documentos permitirão responder ao objetivo específico (a), retomado no Capítulo 7. Nas seções seguintes, a análise se estreita até Pipa e até a escola, onde essas orientações encontram o contexto da prática.</w:t>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6.2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Formulada em escala nacional, a PNED estabelece orientações gerais para a educação digital que chegam a territórios muito distintos. Em Pipa, localidade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2 situa o município de Tibau do Sul em sua inserção regional e nacional, enquanto a Figura 3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Figura 2 – Localização do município de Tibau do Sul e da localidade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O mapa da Figura 2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 Pipa por meio da rede municipal de ensino, como se viu na seção 6.1,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3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3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de Pipa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desloca a categoria de análise do território em si para o território usado (SANTOS, 1999, p. 19), ideia que, segundo o autor, “pode ser mais adequada à noção de um território em mudança, de um território em processo” (SANTOS, 1999, p. 20);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da Silva não constitui uma unidade isolada em relação às transformações de Pipa.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4 oferece um primeiro registro da Pipa anterior à intensificação da turistificação.</w:t>
      </w:r>
    </w:p>
    <w:p w:rsidR="00000000" w:rsidDel="00000000" w:rsidP="00000000" w:rsidRDefault="00000000" w:rsidRPr="00000000" w14:paraId="0000003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4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A Figura 4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A Figura 4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Aires (2012) reconstitui essa passagem com base em relatos de moradores. Na década de 1970, Pipa era uma comunidade agrícola e pesqueira, sem energia elétrica e água encanada e com precárias vias de acesso, já frequentada por veranistas de famílias da região; os primeiros surfistas chegaram a partir de 1975, e a divulgação mais intensa do lugar começou no início da década de 1990 (AIRES, 2012, p. 80-82). Casas e terrenos de nativos foram vendidos, trocados ou alugados a veranistas, surfistas e estrangeiros (AIRES, 2012, p. 79-80, 84), e alguns dos relatos reunidos pela autora são de trabalhadoras vindas de localidades vizinhas para os serviços ligados ao turismo (AIRES, 2012, p. 16, 87).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Alves (2018, p. 100-111) organiza essa passagem em quatro fases. Entre as décadas de 1960 e 1980, o povoado de pescadores, com pesca, agricultura e artesanato como principais atividades, começa a receber aventureiros, hippies e surfistas, hospedados nas casas dos moradores. Nos anos 1980, crescem o veraneio e as segundas residências, e a energia elétrica chega à praia, segundo o depoimento de uma moradora. Nos anos 1990, o fluxo de turistas estrangeiros, sobretudo de Portugal e da Espanha, se intensifica, instalam-se hotéis, pousadas e restaurantes, e nativos passam a vender suas casas nas áreas mais valorizadas. A partir dos anos 2000, o destino está consolidado, e a autora descreve um processo de desterritorialização dos moradores antigos. As datas variam entre os estudos: Trindade (2010 apud FERREIRA, 2022, p. 26) situa a chegada dos primeiros turistas no fim dos anos 1980 e registra que, por volta da década de 1950, Pipa não tinha água encanada, energia elétrica, atendimento de saúde nem rede de ensino.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Os depoimentos reunidos por Alves (2018, p. 104) mostram ainda a diferença entre Pipa e a sede: moradores reconhecem uma relação amistosa entre as duas, mas atribuem a Pipa maior destaque como destino turístico, a ponto de a localidade ganhar mais visibilidade que a própria sede municipal. Essa diferença interessa à leitura da rede, porque escolas de uma mesma Secretaria funcionam em localidades com economias e trajetórias distintas.</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Como registro do cotidiano da vila, a Figura 5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5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5 e o registro da Figura 6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partilhavam as mesmas vias de areia. A Figura 6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da Silva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6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A Figura 7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7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6 e 7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A relação entre território, mar e atividades econômicas ganha outra dimensão na Figura 8.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8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passeios ligados ao mar. Até que ponto essa mediação alcança também a pesca é algo que o material reunido não permite afirmar; o registro atual de um pescador em atividade, apresentado adiante na Figura 22,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Um documento de natureza distinta amplia essa análise. A Figura 9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9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9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A Figura 9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A atividade registrada na Figura 10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10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O funcionamento do curral vem das fontes históricas, e a imagem sozinha não o informa. Aires (2012, p. 75-76) registra que a pesca de curral, “já mais rara” que a pesca em alto mar, usava uma armadilha “confeccionada com varas finas, mourão e cordão”, cujas aberturas “permitiam a entrada de peixes durante a maré cheia, dificultando sua saída”, e que o produto da despesca era dividido pelo sistema de meia entre o dono do curral e os pescadores.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O registro atual da Figura 22,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Além do conteúdo histórico, a imagem do mutirão guarda 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da Silva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A sobreposição de tempos e formas de uso do território também se observa no histórico cruzeiro de Pipa. A Figura 11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11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Memórias de moradoras transcritas por Aires (2012, p. 42, 73) associam o Cruzeiro, situado no Porto, à vida religiosa da vila, com terços, missas e as flores da festa de São Sebastião, e não mencionam uma função de referência para a navegação. Se essa função estiver documentada no acervo,</w:t>
      </w:r>
      <w:r>
        <w:rPr>
          <w:rtl w:val="0"/>
        </w:rPr>
        <w:t xml:space="preserve"/>
      </w:r>
      <w:r>
        <w:rPr>
          <w:rtl w:val="0"/>
        </w:rPr>
        <w:t xml:space="preserve">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A cena mostra novos usos incorporados a espaços já constituídos, sem oposição entre tradição e turismo,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O destino posterior do monumento acrescenta outra camada a essa análise. Segundo a documentação que reunimos, o cruzeiro foi posteriormente deslocado de sua localização original para a avenida principal de Pipa,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de Pipa,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12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12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Se a Figura 12 registra uma configuração associada à transformação da orla, a Figura 13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13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A Figura 13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apropriado também por jovens da própria localidade. Aires (2012, p. 81, 83-84) registra acordos em que surfistas, em troca de abrigo e comida, ensinavam nativos a surfar, amizades mantidas por mais de quinze anos e moradores que passaram a ter orgulho de ser surfistas.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8"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As transformações observadas nas Figuras 12 e 13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Pipa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de Pipa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A inserção do lugar em fluxos mais amplos, contudo, não ocorre de forma imediata nem elimina as formas de organização anteriormente existentes. A Figura 14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14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8"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8"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O crescimento da atividade turística acrescentou novas camadas a essa configuração territorial. A circulação de trabalhadores de outras regiões e de pessoas estrangeiras ampliou a diversidade de presenças, idiomas, atividades econômicas e formas de consumo observáveis em Pipa.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da mesma localidade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A Figura 15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15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de Pipa.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Aires (2012, p. 79-80, 84) reuniu relatos do mesmo tipo, segundo os quais casas e terrenos foram vendidos, trocados ou alugados a veranistas e surfistas, às vezes por eletrodomésticos ou pranchas, e registra as várias versões possíveis dessas aquisições: “Compra, troca de favores e/ou de bens, posse ilegal ou abuso” (AIRES, 2012, p. 80). Como se trata de memórias, sem documentação das transações, os relatos não são tratados como evidência de um processo geral de expropriação.</w:t>
      </w:r>
      <w:r>
        <w:rPr>
          <w:rtl w:val="0"/>
        </w:rPr>
        <w:t xml:space="preserve"/>
      </w:r>
      <w:r>
        <w:rPr>
          <w:rtl w:val="0"/>
        </w:rPr>
        <w:t xml:space="preserve"/>
      </w:r>
      <w:r>
        <w:rPr>
          <w:rtl w:val="0"/>
        </w:rPr>
        <w:t xml:space="preserve">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Essa trajetória, contudo, não foi homogênea entre os moradores. Parte da população nativa permaneceu proprietária de seus terrenos e se inseriu na economia que se expandia em Pipa por meio do comércio, da construção ou da oferta de imóveis e serviços (AIRES, 2012, p. 62, 84). A autora conclui que, diante do turismo, “a população nativa não é passiva” e cria “mecanismos de reformulações materiais e simbólicas” (AIRES, 2012, p. 10).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Essa diferenciação alcança a relação entre território e Educação Digital, porque as crianças atendidas pela Escola Municipal Domitila Castelo da Silva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de Pipa.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em Pipa,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de Pipa.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Essa complexidade social e tecnológica se articula às características ambientais que também participam da produção da imagem turística de Pipa. A Figura 19, apresentada adiante e tomada a partir do alto de uma falésia, registra uma enseada, o mar, os recifes e a vegetação que compõem a paisagem costeira de Pipa.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em Pipa,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de Pipa,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Mais do que contrapor uma Pipa “conectada” a uma escola simplesmente “desconectada”, interessa o modo como as formas de acesso, uso e apropriação das tecnologias se distribuem entre os espaços sociais que compõem Pipa.</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da Silva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Localidade integrada a circuitos turísticos e a fluxos mais amplos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em Pipa.</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Do mesmo modo, a valorização do território e as mudanças nos usos do espaço não produziram efeitos idênticos sobre todos os moradores. Diferentes trajetórias de permanência, deslocamento, trabalho e apropriação econômica de Pipa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A categoria torna mais precisa a leitura da realidade observada em Pipa. A existência de atividades econômicas conectadas a redes digitais não significa que todos os espaços e grupos de Pipa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compõem o contexto no qual os profissionais da educação interpretarão, traduzirão e recontextualizarão suas proposições, sem determinar de antemão a encenação da política.</w:t>
      </w:r>
      <w:r>
        <w:rPr>
          <w:rtl w:val="0"/>
        </w:rPr>
        <w:t xml:space="preserve"/>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O tamanho dessa transformação fica mais evidente quando os registros de diferentes momentos de Pipa são colocados lado a lado. As Figuras 16 e 17 apresentam a Pipa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16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de Pipa.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Essa configuração pode ser lida à luz da relação entre o espaço de fluxos e os lugares, discutida acima com Castells. Na leitura aqui proposta, a lógica dos circuitos turísticos conectados altera o significado e a dinâmica dos lugares de Pipa,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A contribuição de Castells (2013) leva o olhar sobre Pipa além de sua configuração física. Pipa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em Pipa,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Em outra escala, a mesma dinâmica aparece no nível da rua. A Figura 17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de Pipa.</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17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A diversidade cultural também pode ser percebida na paisagem cotidiana de Pipa. A Figura 18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18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Assim, as Figuras 16, 17 e 18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19 – Enseada, recifes e restinga: a base ambiental de Pipa</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A imagem acrescenta à análise uma dimensão que até aqui vinha sendo observada principalmente pelas transformações sociais, econômicas e culturais. A paisagem costeira faz parte da constituição de Pipa e também participa das formas pelas quais Pipa é reconhecida e valorizada.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19,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20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Da terra firme para o mar, a mesma transformação aparece nos usos da baía. O espaço antes relacionado às atividades da pesca também se integrou à dinâmica dos passeios turísticos, como registra a Figura 21.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21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Figuras 8 e 10,</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Tomada isoladamente, porém, a Figura 21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Para verificar se essa leitura se sustenta no presente, incluímos no corpus um registro atual da enseada (Figura 22). Caso a pesca tivesse sido substituída pelo turismo, como a Figura 21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Figura 22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4, 8 e 10, a imagem indica, além da permanência de uma paisagem, a continuidade de uma prática. O barco construído junto às casas, as embarcações fundeadas na maré baixa e o mutirão do curral pertencem ao acervo histórico; o pescado descarregado na Figura 22 pertence ao presente da pesquisa. Entre uns e outros, o turismo transformou a orla, o comércio e os usos da baía (Figuras 12, 16 e 21),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A sobreposição de tempos aparece também quando olhamos para as tecnologias digitais. A conectividade pode cumprir funções diferentes para os grupos que vivem e trabalham em Pipa,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de Pipa.</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encontra, na escola,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6.3 A ESCOLA MUNICIPAL DOMITILA CASTELO DA SILVA: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da Silva,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da Silva,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da Silva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23</w:t>
      </w:r>
      <w:r>
        <w:rPr>
          <w:b w:val="1"/>
          <w:bCs w:val="1"/>
          <w:sz w:val="20"/>
          <w:szCs w:val="20"/>
          <w:rtl w:val="0"/>
        </w:rPr>
        <w:t xml:space="preserve"> – Fachada da Escola Municipal Domitila Castelo da Silva</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da Silva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A relação entre escola e território também se observa em sua dimensão espacial e ambiental. A presença da vegetação nos espaços de circulação e convivência estabelece uma continuidade visual entre o ambiente construído da instituição e a paisagem de Pipa.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8"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24</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24</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25</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A presença de vegetação e de solo natural junto à área destinada às crianças mostra uma organização do espaço escolar em que elementos naturais e estruturas construídas coexistem. Essa configuração remete à compreensão de Milton Santos (2006), transcrita na seção 6.2,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da Silva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26</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26</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5"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5"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27</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27</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28</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28</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A forma como esse espaço está organizado também situa a escola em relação ao território. Trata-se de uma instituição inserida no cotidiano de Pipa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29</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29</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Ainda assim, o registro é eloquente: no enquadramento, a climatização está nas salas da equipe e falta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30</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30</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de Pipa.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6.4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31</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31</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A sala dos professores é um dos espaços em que se planeja e se organiza o trabalho. A Figura 32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32</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33</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33</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34),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34</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35 apresenta outra configuração</w:t>
      </w:r>
      <w:r>
        <w:rPr>
          <w:rtl w:val="0"/>
        </w:rPr>
        <w:t xml:space="preserve">, com as carteiras dispostas em </w:t>
      </w:r>
      <w:r>
        <w:rPr>
          <w:rtl w:val="0"/>
        </w:rPr>
        <w:t xml:space="preserve">semicírculo junto às paredes, diferente da</w:t>
      </w:r>
      <w:r>
        <w:rPr>
          <w:rtl w:val="0"/>
        </w:rPr>
        <w:t xml:space="preserve"> observada nas Figuras 33 e 34</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35</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36</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8"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37</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37</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38</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39</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39</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6.5.2,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6.5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Até aqui, a análise percorreu o município e a rede e articulou as características do território de Pipa às condições materiais da Escola Municipal Domitila Castelo da Silva. O território é tratado, a partir daqui,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Sob esse olhar, apoiamo-nos no conceito de território usado, de Milton Santos, transcrito na seção 6.2.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 w:tblpY="0"/>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Dessa articulação entre contexto e experiência derivam três planos de análise: a escola como parte de uma rede territorial, o habitar o digital como experiência desigual e a atuação profissional como dimensão da mediação da política.</w:t>
      </w:r>
      <w:r>
        <w:rPr>
          <w:rtl w:val="0"/>
        </w:rPr>
        <w:t xml:space="preserve"/>
      </w:r>
      <w:r>
        <w:rPr>
          <w:rtl w:val="0"/>
        </w:rPr>
        <w:t xml:space="preserve"/>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6.5.1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Pela dimensão socioeconômica, o laboratório está situado em uma localidade marcada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6.5.2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 xml:space="preserve">A expressão resulta de um percurso teórico. Em </w:t>
      </w:r>
      <w:r>
        <w:rPr>
          <w:i/>
          <w:rtl w:val="0"/>
        </w:rPr>
        <w:t xml:space="preserve">O habitar do ensinar e do aprender OnLIFE</w:t>
      </w:r>
      <w:r>
        <w:rPr>
          <w:rtl w:val="0"/>
        </w:rPr>
        <w:t xml:space="preserve">, obra organizada por Schlemmer et al. (2021), o capítulo de abertura lembra que o habitar, “além de estar acompanhado do movimento, tem uma natureza relacional” (SCHLEMMER; BACKES; PALAGI, 2021, p. 15), e recorre a Di Felice para compreendê-lo “enquanto prática comunicativa” (SCHLEMMER; BACKES; PALAGI, 2021, p. 17). Di Felice (2009), em </w:t>
      </w:r>
      <w:r>
        <w:rPr>
          <w:i/>
          <w:rtl w:val="0"/>
        </w:rPr>
        <w:t xml:space="preserve">Paisagens pós-urbanas</w:t>
      </w:r>
      <w:r>
        <w:rPr>
          <w:rtl w:val="0"/>
        </w:rPr>
        <w:t>, retoma a tradição filosófica do habitar e mostra como as tecnologias de comunicação transformam a relação entre sujeito, meios e território, descrevendo, com as redes digitais, um habitar atópico, realizado por meio de interações com interfaces (DI FELICE, 2009, p. 20).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a mesma localidade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8"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8"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6.5.3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A posição que os profissionais da educação ocupam no processo de encenação da política completa a leitura.</w:t>
      </w:r>
      <w:r>
        <w:rPr>
          <w:rtl w:val="0"/>
        </w:rPr>
        <w:t xml:space="preserve"/>
      </w:r>
      <w:r>
        <w:rPr>
          <w:rtl w:val="0"/>
        </w:rPr>
        <w:t xml:space="preserve">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8"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Pipa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A comparação com o cruzeiro apresentado na Figura 11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6.6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na mesma localidade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Articulados, esses referenciais localizam um fosso não examinado por nenhum deles isoladamente. A ACP reconhece, desde sua formulação, que as políticas carregam restrições e possibilidades materiais (BOWE; BALL; GOLD, 1992); a teoria da atuação mostra como as dimensões do contexto filtram o que a política se torna em cada escola; a leitura do território, com Santos e Massey, mostra onde as condições se acumulam e como trajetórias desiguais se reúnem numa mesma turma. Nenhum desses referenciais trata com detalhe da situação na qual a condição anunciada pela política, seja o equipamento, a conexão ou a formação, não chega à escola e, ainda assim, a escola precisa responder por ela. As condições documentadas neste capítulo indicam a possibilidade dessa situação em Pipa, e caberá às narrativas mostrar o que os profissionais fazem diante dela. Com isso, o capítulo oferece a base para os objetivos específicos (a) e (c) e entrega ao Capítulo 7 as condições documentadas sob as quais as formas de atuação serão examinadas.</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o território municipal e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a leitura do território municipal com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 a entrevista do técnico e os documentos da Secretaria, se a tradução municipal da PNED considera as diferenças entre as localidades descritas na seção 6.1. Para o objetivo (b), interessa saber como profissionais que, com frequência, vivem em Pipa e reencontram as famílias fora da escola leem a política, e como esse convívio participa das culturas profissionais da escola. O objetivo (c) é aquele a que este capítulo responde mais diretamente, com as condições documentadas. Para o objetivo (d), as formas de atuação serão lidas em relação a decisões tomadas diante de pessoas que os profissionais encontram na rua, numa localidade em que questões como a exposição da imagem das crianças podem ganhar contornos próprios por causa do turismo, e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de Pipa e as salas sem tela, documentado, num município de localidades distintas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Capítulos 6 e 7, objetivo (a)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Localidades distintas numa mesma rede; tradução municipal da PNED pela Secretaria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município, suas localidades e a rede de escolas, com a pergunta sobre como a Secretaria considera essas diferenças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 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 e 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Tibau do Sul e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rede e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pageBreakBefore/>
        <w:spacing w:after="0" w:before="0" w:line="36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bCs w:val="1"/>
          <w:sz w:val="24"/>
          <w:szCs w:val="24"/>
          <w:rtl w:val="0"/>
        </w:rPr>
        <w:t xml:space="preserve">REFERÊNCIAS</w:t>
      </w:r>
    </w:p>
    <w:p w:rsidR="00000000" w:rsidDel="00000000" w:rsidP="00000000" w:rsidRDefault="00000000" w:rsidRPr="00000000" w14:paraId="000002E1">
      <w:pPr>
        <w:spacing w:after="0" w:before="0" w:lineRule="auto"/>
        <w:jc w:val="left"/>
        <w:rPr/>
      </w:pPr>
      <w:r w:rsidDel="00000000" w:rsidR="00000000" w:rsidRPr="00000000">
        <w:rPr>
          <w:rtl w:val="0"/>
        </w:rPr>
        <w:t xml:space="preserve">AIRES, Jussara Danielle Martins. </w:t>
      </w:r>
      <w:r w:rsidDel="00000000" w:rsidR="00000000" w:rsidRPr="00000000">
        <w:rPr>
          <w:b/>
          <w:rtl w:val="0"/>
        </w:rPr>
        <w:t xml:space="preserve">Histórias e relatos sobre Pipa</w:t>
      </w:r>
      <w:r w:rsidDel="00000000" w:rsidR="00000000" w:rsidRPr="00000000">
        <w:rPr>
          <w:rtl w:val="0"/>
        </w:rPr>
        <w:t xml:space="preserve">: a praia internacional do Rio Grande do Norte. 2012. 114 f. Dissertação (Mestrado em Ciências Sociais) – Programa de Pós-Graduação em Ciências Sociais, Universidade Federal do Rio Grande do Norte, Natal, 2012.</w:t>
      </w:r>
    </w:p>
    <w:p w:rsidR="00000000" w:rsidDel="00000000" w:rsidP="00000000" w:rsidRDefault="00000000" w:rsidRPr="00000000" w14:paraId="000002E3">
      <w:pPr>
        <w:spacing w:after="0" w:before="0" w:lineRule="auto"/>
        <w:jc w:val="left"/>
        <w:rPr/>
      </w:pPr>
      <w:r w:rsidDel="00000000" w:rsidR="00000000" w:rsidRPr="00000000">
        <w:rPr>
          <w:rtl w:val="0"/>
        </w:rPr>
        <w:t xml:space="preserve">ALVES, Josemery Araújo. </w:t>
      </w:r>
      <w:r w:rsidDel="00000000" w:rsidR="00000000" w:rsidRPr="00000000">
        <w:rPr>
          <w:b/>
          <w:rtl w:val="0"/>
        </w:rPr>
        <w:t>Turismo, recursos de uso comum e conflitos socioambientais em Pipa-Tibau do Sul/RN</w:t>
      </w:r>
      <w:r w:rsidDel="00000000" w:rsidR="00000000" w:rsidRPr="00000000">
        <w:rPr>
          <w:rtl w:val="0"/>
        </w:rPr>
        <w:t>: uma perspectiva à luz dos princípios de Ostrom. 2018. Tese (Doutorado em Recursos Naturais) – Universidade Federal de Campina Grande, Campina Grande, 2018.</w:t>
      </w:r>
    </w:p>
    <w:p w:rsidR="00000000" w:rsidDel="00000000" w:rsidP="00000000" w:rsidRDefault="00000000" w:rsidRPr="00000000" w14:paraId="000002E1">
      <w:pPr>
        <w:spacing w:after="0" w:before="0" w:lineRule="auto"/>
        <w:jc w:val="left"/>
        <w:rPr/>
      </w:pPr>
      <w:r w:rsidDel="00000000" w:rsidR="00000000" w:rsidRPr="00000000">
        <w:rPr>
          <w:rtl w:val="0"/>
        </w:rPr>
        <w:t xml:space="preserve">BALL, Stephen J. </w:t>
      </w:r>
      <w:r w:rsidDel="00000000" w:rsidR="00000000" w:rsidRPr="00000000">
        <w:rPr>
          <w:b/>
          <w:rtl w:val="0"/>
        </w:rPr>
        <w:t xml:space="preserve">Education reform</w:t>
      </w:r>
      <w:r w:rsidDel="00000000" w:rsidR="00000000" w:rsidRPr="00000000">
        <w:rPr>
          <w:rtl w:val="0"/>
        </w:rPr>
        <w:t xml:space="preserve">: a critical and post-structural approach. Buckingham: Open University Press, 1994.</w:t>
      </w:r>
    </w:p>
    <w:p>
      <w:pPr>
        <w:spacing w:after="0" w:before="0" w:lineRule="auto"/>
        <w:jc w:val="left"/>
        <w:rPr/>
      </w:pPr>
      <w:r>
        <w:rPr>
          <w:rtl w:val="0"/>
        </w:rPr>
        <w:t xml:space="preserve">BALL, Stephen J. Reformar escolas/reformar professores e os terrores da performatividade. </w:t>
      </w:r>
      <w:r>
        <w:rPr>
          <w:b/>
          <w:rtl w:val="0"/>
        </w:rPr>
        <w:t xml:space="preserve">Revista Portuguesa de Educação</w:t>
      </w:r>
      <w:r>
        <w:rPr>
          <w:rtl w:val="0"/>
        </w:rPr>
        <w:t xml:space="preserve">,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BALL, Stephen J.; MAGUIRE, Meg; BRAUN, Annette. </w:t>
      </w:r>
      <w:r w:rsidDel="00000000" w:rsidR="00000000" w:rsidRPr="00000000">
        <w:rPr>
          <w:b/>
          <w:rtl w:val="0"/>
        </w:rPr>
        <w:t xml:space="preserve">Como as escolas fazem as políticas</w:t>
      </w:r>
      <w:r w:rsidDel="00000000" w:rsidR="00000000" w:rsidRPr="00000000">
        <w:rPr>
          <w:rtl w:val="0"/>
        </w:rPr>
        <w:t xml:space="preserve">: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left"/>
        <w:rPr/>
      </w:pPr>
      <w:r w:rsidDel="00000000" w:rsidR="00000000" w:rsidRPr="00000000">
        <w:rPr>
          <w:rtl w:val="0"/>
        </w:rPr>
        <w:t xml:space="preserve">BAUMAN, Zygmunt. </w:t>
      </w:r>
      <w:r w:rsidDel="00000000" w:rsidR="00000000" w:rsidRPr="00000000">
        <w:rPr>
          <w:b/>
          <w:rtl w:val="0"/>
        </w:rPr>
        <w:t xml:space="preserve">Globalização</w:t>
      </w:r>
      <w:r w:rsidDel="00000000" w:rsidR="00000000" w:rsidRPr="00000000">
        <w:rPr>
          <w:rtl w:val="0"/>
        </w:rPr>
        <w:t xml:space="preserve">: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left"/>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left"/>
        <w:rPr/>
      </w:pPr>
      <w:r w:rsidDel="00000000" w:rsidR="00000000" w:rsidRPr="00000000">
        <w:rPr>
          <w:rtl w:val="0"/>
        </w:rPr>
        <w:t xml:space="preserve">BRASIL. </w:t>
      </w:r>
      <w:r w:rsidDel="00000000" w:rsidR="00000000" w:rsidRPr="00000000">
        <w:rPr>
          <w:b/>
          <w:rtl w:val="0"/>
        </w:rPr>
        <w:t xml:space="preserve">Base Nacional Comum Curricular</w:t>
      </w:r>
      <w:r w:rsidDel="00000000" w:rsidR="00000000" w:rsidRPr="00000000">
        <w:rPr>
          <w:rtl w:val="0"/>
        </w:rPr>
        <w:t xml:space="preserve">.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left"/>
        <w:rPr/>
      </w:pPr>
      <w:r w:rsidDel="00000000" w:rsidR="00000000" w:rsidRPr="00000000">
        <w:rPr>
          <w:rtl w:val="0"/>
        </w:rPr>
        <w:t xml:space="preserve">BRASIL. Ministério da Educação. </w:t>
      </w:r>
      <w:r w:rsidDel="00000000" w:rsidR="00000000" w:rsidRPr="00000000">
        <w:rPr>
          <w:b/>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BRASIL. Conselho Nacional de Educação. Câmara de Educação Básica. Resolução nº 8, de 20 de novembro de 2012. Define Diretrizes Curriculares Nacionais para a Educação Escolar Quilombola na Educação Básica. Brasília, DF: CNE, 2012.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left"/>
        <w:rPr/>
      </w:pPr>
      <w:r w:rsidDel="00000000" w:rsidR="00000000" w:rsidRPr="00000000">
        <w:rPr>
          <w:rtl w:val="0"/>
        </w:rPr>
        <w:t xml:space="preserve">BRASIL. Conselho Nacional de Saúde. Resolução nº 510, de 7 de abril de 2016. </w:t>
      </w:r>
      <w:r w:rsidDel="00000000" w:rsidR="00000000" w:rsidRPr="00000000">
        <w:rPr>
          <w:b/>
          <w:rtl w:val="0"/>
        </w:rPr>
        <w:t xml:space="preserve">Diário Oficial da União</w:t>
      </w:r>
      <w:r w:rsidDel="00000000" w:rsidR="00000000" w:rsidRPr="00000000">
        <w:rPr>
          <w:rtl w:val="0"/>
        </w:rPr>
        <w:t xml:space="preserve">,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left"/>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left"/>
        <w:rPr/>
      </w:pPr>
      <w:r w:rsidDel="00000000" w:rsidR="00000000" w:rsidRPr="00000000">
        <w:rPr>
          <w:rtl w:val="0"/>
        </w:rPr>
        <w:t xml:space="preserve">CASTELLS, Manuel. </w:t>
      </w:r>
      <w:r w:rsidDel="00000000" w:rsidR="00000000" w:rsidRPr="00000000">
        <w:rPr>
          <w:b/>
          <w:rtl w:val="0"/>
        </w:rPr>
        <w:t xml:space="preserve">A sociedade em rede</w:t>
      </w:r>
      <w:r w:rsidDel="00000000" w:rsidR="00000000" w:rsidRPr="00000000">
        <w:rPr>
          <w:rtl w:val="0"/>
        </w:rPr>
        <w:t xml:space="preserv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left"/>
        <w:rPr/>
      </w:pPr>
      <w:r w:rsidDel="00000000" w:rsidR="00000000" w:rsidRPr="00000000">
        <w:rPr>
          <w:rtl w:val="0"/>
        </w:rPr>
        <w:t xml:space="preserve">DI FELICE, Massimo. </w:t>
      </w:r>
      <w:r w:rsidDel="00000000" w:rsidR="00000000" w:rsidRPr="00000000">
        <w:rPr>
          <w:b/>
          <w:rtl w:val="0"/>
        </w:rPr>
        <w:t xml:space="preserve">Paisagens pós-urbanas</w:t>
      </w:r>
      <w:r w:rsidDel="00000000" w:rsidR="00000000" w:rsidRPr="00000000">
        <w:rPr>
          <w:rtl w:val="0"/>
        </w:rPr>
        <w:t xml:space="preserve">: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left"/>
        <w:rPr/>
      </w:pPr>
      <w:r w:rsidDel="00000000" w:rsidR="00000000" w:rsidRPr="00000000">
        <w:rPr>
          <w:rtl w:val="0"/>
        </w:rPr>
        <w:t xml:space="preserve">DORNELLES, Leni Vieira. </w:t>
      </w:r>
      <w:r w:rsidDel="00000000" w:rsidR="00000000" w:rsidRPr="00000000">
        <w:rPr>
          <w:b/>
          <w:rtl w:val="0"/>
        </w:rPr>
        <w:t xml:space="preserve">Infâncias que nos escapam</w:t>
      </w:r>
      <w:r w:rsidDel="00000000" w:rsidR="00000000" w:rsidRPr="00000000">
        <w:rPr>
          <w:rtl w:val="0"/>
        </w:rPr>
        <w:t xml:space="preserve">: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FERREIRA, Mônica Marinho. </w:t>
      </w:r>
      <w:r w:rsidDel="00000000" w:rsidR="00000000" w:rsidRPr="00000000">
        <w:rPr>
          <w:b/>
          <w:rtl w:val="0"/>
        </w:rPr>
        <w:t>“Memórias da nossa Pipa”</w:t>
      </w:r>
      <w:r w:rsidDel="00000000" w:rsidR="00000000" w:rsidRPr="00000000">
        <w:rPr>
          <w:rtl w:val="0"/>
        </w:rPr>
        <w:t>: o ensino de história no desenvolvimento e na valorização das memórias e identidades locais (Pipa/Tibau do Sul – RN). 2022. 161 f. Dissertação (Mestrado em Ensino de História) – Universidade Federal do Rio Grande do Norte, Natal, 2022.</w:t>
      </w:r>
    </w:p>
    <w:p w:rsidR="00000000" w:rsidDel="00000000" w:rsidP="00000000" w:rsidRDefault="00000000" w:rsidRPr="00000000" w14:paraId="000002F9">
      <w:pPr>
        <w:spacing w:after="0" w:before="0" w:lineRule="auto"/>
        <w:jc w:val="left"/>
        <w:rPr/>
      </w:pPr>
      <w:r w:rsidDel="00000000" w:rsidR="00000000" w:rsidRPr="00000000">
        <w:rPr>
          <w:rtl w:val="0"/>
        </w:rPr>
        <w:t xml:space="preserve">FREIRE, Paulo. </w:t>
      </w:r>
      <w:r w:rsidDel="00000000" w:rsidR="00000000" w:rsidRPr="00000000">
        <w:rPr>
          <w:b/>
          <w:rtl w:val="0"/>
        </w:rPr>
        <w:t xml:space="preserve">A importância do ato de ler</w:t>
      </w:r>
      <w:r w:rsidDel="00000000" w:rsidR="00000000" w:rsidRPr="00000000">
        <w:rPr>
          <w:rtl w:val="0"/>
        </w:rPr>
        <w:t xml:space="preserve">: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left"/>
        <w:rPr/>
      </w:pPr>
      <w:r w:rsidDel="00000000" w:rsidR="00000000" w:rsidRPr="00000000">
        <w:rPr>
          <w:rtl w:val="0"/>
        </w:rPr>
        <w:t xml:space="preserve">FREIRE, Paulo. </w:t>
      </w:r>
      <w:r w:rsidDel="00000000" w:rsidR="00000000" w:rsidRPr="00000000">
        <w:rPr>
          <w:b/>
          <w:rtl w:val="0"/>
        </w:rPr>
        <w:t xml:space="preserve">Pedagogia da autonomia</w:t>
      </w:r>
      <w:r w:rsidDel="00000000" w:rsidR="00000000" w:rsidRPr="00000000">
        <w:rPr>
          <w:rtl w:val="0"/>
        </w:rPr>
        <w:t xml:space="preserve">: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FUNDAÇÃO CULTURAL PALMARES. Portaria nº 26, de 6 de junho de 2005. Diário Oficial da União: seção 1, Brasília, DF, 8 jun. 2005. [conferir seção, página e ementa no DOU]</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left"/>
        <w:rPr/>
      </w:pPr>
      <w:r w:rsidDel="00000000" w:rsidR="00000000" w:rsidRPr="00000000">
        <w:rPr>
          <w:rtl w:val="0"/>
        </w:rPr>
        <w:t xml:space="preserve">HALL, Stuart. </w:t>
      </w:r>
      <w:r w:rsidDel="00000000" w:rsidR="00000000" w:rsidRPr="00000000">
        <w:rPr>
          <w:b/>
          <w:rtl w:val="0"/>
        </w:rPr>
        <w:t xml:space="preserve">A identidade cultural na pós-modernidade</w:t>
      </w:r>
      <w:r w:rsidDel="00000000" w:rsidR="00000000" w:rsidRPr="00000000">
        <w:rPr>
          <w:rtl w:val="0"/>
        </w:rPr>
        <w:t xml:space="preserv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Censo Demográfico 2010</w:t>
      </w:r>
      <w:r w:rsidDel="00000000" w:rsidR="00000000" w:rsidRPr="00000000">
        <w:rPr>
          <w:rtl w:val="0"/>
        </w:rPr>
        <w:t>: características da população e dos domicílios: resultados do universo. Rio de Janeiro: IBGE, 2011.</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Censo Demográfico 2022</w:t>
      </w:r>
      <w:r w:rsidDel="00000000" w:rsidR="00000000" w:rsidRPr="00000000">
        <w:rPr>
          <w:rtl w:val="0"/>
        </w:rPr>
        <w:t>: população e domicílios: primeiros resultados. Rio de Janeiro: IBGE, 2023.</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Cidades@: Tibau do Sul</w:t>
      </w:r>
      <w:r w:rsidDel="00000000" w:rsidR="00000000" w:rsidRPr="00000000">
        <w:rPr>
          <w:rtl w:val="0"/>
        </w:rPr>
        <w:t>. Rio de Janeiro: IBGE, 2025. Disponível em: https://cidades.ibge.gov.br/brasil/rn/tibau-do-sul. Acesso em: [indicar a data de acesso].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Tibau do Sul: histórico</w:t>
      </w:r>
      <w:r w:rsidDel="00000000" w:rsidR="00000000" w:rsidRPr="00000000">
        <w:rPr>
          <w:rtl w:val="0"/>
        </w:rPr>
        <w:t>. Rio de Janeiro: IBGE, [s.d.]. Disponível em: https://biblioteca.ibge.gov.br/visualizacao/dtb/riograndedonorte/tibaudosul.pdf. Acesso em: [indicar a data de acesso].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LINS, Cyro H. de Almeida. </w:t>
      </w:r>
      <w:r w:rsidDel="00000000" w:rsidR="00000000" w:rsidRPr="00000000">
        <w:rPr>
          <w:b/>
          <w:rtl w:val="0"/>
        </w:rPr>
        <w:t>O zambê é nossa cultura</w:t>
      </w:r>
      <w:r w:rsidDel="00000000" w:rsidR="00000000" w:rsidRPr="00000000">
        <w:rPr>
          <w:rtl w:val="0"/>
        </w:rPr>
        <w:t>: o coco de zambê e a emergência étnica em Sibaúma, Tibau do Sul-RN. 2009. Dissertação (Mestrado em Antropologia Social) – Universidade Federal do Rio Grande do Norte, Natal, 2009. [conferir o nome completo do autor e se o trabalho é dissertação ou tese: Silva (2011, p. 23) o cita como tese de doutorado]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LINS, Cyro H. de Almeida; LOLOUM, Tristan. Um quilombo à beira-mar: histórias de expropriação fundiária no litoral turístico potiguar. </w:t>
      </w:r>
      <w:r w:rsidDel="00000000" w:rsidR="00000000" w:rsidRPr="00000000">
        <w:rPr>
          <w:b/>
          <w:rtl w:val="0"/>
        </w:rPr>
        <w:t>Vivência: Revista de Antropologia</w:t>
      </w:r>
      <w:r w:rsidDel="00000000" w:rsidR="00000000" w:rsidRPr="00000000">
        <w:rPr>
          <w:rtl w:val="0"/>
        </w:rPr>
        <w:t>, Natal, n. 39, p. 141-164, 2012.</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left"/>
        <w:rPr/>
      </w:pPr>
      <w:r w:rsidDel="00000000" w:rsidR="00000000" w:rsidRPr="00000000">
        <w:rPr>
          <w:rtl w:val="0"/>
        </w:rPr>
        <w:t xml:space="preserve">ONU. Comitê dos Direitos da Criança. </w:t>
      </w:r>
      <w:r w:rsidDel="00000000" w:rsidR="00000000" w:rsidRPr="00000000">
        <w:rPr>
          <w:b/>
          <w:rtl w:val="0"/>
        </w:rPr>
        <w:t xml:space="preserve">Comentário Geral nº 25 (2021) sobre os direitos das crianças em relação ao ambiente digital</w:t>
      </w:r>
      <w:r w:rsidDel="00000000" w:rsidR="00000000" w:rsidRPr="00000000">
        <w:rPr>
          <w:rtl w:val="0"/>
        </w:rPr>
        <w:t xml:space="preserve">.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left"/>
        <w:rPr/>
      </w:pPr>
      <w:r w:rsidDel="00000000" w:rsidR="00000000" w:rsidRPr="00000000">
        <w:rPr>
          <w:rtl w:val="0"/>
        </w:rPr>
        <w:t xml:space="preserve">SANTOS, Milton. </w:t>
      </w:r>
      <w:r w:rsidDel="00000000" w:rsidR="00000000" w:rsidRPr="00000000">
        <w:rPr>
          <w:b/>
          <w:rtl w:val="0"/>
        </w:rPr>
        <w:t xml:space="preserve">Pensando o espaço do homem</w:t>
      </w:r>
      <w:r w:rsidDel="00000000" w:rsidR="00000000" w:rsidRPr="00000000">
        <w:rPr>
          <w:rtl w:val="0"/>
        </w:rPr>
        <w:t xml:space="preserve">.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left"/>
        <w:rPr/>
      </w:pPr>
      <w:r w:rsidDel="00000000" w:rsidR="00000000" w:rsidRPr="00000000">
        <w:rPr>
          <w:rtl w:val="0"/>
        </w:rPr>
        <w:t xml:space="preserve">SANTOS, Milton. </w:t>
      </w:r>
      <w:r w:rsidDel="00000000" w:rsidR="00000000" w:rsidRPr="00000000">
        <w:rPr>
          <w:b/>
          <w:rtl w:val="0"/>
        </w:rPr>
        <w:t xml:space="preserve">Espaço e método</w:t>
      </w:r>
      <w:r w:rsidDel="00000000" w:rsidR="00000000" w:rsidRPr="00000000">
        <w:rPr>
          <w:rtl w:val="0"/>
        </w:rPr>
        <w:t xml:space="preserve">.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PALAGI, Ana Maria Marques. O habitar do ensinar e do aprender OnLIFE: vivências na educação contemporânea. In: 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 p. 15-34.</w:t>
      </w:r>
    </w:p>
    <w:p w:rsidR="00000000" w:rsidDel="00000000" w:rsidP="00000000" w:rsidRDefault="00000000" w:rsidRPr="00000000" w14:paraId="000002E3">
      <w:pPr>
        <w:spacing w:after="0" w:before="0" w:lineRule="auto"/>
        <w:jc w:val="left"/>
        <w:rPr/>
      </w:pPr>
      <w:r w:rsidDel="00000000" w:rsidR="00000000" w:rsidRPr="00000000">
        <w:rPr>
          <w:rtl w:val="0"/>
        </w:rPr>
        <w:t xml:space="preserve">SILVA, Terezinha Martins da. </w:t>
      </w:r>
      <w:r w:rsidDel="00000000" w:rsidR="00000000" w:rsidRPr="00000000">
        <w:rPr>
          <w:b/>
          <w:rtl w:val="0"/>
        </w:rPr>
        <w:t>A educação escolar na comunidade negra de Sibaúma</w:t>
      </w:r>
      <w:r w:rsidDel="00000000" w:rsidR="00000000" w:rsidRPr="00000000">
        <w:rPr>
          <w:rtl w:val="0"/>
        </w:rPr>
        <w:t>: a trajetória educacional da Escola Municipal Armando de Paiva. 2011. 139 f. Dissertação (Mestrado em Educação) – Universidade Federal do Rio Grande do Norte, Natal, 2011.</w:t>
      </w:r>
    </w:p>
    <w:p w:rsidR="00000000" w:rsidDel="00000000" w:rsidP="00000000" w:rsidRDefault="00000000" w:rsidRPr="00000000" w14:paraId="000002E3">
      <w:pPr>
        <w:spacing w:after="0" w:before="0" w:lineRule="auto"/>
        <w:jc w:val="left"/>
        <w:rPr/>
      </w:pPr>
      <w:r w:rsidDel="00000000" w:rsidR="00000000" w:rsidRPr="00000000">
        <w:rPr>
          <w:rtl w:val="0"/>
        </w:rPr>
        <w:t xml:space="preserve">TIBAU DO SUL. </w:t>
      </w:r>
      <w:r w:rsidDel="00000000" w:rsidR="00000000" w:rsidRPr="00000000">
        <w:rPr>
          <w:b/>
          <w:rtl w:val="0"/>
        </w:rPr>
        <w:t>Lei nº 517, de 24 de junho de 2015</w:t>
      </w:r>
      <w:r w:rsidDel="00000000" w:rsidR="00000000" w:rsidRPr="00000000">
        <w:rPr>
          <w:rtl w:val="0"/>
        </w:rPr>
        <w:t>. Aprova o Plano Municipal de Educação. Tibau do Sul: Câmara Municipal, 2015. [conferir ementa e órgão de publicação]</w:t>
      </w:r>
    </w:p>
    <w:p w:rsidR="00000000" w:rsidDel="00000000" w:rsidP="00000000" w:rsidRDefault="00000000" w:rsidRPr="00000000" w14:paraId="0000030D">
      <w:pPr>
        <w:spacing w:after="0" w:before="0" w:lineRule="auto"/>
        <w:jc w:val="left"/>
        <w:rPr/>
      </w:pPr>
      <w:r w:rsidDel="00000000" w:rsidR="00000000" w:rsidRPr="00000000">
        <w:rPr>
          <w:rtl w:val="0"/>
        </w:rPr>
        <w:t xml:space="preserve">VALENTE, José Armando (org.). </w:t>
      </w:r>
      <w:r w:rsidDel="00000000" w:rsidR="00000000" w:rsidRPr="00000000">
        <w:rPr>
          <w:b/>
          <w:rtl w:val="0"/>
        </w:rPr>
        <w:t xml:space="preserve">O computador na sociedade do conhecimento</w:t>
      </w:r>
      <w:r w:rsidDel="00000000" w:rsidR="00000000" w:rsidRPr="00000000">
        <w:rPr>
          <w:rtl w:val="0"/>
        </w:rPr>
        <w:t xml:space="preserve">.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pageBreakBefore/>
        <w:spacing w:after="0" w:before="0" w:line="360" w:lineRule="auto"/>
        <w:ind w:firstLine="0"/>
        <w:jc w:val="center"/>
        <w:rPr>
          <w:rFonts w:ascii="Times New Roman" w:cs="Times New Roman" w:eastAsia="Times New Roman" w:hAnsi="Times New Roman"/>
        </w:rPr>
      </w:pPr>
      <w:r w:rsidDel="00000000" w:rsidR="00000000" w:rsidRPr="00000000">
        <w:rPr>
          <w:b/>
          <w:bCs w:val="1"/>
          <w:rtl w:val="0"/>
        </w:rPr>
        <w:t xml:space="preserve">APÊNDICE F – CADERNO ICONOGRÁFICO DA PESQUISA</w:t>
      </w:r>
      <w:r w:rsidDel="00000000" w:rsidR="00000000" w:rsidRPr="00000000">
        <w:rPr>
          <w:rFonts w:ascii="Times New Roman" w:cs="Times New Roman" w:eastAsia="Times New Roman" w:hAnsi="Times New Roman"/>
          <w:b/>
          <w:bCs w:val="1"/>
          <w:sz w:val="24"/>
          <w:szCs w:val="24"/>
          <w:rtl w:val="0"/>
        </w:rPr>
        <w:t xml:space="preserve"/>
      </w:r>
      <w:r w:rsidDel="00000000" w:rsidR="00000000" w:rsidRPr="00000000">
        <w:rPr>
          <w:b/>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F.1 e F.2,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O acervo tem três procedências, sempre identificadas na ficha correspondente e com estatutos analíticos distintos. O acervo do Museu Digital de Pipa, repositório de imagens históricas de Pipa doadas por moradores e disponibilizadas para pesquisa, fornece os registros da vila anterior à turistificação. O registro de campo produzido pela autora durante o trabalho realizado na Escola Municipal Domitila Castelo da Silva e em Pipa,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de Pipa,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Nota metodológica: para preservar a fluidez da leitura, as imagens e sua análise permanecem no corpo do Capítulo 6. Este apêndice funciona como índice de metadados dos quarenta e um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F.1 – Índice remissivo de figuras</w:t>
      </w:r>
    </w:p>
    <w:tbl>
      <w:tblPr>
        <w:tblStyle w:val="Table4"/>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Mapa do século XVII com a indicação de Pipa (recorte)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Localização do município de Tibau do Sul e da localidade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10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11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12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13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14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15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16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17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18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19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Enseada, recifes e restinga: a base ambiental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20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21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22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 da Silva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23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24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25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26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27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28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29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30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31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32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33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34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35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36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37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38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39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40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[verificar: figura não localizada no capítulo]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41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[verificar: figura não localizada no capítulo]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F.1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F.2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 Id="rId50"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