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6 ONDE A POLÍTICA DESEMBARCA: O TERRITÓRIO DE PIPA COMO CONTEXTO DA PRÁTICA DA EDUCAÇÃO DIGITAL</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Pr>
          <w:rtl w:val="0"/>
        </w:rPr>
        <w:t xml:space="preserve">Antes de chegar à sala de aula, uma política pública passa por lugares com história própria, condições materiais, relações sociais e modos de vida, e tudo isso pesa no modo como ela será entendida e posta em prática. O território de Pipa é tomado aqui como dimensão do contexto da prática da Educação Digital, mais do que como lugar de realização da pesquisa. Ao analisarmos o distrito, a Escola Municipal Domitila Castelo da Silva e as condições institucionais de atuação dos profissionais da educação, buscamos compreender o que o território acrescenta às condições de encenação do eixo Educação Digital Escolar da Política Nacional de Educação Digital (PNED) na rede municipal. Com isso, damos materialidade às dimensões situacional e material do contexto e oferecemos a base para o objetivo específico (b) da tese. O capítulo tem, porém, um alcance maior, porque o território atravessa toda a tese: está na questão de pesquisa, na dimensão analítico-espacial do ineditismo e nos quatro objetivos, como mostra a síntese final. Aqui documentamos, ainda, duas formulações próprias da tese, o habitar o digital e a rugosidade tecnológica, além das condições nas quais as formas de atuação dos profissionais serão examinadas no Capítulo 7. O contraste que orienta o capítulo pode ser enunciado desde já: em Pipa, a tecnologia está presente nos circuitos turísticos e comerciais do distrito e ausente das salas das crianças registradas na pesquisa. Crianças de seis a dez anos saem de um distrito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rtl w:val="0"/>
        </w:rPr>
        <w:t xml:space="preserve">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atuação acrescenta a essa leitura as dimensões do contexto que pesam sobre o que os profissionais podem fazer. Ball, Maguire e Braun (2016) distinguem a dimensão situacional, ligada à história, à localização e à composição da escola, a das culturas profissionais, a material e a externa. Este capítulo trata, sobretudo, das duas primeiras e da material: do lugar onde a escola está e das condições que ela tem.</w:t>
      </w:r>
    </w:p>
    <w:p w:rsidR="00000000" w:rsidDel="00000000" w:rsidP="00000000" w:rsidRDefault="00000000" w:rsidRPr="00000000" w14:paraId="00000005">
      <w:pPr>
        <w:spacing w:after="0" w:before="0" w:line="360" w:lineRule="auto"/>
        <w:ind w:firstLine="540"/>
        <w:jc w:val="both"/>
        <w:rPr/>
      </w:pPr>
      <w:r>
        <w:rPr>
          <w:rtl w:val="0"/>
        </w:rPr>
        <w:t>Empregamos encenação no sentido fixado na seção 4.2, para nomear o processo pelo qual os profissionais interpretam e traduzem a política, e reservamos implementação para as passagens em que citamos documentos e estudos que adotam o termo.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 xml:space="preserve">As fontes são as apresentadas no percurso metodológico. A trajetória socioterritorial de Pipa foi reconstruída com base no acervo do Museu Digital de Pipa e na dissertação de Aires (2012), que reuniu, por meio de história oral, relatos de moradores sobre as transformações do distrito;</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os registros da rede municipal serão examinados na análise documental, </w:t>
      </w:r>
      <w:r>
        <w:rPr>
          <w:rtl w:val="0"/>
        </w:rPr>
        <w:t xml:space="preserve">ainda não</w:t>
      </w:r>
      <w:r>
        <w:rPr>
          <w:rtl w:val="0"/>
        </w:rPr>
        <w:t xml:space="preserve"> realizada. O corpus iconográfico reunido no Apêndice F inclui registros históricos, fotografias produzidas durante a pesquisa e materiais de divulgação turística de circulação pública. </w:t>
      </w:r>
      <w:r>
        <w:rPr>
          <w:rtl w:val="0"/>
        </w:rPr>
        <w:t xml:space="preserve">Pesa também sobre o olhar lançado a esse território</w:t>
      </w:r>
      <w:r>
        <w:rPr>
          <w:rtl w:val="0"/>
        </w:rPr>
        <w:t xml:space="preserve">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rtl w:val="0"/>
        </w:rPr>
        <w:t>Essa proximidade integra a posição a partir da qual algumas questões foram percebidas e formuladas, sem valer como evidência nem substituir os procedimentos de produção e análise dos dados. Quando a interpretação ultrapassa o que as imagens e o acervo sustentam, ela é apresentada como hipótese analítica.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figuram como pontos a verificar.</w:t>
      </w:r>
    </w:p>
    <w:p w:rsidR="00000000" w:rsidDel="00000000" w:rsidP="00000000" w:rsidRDefault="00000000" w:rsidRPr="00000000" w14:paraId="00000008">
      <w:pPr>
        <w:spacing w:after="0" w:before="0" w:line="360" w:lineRule="auto"/>
        <w:ind w:firstLine="540"/>
        <w:jc w:val="both"/>
        <w:rPr/>
      </w:pPr>
      <w:r>
        <w:rPr>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os profissionais da escola lidam com ela é matéria das narrativas, examinadas no Capítulo 7.</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 xml:space="preserve">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são lidos como representações de Pipa para quem está fora daquele espaço, sem valor de retrato da vida cotidiana da vila. As informações sobre a origem das imagens, os critérios utilizados para sua seleção e os cuidados éticos adotados estão reunidas no Apêndice F.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rtl w:val="0"/>
        </w:rPr>
        <w:t xml:space="preserve">afasta duas simplificações: a que toma</w:t>
      </w:r>
      <w:r>
        <w:rPr>
          <w:rtl w:val="0"/>
        </w:rPr>
        <w:t xml:space="preserve"> a quantidade de equipamentos e a existência de conectividade como </w:t>
      </w:r>
      <w:r>
        <w:rPr>
          <w:rtl w:val="0"/>
        </w:rPr>
        <w:t xml:space="preserve">medida suficiente do que o</w:t>
      </w:r>
      <w:r>
        <w:rPr>
          <w:rtl w:val="0"/>
        </w:rPr>
        <w:t xml:space="preserve"> eixo Educação Digital Escolar </w:t>
      </w:r>
      <w:r>
        <w:rPr>
          <w:rtl w:val="0"/>
        </w:rPr>
        <w:t xml:space="preserve">pode ser na escola e a que atribui</w:t>
      </w:r>
      <w:r>
        <w:rPr>
          <w:rtl w:val="0"/>
        </w:rPr>
        <w:t xml:space="preserve"> aos profissionais da educação a </w:t>
      </w:r>
      <w:r>
        <w:rPr>
          <w:rtl w:val="0"/>
        </w:rPr>
        <w:t xml:space="preserve">tarefa de compensar, com</w:t>
      </w:r>
      <w:r>
        <w:rPr>
          <w:rtl w:val="0"/>
        </w:rPr>
        <w:t xml:space="preserve"> criatividade ou esforço pessoal, condições </w:t>
      </w:r>
      <w:r>
        <w:rPr>
          <w:rtl w:val="0"/>
        </w:rPr>
        <w:t xml:space="preserve">que não dependem</w:t>
      </w:r>
      <w:r>
        <w:rPr>
          <w:rtl w:val="0"/>
        </w:rPr>
        <w:t xml:space="preserve"> deles. As condições materiais </w:t>
      </w:r>
      <w:r>
        <w:rPr>
          <w:rtl w:val="0"/>
        </w:rPr>
        <w:t xml:space="preserve">integram o</w:t>
      </w:r>
      <w:r>
        <w:rPr>
          <w:rtl w:val="0"/>
        </w:rPr>
        <w:t xml:space="preserve"> contexto em que a política é atuada</w:t>
      </w:r>
      <w:r>
        <w:rPr>
          <w:rtl w:val="0"/>
        </w:rPr>
        <w:t xml:space="preserve"> sem determinar</w:t>
      </w:r>
      <w:r>
        <w:rPr>
          <w:rtl w:val="0"/>
        </w:rPr>
        <w:t xml:space="preserve"> de antemão as respostas </w:t>
      </w:r>
      <w:r>
        <w:rPr>
          <w:rtl w:val="0"/>
        </w:rPr>
        <w:t xml:space="preserve">profissionais, e reconhecer a agência dos profissionais da educação não converte</w:t>
      </w:r>
      <w:r>
        <w:rPr>
          <w:rtl w:val="0"/>
        </w:rPr>
        <w:t xml:space="preserve"> sua atuação em solução individual para </w:t>
      </w:r>
      <w:r>
        <w:rPr>
          <w:rtl w:val="0"/>
        </w:rPr>
        <w:t xml:space="preserve">problemas institucionais, políticos e territoriais. Quando essa compensação acontece, interessa à tese saber como ela se dá, quem arca com o seu custo e se ela encobre, diante de quem olha de fora, a falta dos meios</w:t>
      </w:r>
      <w:r>
        <w:rPr>
          <w:rtl w:val="0"/>
        </w:rPr>
        <w:t xml:space="preserve">.</w:t>
      </w:r>
    </w:p>
    <w:p w:rsidR="00000000" w:rsidDel="00000000" w:rsidP="00000000" w:rsidRDefault="00000000" w:rsidRPr="00000000" w14:paraId="0000000C">
      <w:pPr>
        <w:spacing w:after="0" w:before="0" w:line="360" w:lineRule="auto"/>
        <w:ind w:firstLine="540"/>
        <w:jc w:val="both"/>
        <w:rPr/>
      </w:pPr>
      <w:r>
        <w:rPr>
          <w:rtl w:val="0"/>
        </w:rPr>
        <w:t xml:space="preserve">A categoria território se constrói a partir da trajetória de Pipa, em diálogo com Milton Santos (2006), Manuel Castells (2013), Doreen Massey (2008) e Zygmunt Bauman (1999) e com os relatos reunidos por Aires (2012), na seção 6.1. A escola entra como espaço institucional situado e como contexto da prática, na articulação entre a ACP (MAINARDES, 2006; BOWE; BALL; GOLD, 1992) e a teoria da atuação (BALL; MAGUIRE; BRAUN, 2016), na seção 6.2, e suas condições materiais e institucionais são examinadas na seção 6.3. A seção 6.4 sistematiza o território como categoria analítica e apresenta o percurso teórico da noção de habitar o digital, em diálogo com Schlemmer, Backes e Palagi (2021) e Di Felice (2009), de onde parte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 xml:space="preserve">6.1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rtl w:val="0"/>
        </w:rPr>
        <w:t xml:space="preserve">reconstrução</w:t>
      </w:r>
      <w:r>
        <w:rPr>
          <w:rtl w:val="0"/>
        </w:rPr>
        <w:t xml:space="preserve"> histórica e territorial de Pipa integra o movimento analítico da pesquisa. As figuras </w:t>
      </w:r>
      <w:r>
        <w:rPr>
          <w:rtl w:val="0"/>
        </w:rPr>
        <w:t xml:space="preserve">reunidas e a narrativa que as acompanha mostram</w:t>
      </w:r>
      <w:r>
        <w:rPr>
          <w:rtl w:val="0"/>
        </w:rPr>
        <w:t xml:space="preserve"> como tempos, usos e formas de apropriação se inscrevem no território e </w:t>
      </w:r>
      <w:r>
        <w:rPr>
          <w:rtl w:val="0"/>
        </w:rPr>
        <w:t xml:space="preserve">compõem o contexto em que</w:t>
      </w:r>
      <w:r>
        <w:rPr>
          <w:rtl w:val="0"/>
        </w:rPr>
        <w:t xml:space="preserve"> a política educacional encontra a realidade local. </w:t>
      </w:r>
      <w:r>
        <w:rPr>
          <w:rtl w:val="0"/>
        </w:rPr>
        <w:t xml:space="preserve">Sem essa historicidade, Pipa ficaria</w:t>
      </w:r>
      <w:r>
        <w:rPr>
          <w:rtl w:val="0"/>
        </w:rPr>
        <w:t xml:space="preserve"> reduzida a uma localização geográfica, e a escola, a uma unidade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 xml:space="preserve">Formulada em escala nacional, a PNED estabelece orientações gerais para a educação digital que chegam a territórios muito distintos. Em Pipa, distrito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1 situa o município de Tibau do Sul em sua inserção regional e nacional, enquanto a Figura 2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 xml:space="preserve">Figura 1 – Localização do município de Tibau do Sul e do distrito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 xml:space="preserve">O mapa da Figura 1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ao distrito por meio da rede municipal de ensino,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2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sem tomá-lo como retrato da vida cotidiana local. </w:t>
      </w:r>
    </w:p>
    <w:p w:rsidR="00000000" w:rsidDel="00000000" w:rsidP="00000000" w:rsidRDefault="00000000" w:rsidRPr="00000000" w14:paraId="00000029">
      <w:pPr>
        <w:spacing w:after="0" w:before="0" w:line="360" w:lineRule="auto"/>
        <w:ind w:firstLine="720"/>
        <w:jc w:val="both"/>
        <w:rPr/>
      </w:pPr>
      <w:r>
        <w:rPr>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rtl w:val="0"/>
        </w:rPr>
        <w:t xml:space="preserve">Essa diferença oferece</w:t>
      </w:r>
      <w:r>
        <w:rPr>
          <w:rtl w:val="0"/>
        </w:rPr>
        <w:t xml:space="preserve"> uma primeira entrada para </w:t>
      </w:r>
      <w:r>
        <w:rPr>
          <w:rtl w:val="0"/>
        </w:rPr>
        <w:t xml:space="preserve">compreender</w:t>
      </w:r>
      <w:r>
        <w:rPr>
          <w:rtl w:val="0"/>
        </w:rPr>
        <w:t xml:space="preserve"> Pipa como território usado</w:t>
      </w:r>
      <w:r>
        <w:rPr>
          <w:rtl w:val="0"/>
        </w:rPr>
        <w:t xml:space="preserve">, atravessado por</w:t>
      </w:r>
      <w:r>
        <w:rPr>
          <w:rtl w:val="0"/>
        </w:rPr>
        <w:t xml:space="preserve"> usos, temporalidades, relações e projetos</w:t>
      </w:r>
      <w:r>
        <w:rPr>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 xml:space="preserve">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do distrito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 xml:space="preserve">Para que a análise avance, o território precisa operar como categoria explicativa, para além da localização. A diferença entre as duas cartografias ultrapassa a representação técnica, pois cada uma seleciona elementos, fixa uma escala de observação e dá visibilidade a certos usos do espaço. Como discutido na Introdução, Milton Santos desloca a categoria de análise do território em si para o território usado (SANTOS, 1999, p. 19), ideia que, segundo o autor, “pode ser mais adequada à noção de um território em mudança, de um território em processo” (SANTOS, 1999, p. 20); essa compreensão ajuda a entender a convivência, no mesmo lugar, de formas de épocas distintas. Em A natureza do espaço, o autor define o espaço como um “conjunto indissociável de sistemas de objetos e de sistemas de ações” (SANTOS, 2006, p. 12), e as heranças materiais de períodos anteriores formam o que ele chama de rugosidades, retomadas adiante a propósito do cruzeiro.</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rtl w:val="0"/>
        </w:rPr>
        <w:t xml:space="preserve">Essa leitura é decisiva para compreender a escola pública situada</w:t>
      </w:r>
      <w:r>
        <w:rPr>
          <w:rtl w:val="0"/>
        </w:rPr>
        <w:t xml:space="preserve"> nesse território. A Escola Municipal Domitila Castelo da Silva não constitui uma unidade isolada em relação às transformações do distrito.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 xml:space="preserve">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3 oferece um primeiro registro da Pipa anterior à intensificação da turistificação.</w:t>
      </w:r>
    </w:p>
    <w:p w:rsidR="00000000" w:rsidDel="00000000" w:rsidP="00000000" w:rsidRDefault="00000000" w:rsidRPr="00000000" w14:paraId="0000003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3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A Figura 3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rtl w:val="0"/>
        </w:rPr>
        <w:t xml:space="preserve">Articulada à documentação histórica do acervo,</w:t>
      </w:r>
      <w:r>
        <w:rPr>
          <w:rtl w:val="0"/>
        </w:rPr>
        <w:t xml:space="preserve"> a imagem</w:t>
      </w:r>
      <w:r>
        <w:rPr>
          <w:rtl w:val="0"/>
        </w:rPr>
        <w:t xml:space="preserve"> pode ser lida como expressão material de uma organização do território </w:t>
      </w:r>
      <w:r>
        <w:rPr>
          <w:rtl w:val="0"/>
        </w:rPr>
        <w:t xml:space="preserve">em que</w:t>
      </w:r>
      <w:r>
        <w:rPr>
          <w:rtl w:val="0"/>
        </w:rPr>
        <w:t xml:space="preserve"> trabalho, moradia e atividade marítima estavam espacialmente </w:t>
      </w:r>
      <w:r>
        <w:rPr>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 xml:space="preserve">A Figura 3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 xml:space="preserve">A configuração territorial registrada nas imagens seria posteriormente atravessada por novas dinâmicas. Aires (2012) reconstitui essa passagem com base em relatos de moradores. Na década de 1970, Pipa era uma comunidade agrícola e pesqueira, sem energia elétrica e água encanada e com precárias vias de acesso, já frequentada por veranistas de famílias da região; os primeiros surfistas chegaram a partir de 1975, e a divulgação mais intensa do lugar começou no início da década de 1990 (AIRES, 2012, p. 80-82). Casas e terrenos de nativos foram vendidos, trocados ou alugados a veranistas, surfistas e estrangeiros (AIRES, 2012, p. 79-80, 84), e alguns dos relatos reunidos pela autora são de trabalhadoras vindas de localidades vizinhas para os serviços ligados ao turismo (AIRES, 2012, p. 16, 87). Cada uma dessas dinâmicas introduziu novas formas de circulação, usos do espaço e relações com o território. A Pipa contemporânea resulta, assim, da sobreposição de trajetórias distintas, sem passagem linear entre um passado local e um presente globalizado.</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 xml:space="preserve">Como registro do cotidiano da vila, a Figura 4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4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4 e o registro da Figura 5 mostram </w:t>
      </w:r>
      <w:r>
        <w:rPr>
          <w:rtl w:val="0"/>
        </w:rPr>
        <w:t xml:space="preserve">uma configuração comunitária anterior às transformações urbanas</w:t>
      </w:r>
      <w:r>
        <w:rPr>
          <w:rtl w:val="0"/>
        </w:rPr>
        <w:t xml:space="preserve">, em que</w:t>
      </w:r>
      <w:r>
        <w:rPr>
          <w:rtl w:val="0"/>
        </w:rPr>
        <w:t xml:space="preserve"> deslocamento, convivência e atividades cotidianas </w:t>
      </w:r>
      <w:r>
        <w:rPr>
          <w:rtl w:val="0"/>
        </w:rPr>
        <w:t xml:space="preserve">partilhavam as mesmas vias de areia. A Figura 5 traz</w:t>
      </w:r>
      <w:r>
        <w:rPr>
          <w:rtl w:val="0"/>
        </w:rPr>
        <w:t xml:space="preserve"> duas crianças pequenas caminhando pelo meio da rua, </w:t>
      </w:r>
      <w:r>
        <w:rPr>
          <w:rtl w:val="0"/>
        </w:rPr>
        <w:t xml:space="preserve">num</w:t>
      </w:r>
      <w:r>
        <w:rPr>
          <w:rtl w:val="0"/>
        </w:rPr>
        <w:t xml:space="preserve"> ambiente residencial sem calçamento </w:t>
      </w:r>
      <w:r>
        <w:rPr>
          <w:rtl w:val="0"/>
        </w:rPr>
        <w:t xml:space="preserve">nem sinais de tráfego motorizado, e</w:t>
      </w:r>
      <w:r>
        <w:rPr>
          <w:rtl w:val="0"/>
        </w:rPr>
        <w:t xml:space="preserve"> registra uma forma de circulação infantil </w:t>
      </w:r>
      <w:r>
        <w:rPr>
          <w:rtl w:val="0"/>
        </w:rPr>
        <w:t xml:space="preserve">ligada</w:t>
      </w:r>
      <w:r>
        <w:rPr>
          <w:rtl w:val="0"/>
        </w:rPr>
        <w:t xml:space="preserve"> às características espaciais daquele período. </w:t>
      </w:r>
      <w:r>
        <w:rPr>
          <w:rtl w:val="0"/>
        </w:rPr>
        <w:t xml:space="preserve">As relações de cuidado e</w:t>
      </w:r>
      <w:r>
        <w:rPr>
          <w:rtl w:val="0"/>
        </w:rPr>
        <w:t xml:space="preserve"> o grau de autonomia </w:t>
      </w:r>
      <w:r>
        <w:rPr>
          <w:rtl w:val="0"/>
        </w:rPr>
        <w:t xml:space="preserve">daquelas crianças ficam fora do que a imagem pode informar; o</w:t>
      </w:r>
      <w:r>
        <w:rPr>
          <w:rtl w:val="0"/>
        </w:rPr>
        <w:t xml:space="preserve"> registro mostra a presença infantil </w:t>
      </w:r>
      <w:r>
        <w:rPr>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da Silva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5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 xml:space="preserve">A Figura 6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6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5 e 6 mostra que a rua constituía uma dimensão importante da configuração espacial registrada nas fotografias. </w:t>
      </w:r>
      <w:r>
        <w:rPr>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rtl w:val="0"/>
        </w:rPr>
        <w:t xml:space="preserve">A mudança interessa à educação digital porque desloca a questão da simples posse de equipamentos</w:t>
      </w:r>
      <w:r>
        <w:rPr>
          <w:rtl w:val="0"/>
        </w:rPr>
        <w:t xml:space="preserve">. As experiências das crianças </w:t>
      </w:r>
      <w:r>
        <w:rPr>
          <w:rtl w:val="0"/>
        </w:rPr>
        <w:t xml:space="preserve">se formam</w:t>
      </w:r>
      <w:r>
        <w:rPr>
          <w:rtl w:val="0"/>
        </w:rPr>
        <w:t xml:space="preserve"> em territórios nos quais</w:t>
      </w:r>
      <w:r>
        <w:rPr>
          <w:rtl w:val="0"/>
        </w:rPr>
        <w:t xml:space="preserve"> sociabilidade, circulação de informações e apropriação dos espaços se articulam</w:t>
      </w:r>
      <w:r>
        <w:rPr>
          <w:rtl w:val="0"/>
        </w:rPr>
        <w:t xml:space="preserve">, e a</w:t>
      </w:r>
      <w:r>
        <w:rPr>
          <w:rtl w:val="0"/>
        </w:rPr>
        <w:t xml:space="preserve"> escola participa desse cenário </w:t>
      </w:r>
      <w:r>
        <w:rPr>
          <w:rtl w:val="0"/>
        </w:rPr>
        <w:t xml:space="preserve">ao lado de outras instâncias</w:t>
      </w:r>
      <w:r>
        <w:rPr>
          <w:rtl w:val="0"/>
        </w:rPr>
        <w:t xml:space="preserve">, entre elas os ambientes digitais, que introduzem novas formas de interação</w:t>
      </w:r>
      <w:r>
        <w:rPr>
          <w:rtl w:val="0"/>
        </w:rPr>
        <w:t xml:space="preserve">. Essa relação será examinada</w:t>
      </w:r>
      <w:r>
        <w:rPr>
          <w:rtl w:val="0"/>
        </w:rPr>
        <w:t xml:space="preserve"> a partir das condições contemporâneas do território e, </w:t>
      </w:r>
      <w:r>
        <w:rPr>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 xml:space="preserve">A relação entre território, mar e atividades econômicas ganha outra dimensão na Figura 7.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7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rtl w:val="0"/>
        </w:rPr>
        <w:t xml:space="preserve">ao</w:t>
      </w:r>
      <w:r>
        <w:rPr>
          <w:rtl w:val="0"/>
        </w:rPr>
        <w:t xml:space="preserve"> território usado, que Santos </w:t>
      </w:r>
      <w:r>
        <w:rPr>
          <w:rtl w:val="0"/>
        </w:rPr>
        <w:t xml:space="preserve">(1999), como vimos na Introdução, descreve como campo de forças em que se confrontam</w:t>
      </w:r>
      <w:r>
        <w:rPr>
          <w:rtl w:val="0"/>
        </w:rPr>
        <w:t xml:space="preserve"> o vertical e o horizontal, </w:t>
      </w:r>
      <w:r>
        <w:rPr>
          <w:rtl w:val="0"/>
        </w:rPr>
        <w:t xml:space="preserve">o Estado e o mercado,</w:t>
      </w:r>
      <w:r>
        <w:rPr>
          <w:rtl w:val="0"/>
        </w:rPr>
        <w:t xml:space="preserve"> o uso econômico e o uso social dos recursos</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rtl w:val="0"/>
        </w:rPr>
        <w:t xml:space="preserve">ficou isolada</w:t>
      </w:r>
      <w:r>
        <w:rPr>
          <w:rtl w:val="0"/>
        </w:rPr>
        <w:t xml:space="preserve"> das transformações tecnológicas. Na Pipa contemporânea, as tecnologias digitais </w:t>
      </w:r>
      <w:r>
        <w:rPr>
          <w:rtl w:val="0"/>
        </w:rPr>
        <w:t xml:space="preserve">integram atividades econômicas e relações sociais </w:t>
      </w:r>
      <w:r>
        <w:rPr>
          <w:rtl w:val="0"/>
        </w:rPr>
        <w:t xml:space="preserve">antes</w:t>
      </w:r>
      <w:r>
        <w:rPr>
          <w:rtl w:val="0"/>
        </w:rPr>
        <w:t xml:space="preserve"> organizadas por outros meios</w:t>
      </w:r>
      <w:r>
        <w:rPr>
          <w:rtl w:val="0"/>
        </w:rPr>
        <w:t xml:space="preserve">: aplicativos</w:t>
      </w:r>
      <w:r>
        <w:rPr>
          <w:rtl w:val="0"/>
        </w:rPr>
        <w:t xml:space="preserve"> de mensagens, redes sociais e plataformas </w:t>
      </w:r>
      <w:r>
        <w:rPr>
          <w:rtl w:val="0"/>
        </w:rPr>
        <w:t xml:space="preserve">participam</w:t>
      </w:r>
      <w:r>
        <w:rPr>
          <w:rtl w:val="0"/>
        </w:rPr>
        <w:t xml:space="preserve"> da comunicação, da divulgação de serviços e da comercialização de produtos e </w:t>
      </w:r>
      <w:r>
        <w:rPr>
          <w:rtl w:val="0"/>
        </w:rPr>
        <w:t xml:space="preserve">passeios ligados ao mar. Até que ponto essa mediação alcança também a pesca é algo que o material reunido não permite afirmar; o registro atual de um pescador em atividade, apresentado adiante na Figura 21, mostra ao menos que o trabalho com o mar não desapareceu com a chegada desses circuitos. A cultura digital aparece, assim,</w:t>
      </w:r>
      <w:r>
        <w:rPr>
          <w:rtl w:val="0"/>
        </w:rPr>
        <w:t xml:space="preserve"> como dimensão que se articula a práticas e relações já existentes, </w:t>
      </w:r>
      <w:r>
        <w:rPr>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 xml:space="preserve">Um documento de natureza distinta amplia essa análise. A Figura 8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8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8 exige uma leitura diferente daquela aplicada às fotografias documentais do cotidiano. Analisamos essa peça como material que representa e promove o território, sem valor de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rtl w:val="0"/>
        </w:rPr>
        <w:t xml:space="preserve">A atividade do</w:t>
      </w:r>
      <w:r>
        <w:rPr>
          <w:rtl w:val="0"/>
        </w:rPr>
        <w:t xml:space="preserve"> homem que conduz o animal aparece integrada à paisagem e ao conjunto de elementos mobilizados </w:t>
      </w:r>
      <w:r>
        <w:rPr>
          <w:rtl w:val="0"/>
        </w:rPr>
        <w:t xml:space="preserve">para produzir</w:t>
      </w:r>
      <w:r>
        <w:rPr>
          <w:rtl w:val="0"/>
        </w:rPr>
        <w:t xml:space="preserve"> uma experiência visual do lugar. </w:t>
      </w:r>
      <w:r>
        <w:rPr>
          <w:rtl w:val="0"/>
        </w:rPr>
        <w:t xml:space="preserve">A peça não revela</w:t>
      </w:r>
      <w:r>
        <w:rPr>
          <w:rtl w:val="0"/>
        </w:rPr>
        <w:t xml:space="preserve"> como os moradores viam aquele trabalho</w:t>
      </w:r>
      <w:r>
        <w:rPr>
          <w:rtl w:val="0"/>
        </w:rPr>
        <w:t xml:space="preserve">; mostra</w:t>
      </w:r>
      <w:r>
        <w:rPr>
          <w:rtl w:val="0"/>
        </w:rPr>
        <w:t xml:space="preserve"> como uma prática de trabalho foi incorporada a uma </w:t>
      </w:r>
      <w:r>
        <w:rPr>
          <w:rtl w:val="0"/>
        </w:rPr>
        <w:t xml:space="preserve">narrativa visual turística, e é</w:t>
      </w:r>
      <w:r>
        <w:rPr>
          <w:rtl w:val="0"/>
        </w:rPr>
        <w:t xml:space="preserve"> essa passagem entre território vivido e território representado</w:t>
      </w:r>
      <w:r>
        <w:rPr>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 xml:space="preserve">A Figura 8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 xml:space="preserve">A atividade registrada na Figura 9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9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 xml:space="preserve">O funcionamento do curral vem das fontes históricas, e a imagem sozinha não o informa. Aires (2012, p. 75-76) registra que a pesca de curral, “já mais rara” que a pesca em alto mar, usava uma armadilha “confeccionada com varas finas, mourão e cordão”, cujas aberturas “permitiam a entrada de peixes durante a maré cheia, dificultando sua saída”, e que o produto da despesca era dividido pelo sistema de meia entre o dono do curral e os pescadores. Consideradas em conjunto, essas fontes indicam que o trabalho ligado à pesca envolvia observação, organização de etapas, tomada de decisões e resolução de problemas vinculados às condições do território. Capacidades desse tipo não nasceram com a cultura digital e têm antecedentes em práticas sociais diversas, ainda que ganhem sentidos distintos em cada contexto histórico; reconhecê-lo não equivale a tratá-las como pensamento computacional.</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rtl w:val="0"/>
        </w:rPr>
        <w:t xml:space="preserve">, como vimos no Capítulo 5,</w:t>
      </w:r>
      <w:r>
        <w:rPr>
          <w:rtl w:val="0"/>
        </w:rPr>
        <w:t xml:space="preserve"> define o pensamento computacional </w:t>
      </w:r>
      <w:r>
        <w:rPr>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rtl w:val="0"/>
        </w:rPr>
        <w:t xml:space="preserve">O registro atual da Figura 21, apresentado adiante, mostra a pesca ao lado das</w:t>
      </w:r>
      <w:r>
        <w:rPr>
          <w:rtl w:val="0"/>
        </w:rPr>
        <w:t xml:space="preserve"> atividades comerciais e turísticas</w:t>
      </w:r>
      <w:r>
        <w:rPr>
          <w:rtl w:val="0"/>
        </w:rPr>
        <w:t xml:space="preserve"> e</w:t>
      </w:r>
      <w:r>
        <w:rPr>
          <w:rtl w:val="0"/>
        </w:rPr>
        <w:t xml:space="preserve"> indica que as transformações econômicas de Pipa não se </w:t>
      </w:r>
      <w:r>
        <w:rPr>
          <w:rtl w:val="0"/>
        </w:rPr>
        <w:t xml:space="preserve">explicam como sucessão de ciclos em que</w:t>
      </w:r>
      <w:r>
        <w:rPr>
          <w:rtl w:val="0"/>
        </w:rPr>
        <w:t xml:space="preserve"> uma atividade substitui integralmente a anterior. </w:t>
      </w:r>
      <w:r>
        <w:rPr>
          <w:rtl w:val="0"/>
        </w:rPr>
        <w:t xml:space="preserve">Formas</w:t>
      </w:r>
      <w:r>
        <w:rPr>
          <w:rtl w:val="0"/>
        </w:rPr>
        <w:t xml:space="preserve"> de trabalho e modos de vida </w:t>
      </w:r>
      <w:r>
        <w:rPr>
          <w:rtl w:val="0"/>
        </w:rPr>
        <w:t xml:space="preserve">diferentes coexistem no território e se combinam</w:t>
      </w:r>
      <w:r>
        <w:rPr>
          <w:rtl w:val="0"/>
        </w:rPr>
        <w:t xml:space="preserve"> de maneiras variadas conforme as circunstâncias. Essa simultaneidade </w:t>
      </w:r>
      <w:r>
        <w:rPr>
          <w:rtl w:val="0"/>
        </w:rPr>
        <w:t xml:space="preserve">é um traço do contexto em que</w:t>
      </w:r>
      <w:r>
        <w:rPr>
          <w:rtl w:val="0"/>
        </w:rPr>
        <w:t xml:space="preserve"> a escola está situada e reforça a </w:t>
      </w:r>
      <w:r>
        <w:rPr>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Além do conteúdo histórico, a imagem do mutirão guarda o registro de uma forma de produção e transmissão de conhecimentos situada no próprio fazer. A fotografia registra a dimensão coletiva do trabalho, e as demais fontes aproximam essa prática dos saberes </w:t>
      </w:r>
      <w:r>
        <w:rPr>
          <w:rtl w:val="0"/>
        </w:rPr>
        <w:t xml:space="preserve">ligados</w:t>
      </w:r>
      <w:r>
        <w:rPr>
          <w:rtl w:val="0"/>
        </w:rPr>
        <w:t xml:space="preserve"> ao mar e às técnicas de pesca. O aprendizado, nesse contexto, pode ser compreendido como vinculado à participação e à experiência compartilhada, sem </w:t>
      </w:r>
      <w:r>
        <w:rPr>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da Silva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 xml:space="preserve">A sobreposição de tempos e formas de uso do território também se observa no histórico cruzeiro de Pipa. A Figura 10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10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rtl w:val="0"/>
        </w:rPr>
        <w:t xml:space="preserve">evoca também</w:t>
      </w:r>
      <w:r>
        <w:rPr>
          <w:rtl w:val="0"/>
        </w:rPr>
        <w:t xml:space="preserve"> a relação entre marcos construídos e formas de orientação no território. </w:t>
      </w:r>
      <w:r>
        <w:rPr>
          <w:rtl w:val="0"/>
        </w:rPr>
        <w:t xml:space="preserve">Memórias de moradoras transcritas por Aires (2012, p. 42, 73) associam o Cruzeiro, situado no Porto, à vida religiosa da vila, com terços, missas e as flores da festa de São Sebastião, e não mencionam uma função de referência para a navegação. Se essa função estiver documentada no acervo,</w:t>
      </w:r>
      <w:r>
        <w:rPr>
          <w:rtl w:val="0"/>
        </w:rPr>
        <w:t xml:space="preserve"/>
      </w:r>
      <w:r>
        <w:rPr>
          <w:rtl w:val="0"/>
        </w:rPr>
        <w:t xml:space="preserve"> o monumento poderá</w:t>
      </w:r>
      <w:r>
        <w:rPr>
          <w:rtl w:val="0"/>
        </w:rPr>
        <w:t xml:space="preserve"> ser compreendido como parte </w:t>
      </w:r>
      <w:r>
        <w:rPr>
          <w:rtl w:val="0"/>
        </w:rPr>
        <w:t xml:space="preserve">das referências espaciais usadas</w:t>
      </w:r>
      <w:r>
        <w:rPr>
          <w:rtl w:val="0"/>
        </w:rPr>
        <w:t xml:space="preserve"> pela comunidade em sua relação com o mar. A fotografia, </w:t>
      </w:r>
      <w:r>
        <w:rPr>
          <w:rtl w:val="0"/>
        </w:rPr>
        <w:t xml:space="preserve">por si,</w:t>
      </w:r>
      <w:r>
        <w:rPr>
          <w:rtl w:val="0"/>
        </w:rPr>
        <w:t xml:space="preserve"> registra a posição do monumento e sua relação visual com a costa e com as embarcações, </w:t>
      </w:r>
      <w:r>
        <w:rPr>
          <w:rtl w:val="0"/>
        </w:rPr>
        <w:t xml:space="preserve">dados que podem ser cruzados</w:t>
      </w:r>
      <w:r>
        <w:rPr>
          <w:rtl w:val="0"/>
        </w:rPr>
        <w:t xml:space="preserve"> com as informações históricas sobre seus usos e significados.</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A cena mostra novos usos incorporados a espaços já constituídos, sem oposição entre tradição e turismo,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 xml:space="preserve">O destino posterior do monumento acrescenta outra camada a essa análise. Segundo a documentação que reunimos, o cruzeiro foi posteriormente deslocado de sua localização original para a avenida principal do distrito,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rtl w:val="0"/>
        </w:rPr>
        <w:t xml:space="preserve">aproxima-se da noção de rugosidade já apresentada nesta seção: o</w:t>
      </w:r>
      <w:r>
        <w:rPr>
          <w:rtl w:val="0"/>
        </w:rPr>
        <w:t xml:space="preserve"> que fica do passado como forma, espaço construído</w:t>
      </w:r>
      <w:r>
        <w:rPr>
          <w:rtl w:val="0"/>
        </w:rPr>
        <w:t xml:space="preserve"> e paisagem, resto dos processos de supressão, acumulação e superposição pelos quais</w:t>
      </w:r>
      <w:r>
        <w:rPr>
          <w:rtl w:val="0"/>
        </w:rPr>
        <w:t xml:space="preserve"> as coisas se substituem e </w:t>
      </w:r>
      <w:r>
        <w:rPr>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 xml:space="preserve">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do distrito,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rtl w:val="0"/>
        </w:rPr>
        <w:t xml:space="preserve">As</w:t>
      </w:r>
      <w:r>
        <w:rPr>
          <w:rtl w:val="0"/>
        </w:rPr>
        <w:t xml:space="preserve"> transformações territoriais não eliminam necessariamente as formas herdadas</w:t>
      </w:r>
      <w:r>
        <w:rPr>
          <w:rtl w:val="0"/>
        </w:rPr>
        <w:t xml:space="preserve">:</w:t>
      </w:r>
      <w:r>
        <w:rPr>
          <w:rtl w:val="0"/>
        </w:rPr>
        <w:t xml:space="preserve"> podem deslocá-las, ressignificá-las ou incorporá-las a novas configurações espaciais. Em Pipa, </w:t>
      </w:r>
      <w:r>
        <w:rPr>
          <w:rtl w:val="0"/>
        </w:rPr>
        <w:t xml:space="preserve">formas produzidas em diferentes períodos </w:t>
      </w:r>
      <w:r>
        <w:rPr>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11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11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 xml:space="preserve">Se a Figura 11 registra uma configuração associada à transformação da orla, a Figura 12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12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A Figura 12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apropriado também por jovens da própria localidade. Aires (2012, p. 81, 83-84) registra acordos em que surfistas, em troca de abrigo e comida, ensinavam nativos a surfar, amizades mantidas por mais de quinze anos e moradores que passaram a ter orgulho de ser surfistas.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8"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como encontro de trajetórias, na formulação de Massey (2008) discutida na Introdução, longe da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 xml:space="preserve">As transformações observadas nas Figuras 11 e 12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o distrito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do distrito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A inserção do lugar em fluxos mais amplos, contudo, não ocorre de forma imediata nem elimina as formas de organização anteriormente existentes. A Figura 13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13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8"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8"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 xml:space="preserve">O crescimento da atividade turística acrescentou novas camadas a essa configuração territorial. A circulação de trabalhadores de outras regiões e de pessoas estrangeiras ampliou a diversidade de presenças, idiomas, atividades econômicas e formas de consumo observáveis no distrito.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Com essa formulação, a pergunta que importa é quem participa dos fluxos,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do mesmo distrito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 xml:space="preserve">A Figura 14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14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Nessa fotografia, o aspecto significativo é a proximidade entre grupos e usos do território. O visitante estrangeiro aparece em meio a estabelecimentos e moradias que compõem a paisagem local, misturado à vida cotidiana da comunidade. As relações entre visitantes e moradores, e as diferenças de renda e de acesso entre eles, dependem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rtl w:val="0"/>
        </w:rPr>
        <w:t xml:space="preserve"> densidade quando relacionada à valorização econômica do distrito. Narrativas locais </w:t>
      </w:r>
      <w:r>
        <w:rPr>
          <w:rtl w:val="0"/>
        </w:rPr>
        <w:t xml:space="preserve">reunidas durante a pesquisa mencionam vendas de terras</w:t>
      </w:r>
      <w:r>
        <w:rPr>
          <w:rtl w:val="0"/>
        </w:rPr>
        <w:t xml:space="preserve"> nas primeiras décadas da expansão turística</w:t>
      </w:r>
      <w:r>
        <w:rPr>
          <w:rtl w:val="0"/>
        </w:rPr>
        <w:t xml:space="preserve">,</w:t>
      </w:r>
      <w:r>
        <w:rPr>
          <w:rtl w:val="0"/>
        </w:rPr>
        <w:t xml:space="preserve"> avaliadas retrospectivamente pelos moradores como desvantajosas. Aires (2012, p. 79-80, 84) reuniu relatos do mesmo tipo, segundo os quais casas e terrenos foram vendidos, trocados ou alugados a veranistas e surfistas, às vezes por eletrodomésticos ou pranchas, e registra as várias versões possíveis dessas aquisições: “Compra, troca de favores e/ou de bens, posse ilegal ou abuso” (AIRES, 2012, p. 80). Como se trata de memórias, sem documentação das transações, os relatos não são tratados como evidência de um processo geral de expropriação.</w:t>
      </w:r>
      <w:r>
        <w:rPr>
          <w:rtl w:val="0"/>
        </w:rPr>
        <w:t xml:space="preserve"/>
      </w:r>
      <w:r>
        <w:rPr>
          <w:rtl w:val="0"/>
        </w:rPr>
        <w:t xml:space="preserve"/>
      </w:r>
      <w:r>
        <w:rPr>
          <w:rtl w:val="0"/>
        </w:rPr>
        <w:t xml:space="preserve"> </w:t>
      </w:r>
      <w:r>
        <w:rPr>
          <w:rtl w:val="0"/>
        </w:rPr>
        <w:t xml:space="preserve">Seu valor está na memória social que expressam: a de que</w:t>
      </w:r>
      <w:r>
        <w:rPr>
          <w:rtl w:val="0"/>
        </w:rPr>
        <w:t xml:space="preserve"> a valorização imobiliária e a transformação do território </w:t>
      </w:r>
      <w:r>
        <w:rPr>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 xml:space="preserve">Essa trajetória, contudo, não foi homogênea entre os moradores. Parte da população nativa permaneceu proprietária de seus terrenos e se inseriu na economia que se expandia no distrito por meio do comércio, da construção ou da oferta de imóveis e serviços (AIRES, 2012, p. 62, 84). A autora conclui que, diante do turismo, “a população nativa não é passiva” e cria “mecanismos de reformulações materiais e simbólicas” (AIRES, 2012, p. 10).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 xml:space="preserve">Essa diferenciação alcança a relação entre território e Educação Digital, porque as crianças atendidas pela Escola Municipal Domitila Castelo da Silva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sem ser deduzida da condição turística do distrito.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no distrito,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 xml:space="preserve">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do distrito.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 xml:space="preserve">Essa complexidade social e tecnológica se articula às características ambientais que também participam da produção da imagem turística de Pipa. A Figura 18, apresentada adiante e tomada a partir do alto de uma falésia, registra uma enseada, o mar, os recifes e a vegetação que compõem a paisagem costeira do distrito.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no distrito,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 xml:space="preserve">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do distrito,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 xml:space="preserve">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Mais do que contrapor uma Pipa “conectada” a uma escola simplesmente “desconectada”, interessa o modo como as formas de acesso, uso e apropriação das tecnologias se distribuem entre os espaços sociais que compõem o distrito.</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da Silva está inserida nessa configuração territorial heterogênea. O Quadro 16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Quadro 16 – Síntese comparativa das transformações territoriais de Pipa e suas repercussões educacionais</w:t>
      </w:r>
      <w:r w:rsidDel="00000000" w:rsidR="00000000" w:rsidRPr="00000000">
        <w:rPr>
          <w:rtl w:val="0"/>
        </w:rPr>
      </w:r>
    </w:p>
    <w:tbl>
      <w:tblPr>
        <w:tblStyle w:val="Table1"/>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Distrito integrado a circuitos turísticos e a fluxos mais amplos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 xml:space="preserve">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no distrito.</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 xml:space="preserve">Do mesmo modo, a valorização do território e as mudanças nos usos do espaço não produziram efeitos idênticos sobre todos os moradores. Diferentes trajetórias de permanência, deslocamento, trabalho e apropriação econômica do distrito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rtl w:val="0"/>
        </w:rPr>
        <w:t xml:space="preserve">, e a escola</w:t>
      </w:r>
      <w:r>
        <w:rPr>
          <w:rtl w:val="0"/>
        </w:rPr>
        <w:t xml:space="preserve"> reúne crianças com experiências tecnológicas e repertórios culturais variados. </w:t>
      </w:r>
      <w:r>
        <w:rPr>
          <w:rtl w:val="0"/>
        </w:rPr>
        <w:t xml:space="preserve">Importa, portanto, o modo</w:t>
      </w:r>
      <w:r>
        <w:rPr>
          <w:rtl w:val="0"/>
        </w:rPr>
        <w:t xml:space="preserve"> como as propostas da política encontram condições materiais e socioculturais concretas</w:t>
      </w:r>
      <w:r>
        <w:rPr>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 xml:space="preserve">A categoria torna mais precisa a leitura da realidade observada em Pipa. A existência de atividades econômicas conectadas a redes digitais não significa que todos os espaços e grupos do distrito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rtl w:val="0"/>
        </w:rPr>
        <w:t xml:space="preserve">ter força explicativa na análise</w:t>
      </w:r>
      <w:r>
        <w:rPr>
          <w:rtl w:val="0"/>
        </w:rPr>
        <w:t xml:space="preserve">. Em Pipa, a PNED encontra uma escola </w:t>
      </w:r>
      <w:r>
        <w:rPr>
          <w:rtl w:val="0"/>
        </w:rPr>
        <w:t xml:space="preserve">situada num lugar de história longa, terra valorizada, população de origens diversas</w:t>
      </w:r>
      <w:r>
        <w:rPr>
          <w:rtl w:val="0"/>
        </w:rPr>
        <w:t xml:space="preserve"> e acesso desigual à tecnologia. </w:t>
      </w:r>
      <w:r>
        <w:rPr>
          <w:rtl w:val="0"/>
        </w:rPr>
        <w:t xml:space="preserve">Essas condições compõem o contexto no qual os profissionais da educação interpretarão, traduzirão e recontextualizarão suas proposições, sem determinar de antemão a encenação da política.</w:t>
      </w:r>
      <w:r>
        <w:rPr>
          <w:rtl w:val="0"/>
        </w:rPr>
        <w:t xml:space="preserve"/>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 xml:space="preserve">O tamanho dessa transformação fica mais evidente quando os registros de diferentes momentos de Pipa são colocados lado a lado. As Figuras 15 e 16 apresentam o distrito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15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do distrito.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 xml:space="preserve">Essa configuração pode ser lida à luz da relação entre o espaço de fluxos e os lugares, discutida acima com Castells. Na leitura aqui proposta, a lógica dos circuitos turísticos conectados altera o significado e a dinâmica dos lugares do distrito,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 xml:space="preserve">A contribuição de Castells (2013) leva o olhar sobre Pipa além de sua configuração física. O distrito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no distrito,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 xml:space="preserve">Em outra escala, a mesma dinâmica aparece no nível da rua. A Figura 16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do distrito.</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16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rtl w:val="0"/>
        </w:rPr>
        <w:t xml:space="preserve">articulados a</w:t>
      </w:r>
      <w:r>
        <w:rPr>
          <w:rtl w:val="0"/>
        </w:rPr>
        <w:t xml:space="preserve"> plataformas de reserva, divulgação, comunicação e pagamento </w:t>
      </w:r>
      <w:r>
        <w:rPr>
          <w:rtl w:val="0"/>
        </w:rPr>
        <w:t xml:space="preserve">indica</w:t>
      </w:r>
      <w:r>
        <w:rPr>
          <w:rtl w:val="0"/>
        </w:rPr>
        <w:t xml:space="preserve"> que parte das atividades econômicas locais se conecta a redes que ultrapassam o território</w:t>
      </w:r>
      <w:r>
        <w:rPr>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 xml:space="preserve">A diversidade cultural também pode ser percebida na paisagem cotidiana do distrito. A Figura 17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17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 xml:space="preserve">Assim, as Figuras 15, 16 e 17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18 – Enseada, recifes e restinga: a base ambiental do distrito</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 xml:space="preserve">A imagem acrescenta à análise uma dimensão que até aqui vinha sendo observada principalmente pelas transformações sociais, econômicas e culturais. A paisagem costeira faz parte da constituição de Pipa e também participa das formas pelas quais o distrito é reconhecido e valorizado.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 xml:space="preserve">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18,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19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 xml:space="preserve">Da terra firme para o mar, a mesma transformação aparece nos usos da baía. O espaço antes relacionado às atividades da pesca também se integrou à dinâmica dos passeios turísticos, como registra a Figura 20.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20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rtl w:val="0"/>
        </w:rPr>
        <w:t xml:space="preserve">do</w:t>
      </w:r>
      <w:r>
        <w:rPr>
          <w:rtl w:val="0"/>
        </w:rPr>
        <w:t xml:space="preserve"> espaço marítimo. Em diálogo com as </w:t>
      </w:r>
      <w:r>
        <w:rPr>
          <w:rtl w:val="0"/>
        </w:rPr>
        <w:t xml:space="preserve">Figuras 7 e 9,</w:t>
      </w:r>
      <w:r>
        <w:rPr>
          <w:rtl w:val="0"/>
        </w:rPr>
        <w:t xml:space="preserve"> documenta a passagem de um território </w:t>
      </w:r>
      <w:r>
        <w:rPr>
          <w:rtl w:val="0"/>
        </w:rPr>
        <w:t xml:space="preserve">associado sobretudo</w:t>
      </w:r>
      <w:r>
        <w:rPr>
          <w:rtl w:val="0"/>
        </w:rPr>
        <w:t xml:space="preserve"> à pesca artesanal para outro em que o mar também integra atividades voltadas ao turismo. </w:t>
      </w:r>
      <w:r>
        <w:rPr>
          <w:rtl w:val="0"/>
        </w:rPr>
        <w:t xml:space="preserve">Tomada isoladamente, porém, a Figura 20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rtl w:val="0"/>
        </w:rPr>
        <w:t xml:space="preserve">Para verificar se essa leitura se sustenta no presente, incluímos no corpus um registro atual da enseada (Figura 21). Caso a pesca tivesse sido substituída pelo turismo, como a Figura 20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Figura 21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28538" cy="3200400"/>
            <wp:effectExtent b="0" l="0" r="0" t="0"/>
            <wp:docPr id="999001" name="image_revisao_pescador_sem_adesivo.jpg"/>
            <a:graphic>
              <a:graphicData uri="http://schemas.openxmlformats.org/drawingml/2006/picture">
                <pic:pic>
                  <pic:nvPicPr>
                    <pic:cNvPr id="0" name="image_revisao_pescador_sem_adesivo.jpg"/>
                    <pic:cNvPicPr preferRelativeResize="0"/>
                  </pic:nvPicPr>
                  <pic:blipFill>
                    <a:blip r:embed="rIdRev1"/>
                    <a:srcRect b="0" l="0" r="0" t="0"/>
                    <a:stretch>
                      <a:fillRect/>
                    </a:stretch>
                  </pic:blipFill>
                  <pic:spPr>
                    <a:xfrm>
                      <a:off x="0" y="0"/>
                      <a:ext cx="2428538"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Fonte: Acervo da pesquisa (2026).</w:t>
      </w:r>
    </w:p>
    <w:p>
      <w:pPr>
        <w:spacing w:after="0" w:before="0" w:line="360" w:lineRule="auto"/>
        <w:ind w:firstLine="720"/>
        <w:jc w:val="both"/>
        <w:rPr/>
      </w:pPr>
      <w:r>
        <w:rPr>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rtl w:val="0"/>
        </w:rPr>
        <w:t>Lida ao lado das Figuras 3, 7 e 9, a imagem indica, além da permanência de uma paisagem, a continuidade de uma prática. O barco construído junto às casas, as embarcações fundeadas na maré baixa e o mutirão do curral pertencem ao acervo histórico; o pescado descarregado na Figura 21 pertence ao presente da pesquisa. Entre uns e outros, o turismo transformou a orla, o comércio e os usos da baía (Figuras 11, 15 e 20),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rtl w:val="0"/>
        </w:rPr>
        <w:t xml:space="preserve">O registro não permite, contudo, afirmar o peso econômico atual da pesca em Pipa, o número de famílias que dela vivem ou as condições em que esse trabalho é realizado, informações que dependeriam de outras fontes.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rtl w:val="0"/>
        </w:rPr>
        <w:t xml:space="preserve">Para a escola, essa coexistência tem consequências concretas. Entre as crianças dos anos iniciais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 xml:space="preserve">A sobreposição de tempos aparece também quando olhamos para as tecnologias digitais. A conectividade pode cumprir funções diferentes para os grupos que vivem e trabalham no distrito,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do distrito.</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encontra, na escola,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6.2 A ESCOLA MUNICIPAL DOMITILA CASTELO DA SILVA: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da Silva,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da Silva,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da Silva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22</w:t>
      </w:r>
      <w:r>
        <w:rPr>
          <w:b w:val="1"/>
          <w:bCs w:val="1"/>
          <w:sz w:val="20"/>
          <w:szCs w:val="20"/>
          <w:rtl w:val="0"/>
        </w:rPr>
        <w:t xml:space="preserve"> – Fachada da Escola Municipal Domitila Castelo da Silva</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da Silva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 xml:space="preserve">A relação entre escola e território também se observa em sua dimensão espacial e ambiental. A presença da vegetação nos espaços de circulação e convivência estabelece uma continuidade visual entre o ambiente construído da instituição e a paisagem do distrito.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8"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rtl w:val="0"/>
        </w:rPr>
        <w:t xml:space="preserve">23</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z w:val="20"/>
          <w:szCs w:val="20"/>
          <w:rtl w:val="0"/>
        </w:rPr>
        <w:t xml:space="preserve">23</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z w:val="20"/>
          <w:szCs w:val="20"/>
          <w:rtl w:val="0"/>
        </w:rPr>
        <w:t xml:space="preserve">24</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 xml:space="preserve">A presença de vegetação e de solo natural junto à área destinada às crianças mostra uma organização do espaço escolar em que elementos naturais e estruturas construídas coexistem. Essa configuração remete à compreensão de Milton Santos (2006), transcrita na seção 6.1,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da Silva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rtl w:val="0"/>
        </w:rPr>
        <w:t xml:space="preserve">25</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z w:val="20"/>
          <w:szCs w:val="20"/>
          <w:rtl w:val="0"/>
        </w:rPr>
        <w:t xml:space="preserve">25</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9">
      <w:pPr>
        <w:spacing w:after="0" w:before="0" w:line="360" w:lineRule="auto"/>
        <w:ind w:firstLine="720"/>
        <w:jc w:val="both"/>
        <w:rPr/>
      </w:pPr>
      <w:r>
        <w:rPr>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5" w:firstLine="0"/>
        <w:jc w:val="both"/>
        <w:rPr/>
      </w:pPr>
      <w:r w:rsidDel="00000000" w:rsidR="00000000" w:rsidRPr="00000000">
        <w:rPr>
          <w:rtl w:val="0"/>
        </w:rPr>
      </w:r>
    </w:p>
    <w:p w:rsidR="00000000" w:rsidDel="00000000" w:rsidP="00000000" w:rsidRDefault="00000000" w:rsidRPr="00000000" w14:paraId="0000018C">
      <w:pPr>
        <w:spacing w:after="0" w:before="0" w:lineRule="auto"/>
        <w:ind w:left="2835"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rtl w:val="0"/>
        </w:rPr>
        <w:t xml:space="preserve">numa</w:t>
      </w:r>
      <w:r>
        <w:rPr>
          <w:rtl w:val="0"/>
        </w:rPr>
        <w:t xml:space="preserve"> história da presença das tecnologias na escola. Os equipamentos permanecem no espaço, embora sua condição atual de uso possa </w:t>
      </w:r>
      <w:r>
        <w:rPr>
          <w:rtl w:val="0"/>
        </w:rPr>
        <w:t xml:space="preserve">diferir daquela do momento da instalação</w:t>
      </w:r>
      <w:r>
        <w:rPr>
          <w:rtl w:val="0"/>
        </w:rPr>
        <w:t xml:space="preserve">, e registram uma etapa anterior à política vigente. </w:t>
      </w:r>
      <w:r>
        <w:rPr>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rtl w:val="0"/>
        </w:rPr>
        <w:t xml:space="preserve">política nacional</w:t>
      </w:r>
      <w:r>
        <w:rPr>
          <w:rtl w:val="0"/>
        </w:rPr>
        <w:t xml:space="preserve"> chega, assim, a uma escola que guarda equipamentos de uma iniciativa municipal anterior a ela e lhes atribui </w:t>
      </w:r>
      <w:r>
        <w:rPr>
          <w:rtl w:val="0"/>
        </w:rPr>
        <w:t xml:space="preserve">nova função, situação para a qual vale a advertência </w:t>
      </w:r>
      <w:r>
        <w:rPr>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dos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rtl w:val="0"/>
        </w:rPr>
        <w:t xml:space="preserve">26</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26</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rtl w:val="0"/>
        </w:rPr>
        <w:t xml:space="preserve">27</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z w:val="20"/>
          <w:szCs w:val="20"/>
          <w:rtl w:val="0"/>
        </w:rPr>
        <w:t xml:space="preserve">27</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 xml:space="preserve">A forma como esse espaço está organizado também situa a escola em relação ao território. Trata-se de uma instituição inserida no cotidiano do distrito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rtl w:val="0"/>
        </w:rPr>
        <w:t xml:space="preserve">28</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z w:val="20"/>
          <w:szCs w:val="20"/>
          <w:rtl w:val="0"/>
        </w:rPr>
        <w:t xml:space="preserve">28</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rtl w:val="0"/>
        </w:rPr>
        <w:t xml:space="preserve">A diferença merece atenção. Suas razões não são conhecidas e não autorizam, de imediato, uma leitura de hierarquia entre os espaços. Ainda assim, o registro é eloquente: no enquadramento, a climatização está nas salas da equipe e falta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z w:val="20"/>
          <w:szCs w:val="20"/>
          <w:rtl w:val="0"/>
        </w:rPr>
        <w:t xml:space="preserve">29</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rtl w:val="0"/>
        </w:rPr>
        <w:t xml:space="preserve">29</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rtl w:val="0"/>
        </w:rPr>
        <w:t xml:space="preserve">A teoria da atuação ajuda a ler essa situação. Ball, Maguire e Braun (2016) mostram que a dimensão material do contexto, feita de edifícios, orçamentos, equipamentos e pessoal, pesa sobre o que a escola consegue fazer com uma política, e que as respostas construídas pelos profissionais diante dessas condições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Pr>
          <w:rtl w:val="0"/>
        </w:rPr>
        <w:t xml:space="preserve">A </w:t>
      </w:r>
      <w:r>
        <w:rPr>
          <w:rtl w:val="0"/>
        </w:rPr>
        <w:t xml:space="preserve">margem de decisão</w:t>
      </w:r>
      <w:r>
        <w:rPr>
          <w:rtl w:val="0"/>
        </w:rPr>
        <w:t xml:space="preserve"> dos profissionais da educação, nesse sentido, não é liberdade irrestrita capaz de compensar insuficiências institucionais;</w:t>
      </w:r>
      <w:r>
        <w:rPr>
          <w:rtl w:val="0"/>
        </w:rPr>
        <w:t xml:space="preserve"> ela se exerce dentro de condições e limites que orientam as escolhas possíveis. </w:t>
      </w:r>
      <w:r>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Pr>
          <w:rtl w:val="0"/>
        </w:rPr>
        <w:t xml:space="preserve"> </w:t>
      </w:r>
      <w:r>
        <w:rPr>
          <w:rtl w:val="0"/>
        </w:rPr>
        <w:t xml:space="preserve">Quando a conexão existe e os dispositivos não estão nas salas, a decisão sobre o modo de realização do eixo pode deslocar-se para quem trabalha na escola, situação </w:t>
      </w:r>
      <w:r>
        <w:rPr>
          <w:rtl w:val="0"/>
        </w:rPr>
        <w:t xml:space="preserve">que o Capítulo 7 examina</w:t>
      </w:r>
      <w:r>
        <w:rPr>
          <w:rtl w:val="0"/>
        </w:rPr>
        <w:t xml:space="preserve">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w:t>
      </w:r>
      <w:r>
        <w:rPr>
          <w:rtl w:val="0"/>
        </w:rPr>
        <w:t xml:space="preserve">encenação</w:t>
      </w:r>
      <w:r>
        <w:rPr>
          <w:rtl w:val="0"/>
        </w:rPr>
        <w:t xml:space="preserve">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rtl w:val="0"/>
        </w:rPr>
        <w:t xml:space="preserve">A teoria da atuação relaciona as decisões dos profissionais às dimensões do contexto, e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 xml:space="preserve">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do distrito.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 xml:space="preserve">6.3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w:t>
      </w:r>
      <w:r>
        <w:rPr>
          <w:rtl w:val="0"/>
        </w:rPr>
        <w:t xml:space="preserve">anos iniciais, e sobretudo nos dois primeiros</w:t>
      </w:r>
      <w:r>
        <w:rPr>
          <w:rtl w:val="0"/>
        </w:rPr>
        <w:t xml:space="preserve"> anos, essa possibilidade ganha peso, porque a tradução do pensamento computacional e dos direitos digitais para crianças </w:t>
      </w:r>
      <w:r>
        <w:rPr>
          <w:rtl w:val="0"/>
        </w:rPr>
        <w:t xml:space="preserve">de seis a dez anos, parte delas </w:t>
      </w:r>
      <w:r>
        <w:rPr>
          <w:rtl w:val="0"/>
        </w:rPr>
        <w:t xml:space="preserve">em processo de alfabetização</w:t>
      </w:r>
      <w:r>
        <w:rPr>
          <w:rtl w:val="0"/>
        </w:rPr>
        <w:t xml:space="preserve">,</w:t>
      </w:r>
      <w:r>
        <w:rPr>
          <w:rtl w:val="0"/>
        </w:rPr>
        <w:t xml:space="preserve"> passa por escolhas didáticas que a lei não descreve. Essa compreensão redefine o sentido do inventário que realizamos: o inventário identifica as condições materiais existentes e o modo como participam das possibilidades de </w:t>
      </w:r>
      <w:r>
        <w:rPr>
          <w:rtl w:val="0"/>
        </w:rPr>
        <w:t xml:space="preserve">encenação</w:t>
      </w:r>
      <w:r>
        <w:rPr>
          <w:rtl w:val="0"/>
        </w:rPr>
        <w:t xml:space="preserve">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Pr>
          <w:rtl w:val="0"/>
        </w:rPr>
        <w:t xml:space="preserve">As trajetórias profissionais, as experiências anteriores e as formas pelas quais os</w:t>
      </w:r>
      <w:r>
        <w:rPr>
          <w:rtl w:val="0"/>
        </w:rPr>
        <w:t xml:space="preserv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rtl w:val="0"/>
        </w:rPr>
        <w:t xml:space="preserve">30</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z w:val="20"/>
          <w:szCs w:val="20"/>
          <w:rtl w:val="0"/>
        </w:rPr>
        <w:t xml:space="preserve">30</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rtl w:val="0"/>
        </w:rPr>
        <w:t xml:space="preserve">A sala dos professores é um dos espaços em que se planeja e se organiza o trabalho. A Figura 31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z w:val="20"/>
          <w:szCs w:val="20"/>
          <w:rtl w:val="0"/>
        </w:rPr>
        <w:t xml:space="preserve">31</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rtl w:val="0"/>
        </w:rPr>
        <w:t xml:space="preserve">32</w:t>
      </w:r>
      <w:r>
        <w:rPr>
          <w:rtl w:val="0"/>
        </w:rPr>
        <w:t xml:space="preserve">). Percebemos que tudo ali é impresso ou feito à mão.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32</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rtl w:val="0"/>
        </w:rPr>
        <w:t xml:space="preserve">33), repetem-se as carteiras em fileiras, o ventilador, o</w:t>
      </w:r>
      <w:r>
        <w:rPr>
          <w:rtl w:val="0"/>
        </w:rPr>
        <w:t xml:space="preserve"> teto de madeira e </w:t>
      </w:r>
      <w:r>
        <w:rPr>
          <w:rtl w:val="0"/>
        </w:rPr>
        <w:t xml:space="preserve">o </w:t>
      </w:r>
      <w:r>
        <w:rPr>
          <w:rtl w:val="0"/>
        </w:rPr>
        <w:t xml:space="preserve">material impresso na parede</w:t>
      </w:r>
      <w:r>
        <w:rPr>
          <w:rtl w:val="0"/>
        </w:rPr>
        <w:t xml:space="preserve">, sem computador, tela ou qualquer dispositivo digital. A repetição</w:t>
      </w:r>
      <w:r>
        <w:rPr>
          <w:rtl w:val="0"/>
        </w:rPr>
        <w:t xml:space="preserve"> de sala em sala</w:t>
      </w:r>
      <w:r>
        <w:rPr>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z w:val="20"/>
          <w:szCs w:val="20"/>
          <w:rtl w:val="0"/>
        </w:rPr>
        <w:t xml:space="preserve">33</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rtl w:val="0"/>
        </w:rPr>
        <w:t xml:space="preserve">34 apresenta outra configuração</w:t>
      </w:r>
      <w:r>
        <w:rPr>
          <w:rtl w:val="0"/>
        </w:rPr>
        <w:t xml:space="preserve">, com as carteiras dispostas em </w:t>
      </w:r>
      <w:r>
        <w:rPr>
          <w:rtl w:val="0"/>
        </w:rPr>
        <w:t xml:space="preserve">semicírculo junto às paredes, diferente da</w:t>
      </w:r>
      <w:r>
        <w:rPr>
          <w:rtl w:val="0"/>
        </w:rPr>
        <w:t xml:space="preserve"> observada nas Figuras 32 e 33</w:t>
      </w:r>
      <w:r>
        <w:rPr>
          <w:rtl w:val="0"/>
        </w:rPr>
        <w:t xml:space="preserve">. As razões dessa organização e</w:t>
      </w:r>
      <w:r>
        <w:rPr>
          <w:rtl w:val="0"/>
        </w:rPr>
        <w:t xml:space="preserve"> seus efeitos sobre as atividades pedagógicas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z w:val="20"/>
          <w:szCs w:val="20"/>
          <w:rtl w:val="0"/>
        </w:rPr>
        <w:t xml:space="preserve">34</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Pr>
          <w:color w:val="ff0000"/>
          <w:rtl w:val="0"/>
        </w:rPr>
        <w:t xml:space="preserve">[verificar nos registros de aquisição e tombamento: documento e ano].</w:t>
      </w:r>
      <w:r>
        <w:rPr>
          <w:rtl w:val="0"/>
        </w:rPr>
        <w:t xml:space="preserve"> Uma unidade única destinada a várias turmas coloca a questão de como seu uso é repartido. Se as narrativas descreverem revezamento, agendamento ou fila, o que se verá é a </w:t>
      </w:r>
      <w:r>
        <w:rPr>
          <w:rtl w:val="0"/>
        </w:rPr>
        <w:t xml:space="preserve">repartição de um recurso existente, que o Capítulo 4 distingue das situações em que a condição simplesmente não existe</w:t>
      </w:r>
      <w:r>
        <w:rPr>
          <w:rtl w:val="0"/>
        </w:rPr>
        <w:t xml:space="preserve">.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z w:val="20"/>
          <w:szCs w:val="20"/>
          <w:rtl w:val="0"/>
        </w:rPr>
        <w:t xml:space="preserve">35</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8"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rtl w:val="0"/>
        </w:rPr>
        <w:t xml:space="preserve">Esses materiais registram</w:t>
      </w:r>
      <w:r>
        <w:rPr>
          <w:rtl w:val="0"/>
        </w:rPr>
        <w:t xml:space="preserve"> uma dimensão da organização </w:t>
      </w:r>
      <w:r>
        <w:rPr>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rtl w:val="0"/>
        </w:rPr>
        <w:t xml:space="preserve">anunciada pela política</w:t>
      </w:r>
      <w:r>
        <w:rPr>
          <w:rtl w:val="0"/>
        </w:rPr>
        <w:t xml:space="preserve">, e a que custo para quem os </w:t>
      </w:r>
      <w:r>
        <w:rPr>
          <w:rtl w:val="0"/>
        </w:rPr>
        <w:t xml:space="preserve">faz</w:t>
      </w:r>
      <w:r>
        <w:rPr>
          <w:rtl w:val="0"/>
        </w:rPr>
        <w:t xml:space="preserve">, depende das narrativas e dos critérios definidos no Capítulo 4.</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z w:val="20"/>
          <w:szCs w:val="20"/>
          <w:rtl w:val="0"/>
        </w:rPr>
        <w:t xml:space="preserve">36</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rtl w:val="0"/>
        </w:rPr>
        <w:t xml:space="preserve">36</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z w:val="20"/>
          <w:szCs w:val="20"/>
          <w:rtl w:val="0"/>
        </w:rPr>
        <w:t xml:space="preserve">37</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w:t>
      </w:r>
      <w:r>
        <w:rPr>
          <w:rtl w:val="0"/>
        </w:rPr>
        <w:t xml:space="preserve">encenação</w:t>
      </w:r>
      <w:r>
        <w:rPr>
          <w:rtl w:val="0"/>
        </w:rPr>
        <w:t xml:space="preserve">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rtl w:val="0"/>
        </w:rPr>
        <w:t xml:space="preserve">38</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z w:val="20"/>
          <w:szCs w:val="20"/>
          <w:rtl w:val="0"/>
        </w:rPr>
        <w:t xml:space="preserve">38</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18, na seção 6.4.2,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Pr>
          <w:rtl w:val="0"/>
        </w:rPr>
        <w:t xml:space="preserve">6.4 O TERRITÓRIO COMO DIMENSÃO ANALÍTICA DA </w:t>
      </w:r>
      <w:r>
        <w:rPr>
          <w:rtl w:val="0"/>
        </w:rPr>
        <w:t xml:space="preserve">ENCENAÇÃO</w:t>
      </w:r>
      <w:r>
        <w:rPr>
          <w:rtl w:val="0"/>
        </w:rPr>
        <w:t xml:space="preserve"> DA EDUCAÇÃO DIGITAL</w:t>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 xml:space="preserve">Até aqui, a análise articulou as características do território de Pipa às condições materiais da Escola Municipal Domitila Castelo da Silva. O território é tratado, a partir daqui,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 xml:space="preserve">Sob esse olhar, apoiamo-nos no conceito de território usado, de Milton Santos, transcrito na seção 6.1.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no período, o que, por si só, não prova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w:t>
      </w:r>
      <w:r>
        <w:rPr>
          <w:rtl w:val="0"/>
        </w:rPr>
        <w:t xml:space="preserve">encenação</w:t>
      </w:r>
      <w:r>
        <w:rPr>
          <w:rtl w:val="0"/>
        </w:rPr>
        <w:t xml:space="preserve">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se torna mais uma condição que falta, junto com o equipamento e a conexão. Não avaliamos o que </w:t>
      </w:r>
      <w:r>
        <w:rPr>
          <w:rtl w:val="0"/>
        </w:rPr>
        <w:t xml:space="preserve">os</w:t>
      </w:r>
      <w:r>
        <w:rPr>
          <w:rtl w:val="0"/>
        </w:rPr>
        <w:t xml:space="preserve"> profissionais sabem; examinamos as condições que a política ofereceu para que soubessem. Se e quando as ações formativas chegaram à escola, verificaremos nos registros da Secretaria Municipal de Educação, no questionário e nas entrevistas, sem recorrer à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17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Quadro 17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 w:tblpY="0"/>
        <w:tblW w:w="90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w:t>
      </w:r>
      <w:r>
        <w:rPr>
          <w:rtl w:val="0"/>
        </w:rPr>
        <w:t xml:space="preserve">encenação</w:t>
      </w:r>
      <w:r>
        <w:rPr>
          <w:rtl w:val="0"/>
        </w:rPr>
        <w:t xml:space="preserve">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Pr>
          <w:rtl w:val="0"/>
        </w:rPr>
        <w:t xml:space="preserve">Dessa articulação entre contexto e experiência derivam três planos de análise: a escola como parte de uma rede territorial, o habitar o digital como experiência desigual e a atuação profissional como dimensão da mediação da política.</w:t>
      </w:r>
      <w:r>
        <w:rPr>
          <w:rtl w:val="0"/>
        </w:rPr>
        <w:t xml:space="preserve"/>
      </w:r>
      <w:r>
        <w:rPr>
          <w:rtl w:val="0"/>
        </w:rPr>
        <w:t xml:space="preserve"/>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 xml:space="preserve">6.4.1 A escola como nó de uma rede territorial</w:t>
      </w:r>
    </w:p>
    <w:p w:rsidR="00000000" w:rsidDel="00000000" w:rsidP="00000000" w:rsidRDefault="00000000" w:rsidRPr="00000000" w14:paraId="0000028A">
      <w:pPr>
        <w:spacing w:line="360" w:lineRule="auto"/>
        <w:ind w:firstLine="720"/>
        <w:jc w:val="both"/>
        <w:rPr/>
      </w:pPr>
      <w:r>
        <w:rPr>
          <w:rtl w:val="0"/>
        </w:rPr>
        <w:t xml:space="preserve">Uma proposição desta seção compreende a escola em relação ao território no qual está inserida. Se tratamos a escola como um nó territorial, reconhecemos que a </w:t>
      </w:r>
      <w:r>
        <w:rPr>
          <w:rtl w:val="0"/>
        </w:rPr>
        <w:t xml:space="preserve">encenação</w:t>
      </w:r>
      <w:r>
        <w:rPr>
          <w:rtl w:val="0"/>
        </w:rPr>
        <w:t xml:space="preserve">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Pr>
          <w:rtl w:val="0"/>
        </w:rPr>
        <w:t xml:space="preserve">Assim, não atribuímos automaticamente à PNED todas as condições tecnológicas ou pedagógicas encontradas no campo. A presença de estruturas anteriores introduz uma dimensão temporal na </w:t>
      </w:r>
      <w:r>
        <w:rPr>
          <w:rtl w:val="0"/>
        </w:rPr>
        <w:t xml:space="preserve">encenação</w:t>
      </w:r>
      <w:r>
        <w:rPr>
          <w:rtl w:val="0"/>
        </w:rPr>
        <w:t xml:space="preserve">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w:t>
      </w:r>
      <w:r>
        <w:rPr>
          <w:rtl w:val="0"/>
        </w:rPr>
        <w:t xml:space="preserve">encenação</w:t>
      </w:r>
      <w:r>
        <w:rPr>
          <w:rtl w:val="0"/>
        </w:rPr>
        <w:t xml:space="preserve"> da política.</w:t>
      </w:r>
    </w:p>
    <w:p w:rsidR="00000000" w:rsidDel="00000000" w:rsidP="00000000" w:rsidRDefault="00000000" w:rsidRPr="00000000" w14:paraId="0000028F">
      <w:pPr>
        <w:spacing w:line="360" w:lineRule="auto"/>
        <w:ind w:firstLine="720"/>
        <w:jc w:val="both"/>
        <w:rPr/>
      </w:pPr>
      <w:r>
        <w:rPr>
          <w:rtl w:val="0"/>
        </w:rPr>
        <w:t xml:space="preserve">Nos circuitos econômicos ligados</w:t>
      </w:r>
      <w:r>
        <w:rPr>
          <w:rtl w:val="0"/>
        </w:rPr>
        <w:t xml:space="preserve"> ao turismo, os registros anteriores mostram usos associados à comunicação, </w:t>
      </w:r>
      <w:r>
        <w:rPr>
          <w:rtl w:val="0"/>
        </w:rPr>
        <w:t xml:space="preserve">à comercialização e à</w:t>
      </w:r>
      <w:r>
        <w:rPr>
          <w:rtl w:val="0"/>
        </w:rPr>
        <w:t xml:space="preserve"> prestação de serviços. Na escola, as condições documentadas neste capítulo apresentam outra configuração, que pede análise </w:t>
      </w:r>
      <w:r>
        <w:rPr>
          <w:rtl w:val="0"/>
        </w:rPr>
        <w:t xml:space="preserve">dos equipamentos, da conectividade e das</w:t>
      </w:r>
      <w:r>
        <w:rPr>
          <w:rtl w:val="0"/>
        </w:rPr>
        <w:t xml:space="preserve"> possibilidades de uso pedagógico. Essa diferença entre disponibilidade tecnológica e condições de uso </w:t>
      </w:r>
      <w:r>
        <w:rPr>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 xml:space="preserve">Pela dimensão socioeconômica, o laboratório está situado em um distrito marcado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B">
      <w:pPr>
        <w:spacing w:line="360" w:lineRule="auto"/>
        <w:ind w:firstLine="720"/>
        <w:jc w:val="both"/>
        <w:rPr/>
      </w:pPr>
      <w:r>
        <w:rPr>
          <w:rtl w:val="0"/>
        </w:rPr>
        <w:t>Lido dessa forma, o laboratório conta parte da história das políticas que chegaram à escola, para além do que registra um inventário.</w:t>
      </w:r>
    </w:p>
    <w:p w:rsidR="00000000" w:rsidDel="00000000" w:rsidP="00000000" w:rsidRDefault="00000000" w:rsidRPr="00000000" w14:paraId="0000029C">
      <w:pPr>
        <w:spacing w:line="360" w:lineRule="auto"/>
        <w:ind w:firstLine="720"/>
        <w:jc w:val="both"/>
        <w:rPr/>
      </w:pPr>
      <w:r w:rsidDel="00000000" w:rsidR="00000000" w:rsidRPr="00000000">
        <w:rPr>
          <w:rtl w:val="0"/>
        </w:rPr>
        <w:t>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que interessa é o que a escola precisa para que o equipamento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Pr>
          <w:rtl w:val="0"/>
        </w:rPr>
        <w:t xml:space="preserve">Com essa leitura, olhamos menos para onde a escola está e mais para as relações que interferem na </w:t>
      </w:r>
      <w:r>
        <w:rPr>
          <w:rtl w:val="0"/>
        </w:rPr>
        <w:t xml:space="preserve">encenação</w:t>
      </w:r>
      <w:r>
        <w:rPr>
          <w:rtl w:val="0"/>
        </w:rPr>
        <w:t xml:space="preserve">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 xml:space="preserve">6.4.2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Pr>
          <w:rtl w:val="0"/>
        </w:rPr>
        <w:t xml:space="preserve">Outra proposição desta análise aproxima as condições tecnológicas presentes no território das condições institucionais identificadas na escola. A expressão “habitar</w:t>
      </w:r>
      <w:r>
        <w:rPr>
          <w:rtl w:val="0"/>
        </w:rPr>
        <w:t xml:space="preserve"> o</w:t>
      </w:r>
      <w:r>
        <w:rPr>
          <w:rtl w:val="0"/>
        </w:rPr>
        <w:t xml:space="preserve">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0">
      <w:pPr>
        <w:spacing w:after="0" w:before="0" w:line="360" w:lineRule="auto"/>
        <w:ind w:firstLine="720"/>
        <w:jc w:val="both"/>
        <w:rPr/>
      </w:pPr>
      <w:r>
        <w:rPr>
          <w:rtl w:val="0"/>
        </w:rPr>
        <w:t xml:space="preserve">A expressão resulta de um percurso teórico. Em </w:t>
      </w:r>
      <w:r>
        <w:rPr>
          <w:i/>
          <w:rtl w:val="0"/>
        </w:rPr>
        <w:t xml:space="preserve">O habitar do ensinar e do aprender OnLIFE</w:t>
      </w:r>
      <w:r>
        <w:rPr>
          <w:rtl w:val="0"/>
        </w:rPr>
        <w:t xml:space="preserve">, obra organizada por Schlemmer et al. (2021), o capítulo de abertura lembra que o habitar, “além de estar acompanhado do movimento, tem uma natureza relacional” (SCHLEMMER; BACKES; PALAGI, 2021, p. 15), e recorre a Di Felice para compreendê-lo “enquanto prática comunicativa” (SCHLEMMER; BACKES; PALAGI, 2021, p. 17). Di Felice (2009), em </w:t>
      </w:r>
      <w:r>
        <w:rPr>
          <w:i/>
          <w:rtl w:val="0"/>
        </w:rPr>
        <w:t xml:space="preserve">Paisagens pós-urbanas</w:t>
      </w:r>
      <w:r>
        <w:rPr>
          <w:rtl w:val="0"/>
        </w:rPr>
        <w:t xml:space="preserve">, retoma a tradição filosófica do habitar e mostra como as tecnologias de comunicação transformam a relação entre sujeito, meios e território, descrevendo, com as redes digitais, um habitar atópico, realizado por meio de interações com interfaces (DI FELICE, 2009, p. 20). Neste capítulo, essas contribuições se encontram com Santos, para quem os objetos técnicos se distribuem de modo desigual e carregam idades e funções diferentes, e com Massey, para quem o lugar é encontro de trajetórias. Habitar o digital, em Pipa, é por isso uma experiência situada. As redes que sustentam pousadas, passeios e pagamentos atravessam o mesmo distrito em que as crianças vivem e estudam, e cada trajetória familiar chega à escola com um modo próprio de estar nelas.</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18 – Tensões entre as condições documentadas no território e o território prescrito (BNCC/PNED)</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A">
            <w:pPr>
              <w:spacing w:after="0" w:before="0" w:lineRule="auto"/>
              <w:jc w:val="center"/>
              <w:rPr>
                <w:sz w:val="20"/>
                <w:szCs w:val="20"/>
              </w:rPr>
            </w:pPr>
            <w:r>
              <w:rPr>
                <w:sz w:val="20"/>
                <w:szCs w:val="20"/>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envolve, além da existência ou da ausência da tecnologia,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8"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8"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z w:val="20"/>
          <w:szCs w:val="20"/>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r>
        <w:rPr>
          <w:color w:val="000000"/>
          <w:sz w:val="24"/>
          <w:szCs w:val="24"/>
          <w:rtl w:val="0"/>
        </w:rPr>
        <w:t xml:space="preserve">6.4.3 A agência profissional na </w:t>
      </w:r>
      <w:r>
        <w:rPr>
          <w:color w:val="000000"/>
          <w:sz w:val="24"/>
          <w:szCs w:val="24"/>
          <w:rtl w:val="0"/>
        </w:rPr>
        <w:t xml:space="preserve">encenação</w:t>
      </w:r>
      <w:r>
        <w:rPr>
          <w:color w:val="000000"/>
          <w:sz w:val="24"/>
          <w:szCs w:val="24"/>
          <w:rtl w:val="0"/>
        </w:rPr>
        <w:t xml:space="preserve"> da política</w:t>
      </w:r>
    </w:p>
    <w:p w:rsidR="00000000" w:rsidDel="00000000" w:rsidP="00000000" w:rsidRDefault="00000000" w:rsidRPr="00000000" w14:paraId="000002C8">
      <w:pPr>
        <w:spacing w:after="0" w:before="0" w:line="360" w:lineRule="auto"/>
        <w:ind w:firstLine="720"/>
        <w:jc w:val="both"/>
        <w:rPr/>
      </w:pPr>
      <w:r>
        <w:rPr>
          <w:rtl w:val="0"/>
        </w:rPr>
        <w:t xml:space="preserve">A posição que os profissionais da educação ocupam no processo de encenação da política completa a leitura.</w:t>
      </w:r>
      <w:r>
        <w:rPr>
          <w:rtl w:val="0"/>
        </w:rPr>
        <w:t xml:space="preserve"/>
      </w:r>
      <w:r>
        <w:rPr>
          <w:rtl w:val="0"/>
        </w:rPr>
        <w:t xml:space="preserve">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8"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z w:val="20"/>
          <w:szCs w:val="20"/>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w:t>
      </w:r>
      <w:r>
        <w:rPr>
          <w:rtl w:val="0"/>
        </w:rPr>
        <w:t xml:space="preserve">pelas dimensões do contexto: recursos limitados, culturas profissionais próprias, exigências vindas de fora</w:t>
      </w:r>
      <w:r>
        <w:rPr>
          <w:rtl w:val="0"/>
        </w:rPr>
        <w:t xml:space="preserve"> e restrições de tempo. Nesse quadro, a </w:t>
      </w:r>
      <w:r>
        <w:rPr>
          <w:rtl w:val="0"/>
        </w:rPr>
        <w:t xml:space="preserve">margem de decisão</w:t>
      </w:r>
      <w:r>
        <w:rPr>
          <w:rtl w:val="0"/>
        </w:rPr>
        <w:t xml:space="preserve"> é uma dimensão do trabalho realizado em contextos nos quais as orientações precisam</w:t>
      </w:r>
      <w:r>
        <w:rPr>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Pr>
          <w:rtl w:val="0"/>
        </w:rPr>
        <w:t xml:space="preserve">Os profissionais da educação constituem agentes relevantes da </w:t>
      </w:r>
      <w:r>
        <w:rPr>
          <w:rtl w:val="0"/>
        </w:rPr>
        <w:t xml:space="preserve">encenação</w:t>
      </w:r>
      <w:r>
        <w:rPr>
          <w:rtl w:val="0"/>
        </w:rPr>
        <w:t xml:space="preserve">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Pr>
          <w:rtl w:val="0"/>
        </w:rPr>
        <w:t>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convive com a dimensão estrutural do problema e mostra como os profissionais atuam dentro das possibilidades e dos limites encontrados no contexto da prática. Por isso também examinamos o uso de meios próprios como custo transferido pelo desenho da política, sem convertê-lo em mérito ou em falha de quem o assume, e lemos as formas de atuação, inclusive as eventuais resistências, sem romantizar o improviso.</w:t>
      </w:r>
    </w:p>
    <w:p w:rsidR="00000000" w:rsidDel="00000000" w:rsidP="00000000" w:rsidRDefault="00000000" w:rsidRPr="00000000" w14:paraId="000002D1">
      <w:pPr>
        <w:spacing w:after="0" w:before="0" w:line="360" w:lineRule="auto"/>
        <w:ind w:firstLine="720"/>
        <w:jc w:val="both"/>
        <w:rPr/>
      </w:pPr>
      <w:r>
        <w:rPr>
          <w:rtl w:val="0"/>
        </w:rPr>
        <w:t>Essa ressalva alcança também as crianças e a própria política. Os riscos apresentados na seção 1.5 e fixados no Capítulo 4 como riscos a examinar dizem respeito à variação do eixo entre as turmas, ao custo sobre o tempo de quem está na ponta e ao encobrimento da falta dos meios, seja pelo esforço dos profissionais, seja por registros produzidos para prestar contas, as fabricações de que fala Ball (2002). Este capítulo não os presume; documenta as condições materiais nas quais eles podem ocorrer.</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Um dado empírico nos impede de reduzir o diagnóstico à falta de infraestrutura. Os registros realizados em Pipa mostram que a presença de tecnologias digitais no território e a disponibilidade de recursos na escola assumem configurações distintas. O distrito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é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como mostrou o Capítulo 5; a contribuição deste capítulo está em ler esse fenômeno por uma chave espacial. O caso de Pipa tem uma particularidade. Segundo informações preliminares, o laboratório resulta de um investimento municipal recente, sem relação com programas federais extintos, e a rugosidade se mede, aqui, no intervalo curto entre a instalação dos equipamentos, em 2022, e a condição em que os fotografamos. Santos (2012) oferece a chave dessa leitura,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 xml:space="preserve">A comparação com o cruzeiro apresentado na Figura 10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w:t>
      </w:r>
      <w:r>
        <w:rPr>
          <w:rtl w:val="0"/>
        </w:rPr>
        <w:t xml:space="preserve">margem de decisão, nesse quadro, é</w:t>
      </w:r>
      <w:r>
        <w:rPr>
          <w:rtl w:val="0"/>
        </w:rPr>
        <w:t xml:space="preserve">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pPr>
        <w:spacing w:after="0" w:before="0" w:line="360" w:lineRule="auto"/>
        <w:ind w:firstLine="0"/>
        <w:jc w:val="both"/>
        <w:rPr/>
      </w:pPr>
      <w:r>
        <w:rPr>
          <w:rtl w:val="0"/>
        </w:rPr>
        <w:t>6.5 SÍNTESE DO CAPÍTULO: O TERRITÓRIO QUE ATRAVESSA A TESE</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A etapa final deste percurso exige a delimitação do alcance da própria categoria analítica, com o mesmo rigor dedicado ao tratamento das fontes. O território ajuda a entender as condições em que a política é posta em prática, e o que vai resultar dela depende também de outras mediações. Duas escolas situadas no mesmo distrito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Pr>
          <w:rtl w:val="0"/>
        </w:rPr>
        <w:t>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da atuação situa essas decisões nas dimensões do contexto, e a ACP as compreende como parte dos processos de interpretação, tradução e recontextualização da política. Assim, o território participa da constituição das condições nas quais a encenação da PNED se torna possível, é negociada e assume formas próprias, sem explicá-la diretamente.</w:t>
      </w:r>
    </w:p>
    <w:p w:rsidR="00000000" w:rsidDel="00000000" w:rsidP="00000000" w:rsidRDefault="00000000" w:rsidRPr="00000000" w14:paraId="000002DC">
      <w:pPr>
        <w:spacing w:after="0" w:before="0" w:line="360" w:lineRule="auto"/>
        <w:ind w:firstLine="720"/>
        <w:jc w:val="both"/>
        <w:rPr/>
      </w:pPr>
      <w:r>
        <w:rPr>
          <w:rtl w:val="0"/>
        </w:rPr>
        <w:t xml:space="preserve">Articulados, esses referenciais localizam um fosso não examinado por nenhum deles isoladamente. A ACP reconhece, desde sua formulação, que as políticas </w:t>
      </w:r>
      <w:r>
        <w:rPr>
          <w:rtl w:val="0"/>
        </w:rPr>
        <w:t xml:space="preserve">carregam</w:t>
      </w:r>
      <w:r>
        <w:rPr>
          <w:rtl w:val="0"/>
        </w:rPr>
        <w:t xml:space="preserve"> restrições e possibilidades materiais</w:t>
      </w:r>
      <w:r>
        <w:rPr>
          <w:rtl w:val="0"/>
        </w:rPr>
        <w:t xml:space="preserve"> (BOWE; BALL; GOLD, 1992</w:t>
      </w:r>
      <w:r>
        <w:rPr>
          <w:rtl w:val="0"/>
        </w:rPr>
        <w:t xml:space="preserve">); a teoria da atuação mostra como as dimensões do contexto filtram o que a política se torna em cada escola</w:t>
      </w:r>
      <w:r>
        <w:rPr>
          <w:rtl w:val="0"/>
        </w:rPr>
        <w:t xml:space="preserve">; a leitura do território, com Santos e Massey, mostra onde as condições se acumulam e como trajetórias desiguais se reúnem numa mesma turma. Nenhum desses referenciais trata </w:t>
      </w:r>
      <w:r>
        <w:rPr>
          <w:rtl w:val="0"/>
        </w:rPr>
        <w:t xml:space="preserve">com detalhe </w:t>
      </w:r>
      <w:r>
        <w:rPr>
          <w:rtl w:val="0"/>
        </w:rPr>
        <w:t xml:space="preserve">da situação na qual a condição anunciada pela política, seja o equipamento, a conexão ou a formação, não chega à escola e</w:t>
      </w:r>
      <w:r>
        <w:rPr>
          <w:rtl w:val="0"/>
        </w:rPr>
        <w:t xml:space="preserve">, ainda assim, a escola precisa responder por ela</w:t>
      </w:r>
      <w:r>
        <w:rPr>
          <w:rtl w:val="0"/>
        </w:rPr>
        <w:t xml:space="preserve">. As condições documentadas neste capítulo indicam a possibilidade dessa situação em Pipa, e caberá às narrativas mostrar </w:t>
      </w:r>
      <w:r>
        <w:rPr>
          <w:rtl w:val="0"/>
        </w:rPr>
        <w:t xml:space="preserve">o que os profissionais fazem diante dela</w:t>
      </w:r>
      <w:r>
        <w:rPr>
          <w:rtl w:val="0"/>
        </w:rPr>
        <w:t xml:space="preserve">. Com isso, o capítulo </w:t>
      </w:r>
      <w:r>
        <w:rPr>
          <w:rtl w:val="0"/>
        </w:rPr>
        <w:t xml:space="preserve">oferece a base para o</w:t>
      </w:r>
      <w:r>
        <w:rPr>
          <w:rtl w:val="0"/>
        </w:rPr>
        <w:t xml:space="preserve"> objetivo específico (b) e entrega ao Capítulo 7 as condições documentadas sob as quais </w:t>
      </w:r>
      <w:r>
        <w:rPr>
          <w:rtl w:val="0"/>
        </w:rPr>
        <w:t xml:space="preserve">as formas de atuação serão examinadas</w:t>
      </w:r>
      <w:r>
        <w:rPr>
          <w:rtl w:val="0"/>
        </w:rPr>
        <w:t xml:space="preserve">.</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Pr>
          <w:rtl w:val="0"/>
        </w:rPr>
        <w:t xml:space="preserve">O percurso realizado conduz ao capítulo seguinte com uma questão analítica delimitada: como as condições territoriais, institucionais e materiais identificadas se relacionam com as interpretações, </w:t>
      </w:r>
      <w:r>
        <w:rPr>
          <w:rtl w:val="0"/>
        </w:rPr>
        <w:t xml:space="preserve">as traduções e as respostas</w:t>
      </w:r>
      <w:r>
        <w:rPr>
          <w:rtl w:val="0"/>
        </w:rPr>
        <w:t xml:space="preserve"> dos profissionais da educação diante da PNED? E, em particular, se a distância documentada neste capítulo entre as condições que a política anuncia e as que chegam às salas de aula </w:t>
      </w:r>
      <w:r>
        <w:rPr>
          <w:rtl w:val="0"/>
        </w:rPr>
        <w:t xml:space="preserve">dá lugar a adesões, adaptações, negociações, omissões, ressignificações ou resistências, e quem paga o preço dessa distância. Habitar o</w:t>
      </w:r>
      <w:r>
        <w:rPr>
          <w:rtl w:val="0"/>
        </w:rPr>
        <w:t xml:space="preserve"> digital e rugosidade tecnológica seguem para o Capítulo 7 como condições documentadas, e </w:t>
      </w:r>
      <w:r>
        <w:rPr>
          <w:rtl w:val="0"/>
        </w:rPr>
        <w:t xml:space="preserve">as formas de atuação seguem como pergunta, a ser respondida segundo os critérios da seção 4.3</w:t>
      </w:r>
      <w:r>
        <w:rPr>
          <w:rtl w:val="0"/>
        </w:rPr>
        <w:t xml:space="preserve">.</w:t>
      </w:r>
    </w:p>
    <w:p w:rsidR="00000000" w:rsidDel="00000000" w:rsidP="00000000" w:rsidRDefault="00000000" w:rsidRPr="00000000" w14:paraId="000002DE">
      <w:pPr>
        <w:spacing w:after="0" w:before="0" w:line="360" w:lineRule="auto"/>
        <w:ind w:firstLine="720"/>
        <w:jc w:val="both"/>
        <w:rPr/>
      </w:pPr>
      <w:r>
        <w:rPr>
          <w:rtl w:val="0"/>
        </w:rPr>
        <w:t>Este capítulo ocupa um lugar particular na arquitetura da tese, porque o território que ele documenta atravessa todo o percurso. Está na questão de pesquisa, como uma das dimensões que atravessam a encenação da PNED, e na dimensão analítico-espacial do ineditismo, que toma Pipa como parte constitutiva do contexto da prática. Esteve também nos capítulos anteriores, por outras vias, e estará no seguinte.</w:t>
      </w:r>
    </w:p>
    <w:p w:rsidR="00000000" w:rsidDel="00000000" w:rsidP="00000000" w:rsidRDefault="00000000" w:rsidRPr="00000000" w14:paraId="000002DE">
      <w:pPr>
        <w:spacing w:after="0" w:before="0" w:line="360" w:lineRule="auto"/>
        <w:ind w:firstLine="720"/>
        <w:jc w:val="both"/>
        <w:rPr/>
      </w:pPr>
      <w:r>
        <w:rPr>
          <w:rtl w:val="0"/>
        </w:rPr>
        <w:t>Na revisão sistemática do Capítulo 2, o território apareceu apenas como contraste entre países e regiões, e nenhum estudo examinou uma rede municipal de pequeno porte, lacuna que este capítulo começa a preencher. No Capítulo 4, entrou como dimensão situacional do contexto, no segundo movimento de construção dos dados, o registro iconográfico, e nos instrumentos ainda a aplicar, com o Bloco 3 do questionário e o eixo da entrevista dedicado à tradução da política nas condições materiais e no território. No Capítulo 5, apareceu pelo avesso: a lei que prioriza as populações mais vulneráveis deixa a provisão dos meios na dependência da capacidade de cada ente, e as categorias construídas na perspectiva comparada ganham, neste capítulo, sua expressão em escala municipal.</w:t>
      </w:r>
    </w:p>
    <w:p w:rsidR="00000000" w:rsidDel="00000000" w:rsidP="00000000" w:rsidRDefault="00000000" w:rsidRPr="00000000" w14:paraId="000002DE">
      <w:pPr>
        <w:spacing w:after="0" w:before="0" w:line="360" w:lineRule="auto"/>
        <w:ind w:firstLine="720"/>
        <w:jc w:val="both"/>
        <w:rPr/>
      </w:pPr>
      <w:r>
        <w:rPr>
          <w:rtl w:val="0"/>
        </w:rPr>
        <w:t>No Capítulo 7, o território atravessará os quatro objetivos. Para o objetivo (a), interessa saber como profissionais que, com frequência, vivem no distrito e reencontram as famílias fora da escola leem a política, e como esse convívio participa das culturas profissionais da escola. O objetivo (b) é aquele a que este capítulo responde mais diretamente, com as condições documentadas. Para o objetivo (c), as formas de atuação serão lidas em relação a decisões tomadas diante de pessoas que os profissionais encontram na rua, numa vila em que questões como a exposição da imagem das crianças podem ganhar contornos próprios por causa do turismo. Para o objetivo (d), o habitar o digital oferece a chave para ler as implicações da política para crianças que chegam à mesma sala com repertórios digitais desiguais, nas dimensões de provisão, proteção e participação (ONU, 2021). O Quadro 19 sintetiza esse percurso.</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19 – O território na arquitetura da tese</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Momento da tese</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Como o território entra</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O que este capítulo oferece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Introdução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Questão de pesquisa; dimensão analítico-espacial do ineditismo (SANTOS, 1999; MASSEY, 2008)</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contraste entre a densidade tecnológica do distrito e as salas sem tela, documentado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2 (RSL)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Território tratado só como contraste entre países; ausência de redes municipais de pequeno porte no corpus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Um caso de rede municipal de pequeno porte, com desigualdades internas ao próprio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4 (Metodologia)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Dimensão situacional; registro iconográfico (segundo movimento); Bloco 3 do questionário; Eixo 3 da entrevista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corpus iconográfico analisado e as perguntas que o território formula ao campo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5 (Agenda e PNED)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Prioridade às populações vulneráveis; provisão dependente de cada ente; categorias da perspectiva comparada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expressão municipal dessas categorias e as condições em que a escola espera os meios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Profissionais que vivem no território e convivem com as famílias fora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Elementos para ler as culturas profissionais em relação ao lugar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(b)</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Condições territoriais, institucionais e materiais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Habitar o digital, rugosidade tecnológica e as condições documentadas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(c)</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Decisões tomadas diante de pessoas que se reencontram fora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quadro de condições em que as formas de atuação serão lidas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Repertórios digitais desiguais das crianças numa mesma turma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leitura das implicações em provisão, proteção e participação</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Fonte: elaborado pela autora (2026).</w:t>
      </w:r>
    </w:p>
    <w:p w:rsidR="00000000" w:rsidDel="00000000" w:rsidP="00000000" w:rsidRDefault="00000000" w:rsidRPr="00000000" w14:paraId="000002DE">
      <w:pPr>
        <w:spacing w:after="0" w:before="0" w:line="360" w:lineRule="auto"/>
        <w:ind w:firstLine="720"/>
        <w:jc w:val="both"/>
        <w:rPr/>
      </w:pPr>
      <w:r>
        <w:rPr>
          <w:rtl w:val="0"/>
        </w:rPr>
        <w:t>O caso de Pipa vale pelo que permite ver. Num território em que a desigualdade digital fica muito visível, uma política nacional encontra um lugar concreto, com sua história, suas formas herdadas e as trajetórias que nele se cruzam. Essa leitura seguirá até as Considerações Finais, nas quais o território volta como chave para compreender o que a PNED se tornou na escola.</w:t>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spacing w:after="0" w:before="0" w:line="36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REFERÊNCIAS</w:t>
      </w:r>
    </w:p>
    <w:p w:rsidR="00000000" w:rsidDel="00000000" w:rsidP="00000000" w:rsidRDefault="00000000" w:rsidRPr="00000000" w14:paraId="000002E1">
      <w:pPr>
        <w:spacing w:after="0" w:before="0" w:lineRule="auto"/>
        <w:jc w:val="left"/>
        <w:rPr/>
      </w:pPr>
      <w:r w:rsidDel="00000000" w:rsidR="00000000" w:rsidRPr="00000000">
        <w:rPr>
          <w:rtl w:val="0"/>
        </w:rPr>
        <w:t xml:space="preserve">AIRES, Jussara Danielle Martins. </w:t>
      </w:r>
      <w:r w:rsidDel="00000000" w:rsidR="00000000" w:rsidRPr="00000000">
        <w:rPr>
          <w:b/>
          <w:rtl w:val="0"/>
        </w:rPr>
        <w:t xml:space="preserve">Histórias e relatos sobre Pipa</w:t>
      </w:r>
      <w:r w:rsidDel="00000000" w:rsidR="00000000" w:rsidRPr="00000000">
        <w:rPr>
          <w:rtl w:val="0"/>
        </w:rPr>
        <w:t xml:space="preserve">: a praia internacional do Rio Grande do Norte. 2012. 114 f. Dissertação (Mestrado em Ciências Sociais) – Programa de Pós-Graduação em Ciências Sociais, Universidade Federal do Rio Grande do Norte, Natal, 2012.</w:t>
      </w:r>
    </w:p>
    <w:p w:rsidR="00000000" w:rsidDel="00000000" w:rsidP="00000000" w:rsidRDefault="00000000" w:rsidRPr="00000000" w14:paraId="000002E1">
      <w:pPr>
        <w:spacing w:after="0" w:before="0" w:lineRule="auto"/>
        <w:jc w:val="left"/>
        <w:rPr/>
      </w:pPr>
      <w:r w:rsidDel="00000000" w:rsidR="00000000" w:rsidRPr="00000000">
        <w:rPr>
          <w:rtl w:val="0"/>
        </w:rPr>
        <w:t xml:space="preserve">BALL, Stephen J. </w:t>
      </w:r>
      <w:r w:rsidDel="00000000" w:rsidR="00000000" w:rsidRPr="00000000">
        <w:rPr>
          <w:b/>
          <w:rtl w:val="0"/>
        </w:rPr>
        <w:t xml:space="preserve">Education reform</w:t>
      </w:r>
      <w:r w:rsidDel="00000000" w:rsidR="00000000" w:rsidRPr="00000000">
        <w:rPr>
          <w:rtl w:val="0"/>
        </w:rPr>
        <w:t xml:space="preserve">: a critical and post-structural approach. Buckingham: Open University Press, 1994.</w:t>
      </w:r>
    </w:p>
    <w:p>
      <w:pPr>
        <w:spacing w:after="0" w:before="0" w:lineRule="auto"/>
        <w:jc w:val="left"/>
        <w:rPr/>
      </w:pPr>
      <w:r>
        <w:rPr>
          <w:rtl w:val="0"/>
        </w:rPr>
        <w:t xml:space="preserve">BALL, Stephen J. Reformar escolas/reformar professores e os terrores da performatividade. </w:t>
      </w:r>
      <w:r>
        <w:rPr>
          <w:b/>
          <w:rtl w:val="0"/>
        </w:rPr>
        <w:t xml:space="preserve">Revista Portuguesa de Educação</w:t>
      </w:r>
      <w:r>
        <w:rPr>
          <w:rtl w:val="0"/>
        </w:rPr>
        <w:t xml:space="preserve">, Braga, v. 15, n. 2, p. 3-23, 2002.</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BALL, Stephen J.; MAGUIRE, Meg; BRAUN, Annette. </w:t>
      </w:r>
      <w:r w:rsidDel="00000000" w:rsidR="00000000" w:rsidRPr="00000000">
        <w:rPr>
          <w:b/>
          <w:rtl w:val="0"/>
        </w:rPr>
        <w:t xml:space="preserve">Como as escolas fazem as políticas</w:t>
      </w:r>
      <w:r w:rsidDel="00000000" w:rsidR="00000000" w:rsidRPr="00000000">
        <w:rPr>
          <w:rtl w:val="0"/>
        </w:rPr>
        <w:t xml:space="preserve">: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left"/>
        <w:rPr/>
      </w:pPr>
      <w:r w:rsidDel="00000000" w:rsidR="00000000" w:rsidRPr="00000000">
        <w:rPr>
          <w:rtl w:val="0"/>
        </w:rPr>
        <w:t xml:space="preserve">BAUMAN, Zygmunt. </w:t>
      </w:r>
      <w:r w:rsidDel="00000000" w:rsidR="00000000" w:rsidRPr="00000000">
        <w:rPr>
          <w:b/>
          <w:rtl w:val="0"/>
        </w:rPr>
        <w:t xml:space="preserve">Globalização</w:t>
      </w:r>
      <w:r w:rsidDel="00000000" w:rsidR="00000000" w:rsidRPr="00000000">
        <w:rPr>
          <w:rtl w:val="0"/>
        </w:rPr>
        <w:t xml:space="preserve">: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left"/>
        <w:rPr/>
      </w:pPr>
      <w:r w:rsidDel="00000000" w:rsidR="00000000" w:rsidRPr="00000000">
        <w:rPr>
          <w:rtl w:val="0"/>
        </w:rPr>
        <w:t xml:space="preserve">BOWE, Richard; BALL, Stephen J.; GOLD, Anne. </w:t>
      </w:r>
      <w:r w:rsidDel="00000000" w:rsidR="00000000" w:rsidRPr="00000000">
        <w:rPr>
          <w:b/>
          <w:rtl w:val="0"/>
        </w:rPr>
        <w:t xml:space="preserve">Reforming education and changing schools</w:t>
      </w:r>
      <w:r w:rsidDel="00000000" w:rsidR="00000000" w:rsidRPr="00000000">
        <w:rPr>
          <w:rtl w:val="0"/>
        </w:rPr>
        <w:t xml:space="preserve">: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left"/>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left"/>
        <w:rPr/>
      </w:pPr>
      <w:r w:rsidDel="00000000" w:rsidR="00000000" w:rsidRPr="00000000">
        <w:rPr>
          <w:rtl w:val="0"/>
        </w:rPr>
        <w:t xml:space="preserve">BRASIL. </w:t>
      </w:r>
      <w:r w:rsidDel="00000000" w:rsidR="00000000" w:rsidRPr="00000000">
        <w:rPr>
          <w:b/>
          <w:rtl w:val="0"/>
        </w:rPr>
        <w:t xml:space="preserve">Base Nacional Comum Curricular</w:t>
      </w:r>
      <w:r w:rsidDel="00000000" w:rsidR="00000000" w:rsidRPr="00000000">
        <w:rPr>
          <w:rtl w:val="0"/>
        </w:rPr>
        <w:t xml:space="preserve">.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left"/>
        <w:rPr/>
      </w:pPr>
      <w:r w:rsidDel="00000000" w:rsidR="00000000" w:rsidRPr="00000000">
        <w:rPr>
          <w:rtl w:val="0"/>
        </w:rPr>
        <w:t xml:space="preserve">BRASIL. Ministério da Educação. </w:t>
      </w:r>
      <w:r w:rsidDel="00000000" w:rsidR="00000000" w:rsidRPr="00000000">
        <w:rPr>
          <w:b/>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left"/>
        <w:rPr/>
      </w:pPr>
      <w:r w:rsidDel="00000000" w:rsidR="00000000" w:rsidRPr="00000000">
        <w:rPr>
          <w:rtl w:val="0"/>
        </w:rPr>
        <w:t xml:space="preserve">BRASIL. Conselho Nacional de Saúde. Resolução nº 510, de 7 de abril de 2016. </w:t>
      </w:r>
      <w:r w:rsidDel="00000000" w:rsidR="00000000" w:rsidRPr="00000000">
        <w:rPr>
          <w:b/>
          <w:rtl w:val="0"/>
        </w:rPr>
        <w:t xml:space="preserve">Diário Oficial da União</w:t>
      </w:r>
      <w:r w:rsidDel="00000000" w:rsidR="00000000" w:rsidRPr="00000000">
        <w:rPr>
          <w:rtl w:val="0"/>
        </w:rPr>
        <w:t xml:space="preserve">,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left"/>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left"/>
        <w:rPr/>
      </w:pPr>
      <w:r w:rsidDel="00000000" w:rsidR="00000000" w:rsidRPr="00000000">
        <w:rPr>
          <w:rtl w:val="0"/>
        </w:rPr>
        <w:t xml:space="preserve">CASTELLS, Manuel. </w:t>
      </w:r>
      <w:r w:rsidDel="00000000" w:rsidR="00000000" w:rsidRPr="00000000">
        <w:rPr>
          <w:b/>
          <w:rtl w:val="0"/>
        </w:rPr>
        <w:t xml:space="preserve">A sociedade em rede</w:t>
      </w:r>
      <w:r w:rsidDel="00000000" w:rsidR="00000000" w:rsidRPr="00000000">
        <w:rPr>
          <w:rtl w:val="0"/>
        </w:rPr>
        <w:t xml:space="preserv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left"/>
        <w:rPr/>
      </w:pPr>
      <w:r w:rsidDel="00000000" w:rsidR="00000000" w:rsidRPr="00000000">
        <w:rPr>
          <w:rtl w:val="0"/>
        </w:rPr>
        <w:t xml:space="preserve">DI FELICE, Massimo. </w:t>
      </w:r>
      <w:r w:rsidDel="00000000" w:rsidR="00000000" w:rsidRPr="00000000">
        <w:rPr>
          <w:b/>
          <w:rtl w:val="0"/>
        </w:rPr>
        <w:t xml:space="preserve">Paisagens pós-urbanas</w:t>
      </w:r>
      <w:r w:rsidDel="00000000" w:rsidR="00000000" w:rsidRPr="00000000">
        <w:rPr>
          <w:rtl w:val="0"/>
        </w:rPr>
        <w:t xml:space="preserve">: o fim da experiência urbana e as formas comunicativas do habitar. São Paulo: Annablume, 2009.</w:t>
      </w:r>
    </w:p>
    <w:p w:rsidR="00000000" w:rsidDel="00000000" w:rsidP="00000000" w:rsidRDefault="00000000" w:rsidRPr="00000000" w14:paraId="000002F7">
      <w:pPr>
        <w:spacing w:after="0" w:before="0" w:lineRule="auto"/>
        <w:jc w:val="both"/>
        <w:rPr/>
      </w:pPr>
      <w:r w:rsidDel="00000000" w:rsidR="00000000" w:rsidRPr="00000000">
        <w:rPr>
          <w:rtl w:val="0"/>
        </w:rPr>
      </w:r>
    </w:p>
    <w:p w:rsidR="00000000" w:rsidDel="00000000" w:rsidP="00000000" w:rsidRDefault="00000000" w:rsidRPr="00000000" w14:paraId="000002F7">
      <w:pPr>
        <w:spacing w:after="0" w:before="0" w:lineRule="auto"/>
        <w:jc w:val="left"/>
        <w:rPr/>
      </w:pPr>
      <w:r w:rsidDel="00000000" w:rsidR="00000000" w:rsidRPr="00000000">
        <w:rPr>
          <w:rtl w:val="0"/>
        </w:rPr>
        <w:t xml:space="preserve">DORNELLES, Leni Vieira. </w:t>
      </w:r>
      <w:r w:rsidDel="00000000" w:rsidR="00000000" w:rsidRPr="00000000">
        <w:rPr>
          <w:b/>
          <w:rtl w:val="0"/>
        </w:rPr>
        <w:t xml:space="preserve">Infâncias que nos escapam</w:t>
      </w:r>
      <w:r w:rsidDel="00000000" w:rsidR="00000000" w:rsidRPr="00000000">
        <w:rPr>
          <w:rtl w:val="0"/>
        </w:rPr>
        <w:t xml:space="preserve">: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F9">
      <w:pPr>
        <w:spacing w:after="0" w:before="0" w:lineRule="auto"/>
        <w:jc w:val="left"/>
        <w:rPr/>
      </w:pPr>
      <w:r w:rsidDel="00000000" w:rsidR="00000000" w:rsidRPr="00000000">
        <w:rPr>
          <w:rtl w:val="0"/>
        </w:rPr>
        <w:t xml:space="preserve">FREIRE, Paulo. </w:t>
      </w:r>
      <w:r w:rsidDel="00000000" w:rsidR="00000000" w:rsidRPr="00000000">
        <w:rPr>
          <w:b/>
          <w:rtl w:val="0"/>
        </w:rPr>
        <w:t xml:space="preserve">A importância do ato de ler</w:t>
      </w:r>
      <w:r w:rsidDel="00000000" w:rsidR="00000000" w:rsidRPr="00000000">
        <w:rPr>
          <w:rtl w:val="0"/>
        </w:rPr>
        <w:t xml:space="preserve">: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left"/>
        <w:rPr/>
      </w:pPr>
      <w:r w:rsidDel="00000000" w:rsidR="00000000" w:rsidRPr="00000000">
        <w:rPr>
          <w:rtl w:val="0"/>
        </w:rPr>
        <w:t xml:space="preserve">FREIRE, Paulo. </w:t>
      </w:r>
      <w:r w:rsidDel="00000000" w:rsidR="00000000" w:rsidRPr="00000000">
        <w:rPr>
          <w:b/>
          <w:rtl w:val="0"/>
        </w:rPr>
        <w:t xml:space="preserve">Pedagogia da autonomia</w:t>
      </w:r>
      <w:r w:rsidDel="00000000" w:rsidR="00000000" w:rsidRPr="00000000">
        <w:rPr>
          <w:rtl w:val="0"/>
        </w:rPr>
        <w:t xml:space="preserve">: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left"/>
        <w:rPr/>
      </w:pPr>
      <w:r w:rsidDel="00000000" w:rsidR="00000000" w:rsidRPr="00000000">
        <w:rPr>
          <w:rtl w:val="0"/>
        </w:rPr>
        <w:t xml:space="preserve">HALL, Stuart. </w:t>
      </w:r>
      <w:r w:rsidDel="00000000" w:rsidR="00000000" w:rsidRPr="00000000">
        <w:rPr>
          <w:b/>
          <w:rtl w:val="0"/>
        </w:rPr>
        <w:t xml:space="preserve">A identidade cultural na pós-modernidade</w:t>
      </w:r>
      <w:r w:rsidDel="00000000" w:rsidR="00000000" w:rsidRPr="00000000">
        <w:rPr>
          <w:rtl w:val="0"/>
        </w:rPr>
        <w:t xml:space="preserv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rtl w:val="0"/>
        </w:rPr>
        <w:t xml:space="preserve">Educação &amp; Sociedade</w:t>
      </w:r>
      <w:r w:rsidDel="00000000" w:rsidR="00000000" w:rsidRPr="00000000">
        <w:rPr>
          <w:rtl w:val="0"/>
        </w:rPr>
        <w:t xml:space="preserv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left"/>
        <w:rPr/>
      </w:pPr>
      <w:r w:rsidDel="00000000" w:rsidR="00000000" w:rsidRPr="00000000">
        <w:rPr>
          <w:rtl w:val="0"/>
        </w:rPr>
        <w:t xml:space="preserve">MASSEY, Doreen. </w:t>
      </w:r>
      <w:r w:rsidDel="00000000" w:rsidR="00000000" w:rsidRPr="00000000">
        <w:rPr>
          <w:b/>
          <w:rtl w:val="0"/>
        </w:rPr>
        <w:t xml:space="preserve">Pelo espaço</w:t>
      </w:r>
      <w:r w:rsidDel="00000000" w:rsidR="00000000" w:rsidRPr="00000000">
        <w:rPr>
          <w:rtl w:val="0"/>
        </w:rPr>
        <w:t xml:space="preserve">: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left"/>
        <w:rPr/>
      </w:pPr>
      <w:r w:rsidDel="00000000" w:rsidR="00000000" w:rsidRPr="00000000">
        <w:rPr>
          <w:rtl w:val="0"/>
        </w:rPr>
        <w:t xml:space="preserve">ONU. Comitê dos Direitos da Criança. </w:t>
      </w:r>
      <w:r w:rsidDel="00000000" w:rsidR="00000000" w:rsidRPr="00000000">
        <w:rPr>
          <w:b/>
          <w:rtl w:val="0"/>
        </w:rPr>
        <w:t xml:space="preserve">Comentário Geral nº 25 (2021) sobre os direitos das crianças em relação ao ambiente digital</w:t>
      </w:r>
      <w:r w:rsidDel="00000000" w:rsidR="00000000" w:rsidRPr="00000000">
        <w:rPr>
          <w:rtl w:val="0"/>
        </w:rPr>
        <w:t xml:space="preserve">. CRC/C/GC/25. Genebra: ONU, 2021.</w:t>
      </w:r>
    </w:p>
    <w:p w:rsidR="00000000" w:rsidDel="00000000" w:rsidP="00000000" w:rsidRDefault="00000000" w:rsidRPr="00000000" w14:paraId="00000305">
      <w:pPr>
        <w:spacing w:after="0" w:before="0" w:lineRule="auto"/>
        <w:jc w:val="both"/>
        <w:rPr/>
      </w:pPr>
      <w:r w:rsidDel="00000000" w:rsidR="00000000" w:rsidRPr="00000000">
        <w:rPr>
          <w:rtl w:val="0"/>
        </w:rPr>
      </w:r>
    </w:p>
    <w:p w:rsidR="00000000" w:rsidDel="00000000" w:rsidP="00000000" w:rsidRDefault="00000000" w:rsidRPr="00000000" w14:paraId="00000305">
      <w:pPr>
        <w:spacing w:after="0" w:before="0" w:lineRule="auto"/>
        <w:jc w:val="left"/>
        <w:rPr/>
      </w:pPr>
      <w:r w:rsidDel="00000000" w:rsidR="00000000" w:rsidRPr="00000000">
        <w:rPr>
          <w:rtl w:val="0"/>
        </w:rPr>
        <w:t xml:space="preserve">SANTOS, Milton. O território e o saber local: algumas categorias de análise. </w:t>
      </w:r>
      <w:r w:rsidDel="00000000" w:rsidR="00000000" w:rsidRPr="00000000">
        <w:rPr>
          <w:b/>
          <w:rtl w:val="0"/>
        </w:rPr>
        <w:t xml:space="preserve">Cadernos IPPUR</w:t>
      </w:r>
      <w:r w:rsidDel="00000000" w:rsidR="00000000" w:rsidRPr="00000000">
        <w:rPr>
          <w:rtl w:val="0"/>
        </w:rPr>
        <w:t xml:space="preserve">,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left"/>
        <w:rPr/>
      </w:pPr>
      <w:r w:rsidDel="00000000" w:rsidR="00000000" w:rsidRPr="00000000">
        <w:rPr>
          <w:rtl w:val="0"/>
        </w:rPr>
        <w:t xml:space="preserve">SANTOS, Milton. </w:t>
      </w:r>
      <w:r w:rsidDel="00000000" w:rsidR="00000000" w:rsidRPr="00000000">
        <w:rPr>
          <w:b/>
          <w:rtl w:val="0"/>
        </w:rPr>
        <w:t xml:space="preserve">A natureza do espaço</w:t>
      </w:r>
      <w:r w:rsidDel="00000000" w:rsidR="00000000" w:rsidRPr="00000000">
        <w:rPr>
          <w:rtl w:val="0"/>
        </w:rPr>
        <w:t xml:space="preserve">: técnica e tempo, razão e emoção. 4. ed. 2. reimpr. São Paulo: Editora da Universidade de São Paulo,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left"/>
        <w:rPr/>
      </w:pPr>
      <w:r w:rsidDel="00000000" w:rsidR="00000000" w:rsidRPr="00000000">
        <w:rPr>
          <w:rtl w:val="0"/>
        </w:rPr>
        <w:t xml:space="preserve">SANTOS, Milton. </w:t>
      </w:r>
      <w:r w:rsidDel="00000000" w:rsidR="00000000" w:rsidRPr="00000000">
        <w:rPr>
          <w:b/>
          <w:rtl w:val="0"/>
        </w:rPr>
        <w:t xml:space="preserve">Pensando o espaço do homem</w:t>
      </w:r>
      <w:r w:rsidDel="00000000" w:rsidR="00000000" w:rsidRPr="00000000">
        <w:rPr>
          <w:rtl w:val="0"/>
        </w:rPr>
        <w:t xml:space="preserve">.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left"/>
        <w:rPr/>
      </w:pPr>
      <w:r w:rsidDel="00000000" w:rsidR="00000000" w:rsidRPr="00000000">
        <w:rPr>
          <w:rtl w:val="0"/>
        </w:rPr>
        <w:t xml:space="preserve">SANTOS, Milton. </w:t>
      </w:r>
      <w:r w:rsidDel="00000000" w:rsidR="00000000" w:rsidRPr="00000000">
        <w:rPr>
          <w:b/>
          <w:rtl w:val="0"/>
        </w:rPr>
        <w:t xml:space="preserve">Espaço e método</w:t>
      </w:r>
      <w:r w:rsidDel="00000000" w:rsidR="00000000" w:rsidRPr="00000000">
        <w:rPr>
          <w:rtl w:val="0"/>
        </w:rPr>
        <w:t xml:space="preserve">.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w:t>
      </w:r>
    </w:p>
    <w:p w:rsidR="00000000" w:rsidDel="00000000" w:rsidP="00000000" w:rsidRDefault="00000000" w:rsidRPr="00000000" w14:paraId="0000030D">
      <w:pPr>
        <w:spacing w:after="0" w:before="0" w:lineRule="auto"/>
        <w:jc w:val="both"/>
        <w:rPr/>
      </w:pPr>
      <w:r w:rsidDel="00000000" w:rsidR="00000000" w:rsidRPr="00000000">
        <w:rPr>
          <w:rtl w:val="0"/>
        </w:rPr>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PALAGI, Ana Maria Marques. O habitar do ensinar e do aprender OnLIFE: vivências na educação contemporânea. In: 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 p. 15-34.</w:t>
      </w:r>
    </w:p>
    <w:p w:rsidR="00000000" w:rsidDel="00000000" w:rsidP="00000000" w:rsidRDefault="00000000" w:rsidRPr="00000000" w14:paraId="0000030D">
      <w:pPr>
        <w:spacing w:after="0" w:before="0" w:lineRule="auto"/>
        <w:jc w:val="left"/>
        <w:rPr/>
      </w:pPr>
      <w:r w:rsidDel="00000000" w:rsidR="00000000" w:rsidRPr="00000000">
        <w:rPr>
          <w:rtl w:val="0"/>
        </w:rPr>
        <w:t xml:space="preserve">VALENTE, José Armando (org.). </w:t>
      </w:r>
      <w:r w:rsidDel="00000000" w:rsidR="00000000" w:rsidRPr="00000000">
        <w:rPr>
          <w:b/>
          <w:rtl w:val="0"/>
        </w:rPr>
        <w:t xml:space="preserve">O computador na sociedade do conhecimento</w:t>
      </w:r>
      <w:r w:rsidDel="00000000" w:rsidR="00000000" w:rsidRPr="00000000">
        <w:rPr>
          <w:rtl w:val="0"/>
        </w:rPr>
        <w:t xml:space="preserve">. Campinas: Unicamp/NIED, 1999.</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spacing w:after="0" w:before="0" w:line="360" w:lineRule="auto"/>
        <w:ind w:firstLine="0"/>
        <w:jc w:val="left"/>
        <w:rPr>
          <w:rFonts w:ascii="Times New Roman" w:cs="Times New Roman" w:eastAsia="Times New Roman" w:hAnsi="Times New Roman"/>
        </w:rPr>
      </w:pPr>
      <w:r w:rsidDel="00000000" w:rsidR="00000000" w:rsidRPr="00000000">
        <w:rPr>
          <w:b w:val="1"/>
          <w:bCs w:val="1"/>
          <w:rtl w:val="0"/>
        </w:rPr>
        <w:t xml:space="preserve">APÊNDICE F – CADERNO ICONOGRÁFICO DA PESQUISA</w:t>
      </w:r>
      <w:r w:rsidDel="00000000" w:rsidR="00000000" w:rsidRPr="00000000">
        <w:rPr>
          <w:rFonts w:ascii="Times New Roman" w:cs="Times New Roman" w:eastAsia="Times New Roman" w:hAnsi="Times New Roman"/>
          <w:b w:val="1"/>
          <w:bCs w:val="1"/>
          <w:sz w:val="24"/>
          <w:szCs w:val="24"/>
          <w:rtl w:val="0"/>
        </w:rPr>
        <w:t xml:space="preserve"/>
      </w:r>
      <w:r w:rsidDel="00000000" w:rsidR="00000000" w:rsidRPr="00000000">
        <w:rPr>
          <w:rtl w:val="0"/>
        </w:rPr>
      </w:r>
    </w:p>
    <w:p w:rsidR="00000000" w:rsidDel="00000000" w:rsidP="00000000" w:rsidRDefault="00000000" w:rsidRPr="00000000" w14:paraId="00000311">
      <w:pPr>
        <w:spacing w:after="0" w:before="0" w:line="360" w:lineRule="auto"/>
        <w:ind w:firstLine="700"/>
        <w:jc w:val="both"/>
        <w:rPr/>
      </w:pPr>
      <w:r>
        <w:rPr>
          <w:rtl w:val="0"/>
        </w:rPr>
        <w:t xml:space="preserve">Este apêndice reúne o índice do corpus iconográfico </w:t>
      </w:r>
      <w:r>
        <w:rPr>
          <w:rtl w:val="0"/>
        </w:rPr>
        <w:t xml:space="preserve">mobilizado no Capítulo 6. O corpus </w:t>
      </w:r>
      <w:r>
        <w:rPr>
          <w:rtl w:val="0"/>
        </w:rPr>
        <w:t xml:space="preserve">abrange trinta e oito</w:t>
      </w:r>
      <w:r>
        <w:rPr>
          <w:rtl w:val="0"/>
        </w:rPr>
        <w:t xml:space="preserve"> figuras analisadas no corpo do texto e duas peças cartográficas complementares, identificadas pelos códigos F.1 e F.2, </w:t>
      </w:r>
      <w:r>
        <w:rPr>
          <w:rtl w:val="0"/>
        </w:rPr>
        <w:t xml:space="preserve">que cumprem</w:t>
      </w:r>
      <w:r>
        <w:rPr>
          <w:rtl w:val="0"/>
        </w:rPr>
        <w:t xml:space="preserve"> função auxiliar de localização e </w:t>
      </w:r>
      <w:r>
        <w:rPr>
          <w:rtl w:val="0"/>
        </w:rPr>
        <w:t xml:space="preserve">não integram a análise. Para cada item, o índice informa código, título, seção da</w:t>
      </w:r>
      <w:r>
        <w:rPr>
          <w:rtl w:val="0"/>
        </w:rPr>
        <w:t xml:space="preserve"> tese e eixo temático</w:t>
      </w:r>
      <w:r>
        <w:rPr>
          <w:rtl w:val="0"/>
        </w:rPr>
        <w:t xml:space="preserve">;</w:t>
      </w:r>
      <w:r>
        <w:rPr>
          <w:rtl w:val="0"/>
        </w:rPr>
        <w:t xml:space="preserve"> a procedência e a data </w:t>
      </w:r>
      <w:r>
        <w:rPr>
          <w:rtl w:val="0"/>
        </w:rPr>
        <w:t xml:space="preserve">aparecem</w:t>
      </w:r>
      <w:r>
        <w:rPr>
          <w:rtl w:val="0"/>
        </w:rPr>
        <w:t xml:space="preserve"> na linha de fonte que acompanha a figura no </w:t>
      </w:r>
      <w:r>
        <w:rPr>
          <w:rtl w:val="0"/>
        </w:rPr>
        <w:t xml:space="preserve">capítulo. O índice garante a rastreabilidade das imagens tratadas</w:t>
      </w:r>
      <w:r>
        <w:rPr>
          <w:rtl w:val="0"/>
        </w:rPr>
        <w:t xml:space="preserve"> como fontes de evidência</w:t>
      </w:r>
      <w:r>
        <w:rPr>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 xml:space="preserve">O acervo tem três procedências, sempre identificadas na ficha correspondente e com estatutos analíticos distintos. O acervo do Museu Digital de Pipa, repositório de imagens históricas do distrito doadas por moradores e disponibilizadas para pesquisa, fornece os registros da vila anterior à turistificação. O registro de campo produzido pela autora durante o trabalho realizado na Escola Municipal Domitila Castelo da Silva e no distrito,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 xml:space="preserve">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do distrito,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rtl w:val="0"/>
        </w:rPr>
        <w:t xml:space="preserve">Nota metodológica: para preservar a fluidez da leitura, as imagens e sua análise permanecem no corpo do Capítulo 6. Este apêndice funciona como índice de metadados dos quarenta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F.1 – Índice remissivo de figuras</w:t>
      </w:r>
    </w:p>
    <w:tbl>
      <w:tblPr>
        <w:tblStyle w:val="Table4"/>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 xml:space="preserve">Localização do município de Tibau do Sul e do distrito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 xml:space="preserve">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 xml:space="preserve">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 xml:space="preserve">10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 xml:space="preserve">11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 xml:space="preserve">14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 xml:space="preserve">15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 xml:space="preserve">16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 xml:space="preserve">17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 xml:space="preserve">18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 xml:space="preserve">Enseada, recifes e restinga: a base ambiental do distrito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 xml:space="preserve">19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 xml:space="preserve">20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 xml:space="preserve">21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 da Silva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 xml:space="preserve">22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 xml:space="preserve">23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 xml:space="preserve">24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 xml:space="preserve">26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 xml:space="preserve">27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 xml:space="preserve">28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 xml:space="preserve">29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 xml:space="preserve">30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 xml:space="preserve">31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 xml:space="preserve">32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 xml:space="preserve">33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 xml:space="preserve">34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 xml:space="preserve">37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 xml:space="preserve">38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 xml:space="preserve">39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 xml:space="preserve">40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F.1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F</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F.2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F</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_sem_adesiv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