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Roteiro de fala – Qualificação de doutorado</w:t>
      </w:r>
    </w:p>
    <w:p>
      <w:r>
        <w:t>Tese: A política no canteiro da prática. Pesquisadora: Yzynya Silva Rezende Machado. Orientadora: Dra. Maria Cristina Leandro de Paiva.</w:t>
      </w:r>
    </w:p>
    <w:p>
      <w:r>
        <w:t>Como usar: o texto está em linguagem de fala, para ser dito com naturalidade, e não lido palavra por palavra. Os tempos foram calculados a 120 palavras por minuto, mais 2 segundos por troca de slide; o total previsto é de cerca de 20 minutos. Os slides de abertura de parte (5, 20, 22, 25, 33 e 41) são de passagem rápida. Se precisar de mais folga, os slides 17, 18 e 29 podem ser encurtados.</w:t>
      </w:r>
    </w:p>
    <w:tbl>
      <w:tblPr>
        <w:tblStyle w:val="LightGrid-Accent1"/>
        <w:tblW w:type="auto" w:w="0"/>
        <w:tblLook w:firstColumn="1" w:firstRow="1" w:lastColumn="0" w:lastRow="0" w:noHBand="0" w:noVBand="1" w:val="04A0"/>
      </w:tblPr>
      <w:tblGrid>
        <w:gridCol w:w="2351"/>
        <w:gridCol w:w="2351"/>
        <w:gridCol w:w="2351"/>
        <w:gridCol w:w="2351"/>
      </w:tblGrid>
      <w:tr>
        <w:tc>
          <w:tcPr>
            <w:tcW w:type="dxa" w:w="2351"/>
          </w:tcPr>
          <w:p>
            <w:r>
              <w:t>Slide</w:t>
            </w:r>
          </w:p>
        </w:tc>
        <w:tc>
          <w:tcPr>
            <w:tcW w:type="dxa" w:w="2351"/>
          </w:tcPr>
          <w:p>
            <w:r>
              <w:t>Título</w:t>
            </w:r>
          </w:p>
        </w:tc>
        <w:tc>
          <w:tcPr>
            <w:tcW w:type="dxa" w:w="2351"/>
          </w:tcPr>
          <w:p>
            <w:r>
              <w:t>Tempo</w:t>
            </w:r>
          </w:p>
        </w:tc>
        <w:tc>
          <w:tcPr>
            <w:tcW w:type="dxa" w:w="2351"/>
          </w:tcPr>
          <w:p>
            <w:r>
              <w:t>Acumulado</w:t>
            </w:r>
          </w:p>
        </w:tc>
      </w:tr>
      <w:tr>
        <w:tc>
          <w:tcPr>
            <w:tcW w:type="dxa" w:w="2351"/>
          </w:tcPr>
          <w:p>
            <w:r>
              <w:t>1</w:t>
            </w:r>
          </w:p>
        </w:tc>
        <w:tc>
          <w:tcPr>
            <w:tcW w:type="dxa" w:w="2351"/>
          </w:tcPr>
          <w:p>
            <w:r>
              <w:t>Título</w:t>
            </w:r>
          </w:p>
        </w:tc>
        <w:tc>
          <w:tcPr>
            <w:tcW w:type="dxa" w:w="2351"/>
          </w:tcPr>
          <w:p>
            <w:r>
              <w:t>0:34</w:t>
            </w:r>
          </w:p>
        </w:tc>
        <w:tc>
          <w:tcPr>
            <w:tcW w:type="dxa" w:w="2351"/>
          </w:tcPr>
          <w:p>
            <w:r>
              <w:t>0:34</w:t>
            </w:r>
          </w:p>
        </w:tc>
      </w:tr>
      <w:tr>
        <w:tc>
          <w:tcPr>
            <w:tcW w:type="dxa" w:w="2351"/>
          </w:tcPr>
          <w:p>
            <w:r>
              <w:t>2</w:t>
            </w:r>
          </w:p>
        </w:tc>
        <w:tc>
          <w:tcPr>
            <w:tcW w:type="dxa" w:w="2351"/>
          </w:tcPr>
          <w:p>
            <w:r>
              <w:t>Percurso da apresentação</w:t>
            </w:r>
          </w:p>
        </w:tc>
        <w:tc>
          <w:tcPr>
            <w:tcW w:type="dxa" w:w="2351"/>
          </w:tcPr>
          <w:p>
            <w:r>
              <w:t>0:24</w:t>
            </w:r>
          </w:p>
        </w:tc>
        <w:tc>
          <w:tcPr>
            <w:tcW w:type="dxa" w:w="2351"/>
          </w:tcPr>
          <w:p>
            <w:r>
              <w:t>0:58</w:t>
            </w:r>
          </w:p>
        </w:tc>
      </w:tr>
      <w:tr>
        <w:tc>
          <w:tcPr>
            <w:tcW w:type="dxa" w:w="2351"/>
          </w:tcPr>
          <w:p>
            <w:r>
              <w:t>3</w:t>
            </w:r>
          </w:p>
        </w:tc>
        <w:tc>
          <w:tcPr>
            <w:tcW w:type="dxa" w:w="2351"/>
          </w:tcPr>
          <w:p>
            <w:r>
              <w:t>Trajetória: de onde parto</w:t>
            </w:r>
          </w:p>
        </w:tc>
        <w:tc>
          <w:tcPr>
            <w:tcW w:type="dxa" w:w="2351"/>
          </w:tcPr>
          <w:p>
            <w:r>
              <w:t>0:58</w:t>
            </w:r>
          </w:p>
        </w:tc>
        <w:tc>
          <w:tcPr>
            <w:tcW w:type="dxa" w:w="2351"/>
          </w:tcPr>
          <w:p>
            <w:r>
              <w:t>1:56</w:t>
            </w:r>
          </w:p>
        </w:tc>
      </w:tr>
      <w:tr>
        <w:tc>
          <w:tcPr>
            <w:tcW w:type="dxa" w:w="2351"/>
          </w:tcPr>
          <w:p>
            <w:r>
              <w:t>4</w:t>
            </w:r>
          </w:p>
        </w:tc>
        <w:tc>
          <w:tcPr>
            <w:tcW w:type="dxa" w:w="2351"/>
          </w:tcPr>
          <w:p>
            <w:r>
              <w:t>Relevâncias da pesquisa</w:t>
            </w:r>
          </w:p>
        </w:tc>
        <w:tc>
          <w:tcPr>
            <w:tcW w:type="dxa" w:w="2351"/>
          </w:tcPr>
          <w:p>
            <w:r>
              <w:t>0:19</w:t>
            </w:r>
          </w:p>
        </w:tc>
        <w:tc>
          <w:tcPr>
            <w:tcW w:type="dxa" w:w="2351"/>
          </w:tcPr>
          <w:p>
            <w:r>
              <w:t>2:15</w:t>
            </w:r>
          </w:p>
        </w:tc>
      </w:tr>
      <w:tr>
        <w:tc>
          <w:tcPr>
            <w:tcW w:type="dxa" w:w="2351"/>
          </w:tcPr>
          <w:p>
            <w:r>
              <w:t>5</w:t>
            </w:r>
          </w:p>
        </w:tc>
        <w:tc>
          <w:tcPr>
            <w:tcW w:type="dxa" w:w="2351"/>
          </w:tcPr>
          <w:p>
            <w:r>
              <w:t>Parte I – A proposta da tese</w:t>
            </w:r>
          </w:p>
        </w:tc>
        <w:tc>
          <w:tcPr>
            <w:tcW w:type="dxa" w:w="2351"/>
          </w:tcPr>
          <w:p>
            <w:r>
              <w:t>0:06</w:t>
            </w:r>
          </w:p>
        </w:tc>
        <w:tc>
          <w:tcPr>
            <w:tcW w:type="dxa" w:w="2351"/>
          </w:tcPr>
          <w:p>
            <w:r>
              <w:t>2:21</w:t>
            </w:r>
          </w:p>
        </w:tc>
      </w:tr>
      <w:tr>
        <w:tc>
          <w:tcPr>
            <w:tcW w:type="dxa" w:w="2351"/>
          </w:tcPr>
          <w:p>
            <w:r>
              <w:t>6</w:t>
            </w:r>
          </w:p>
        </w:tc>
        <w:tc>
          <w:tcPr>
            <w:tcW w:type="dxa" w:w="2351"/>
          </w:tcPr>
          <w:p>
            <w:r>
              <w:t>Estrutura da tese</w:t>
            </w:r>
          </w:p>
        </w:tc>
        <w:tc>
          <w:tcPr>
            <w:tcW w:type="dxa" w:w="2351"/>
          </w:tcPr>
          <w:p>
            <w:r>
              <w:t>0:25</w:t>
            </w:r>
          </w:p>
        </w:tc>
        <w:tc>
          <w:tcPr>
            <w:tcW w:type="dxa" w:w="2351"/>
          </w:tcPr>
          <w:p>
            <w:r>
              <w:t>2:46</w:t>
            </w:r>
          </w:p>
        </w:tc>
      </w:tr>
      <w:tr>
        <w:tc>
          <w:tcPr>
            <w:tcW w:type="dxa" w:w="2351"/>
          </w:tcPr>
          <w:p>
            <w:r>
              <w:t>7</w:t>
            </w:r>
          </w:p>
        </w:tc>
        <w:tc>
          <w:tcPr>
            <w:tcW w:type="dxa" w:w="2351"/>
          </w:tcPr>
          <w:p>
            <w:r>
              <w:t>A tese em uma imagem: o vazio material</w:t>
            </w:r>
          </w:p>
        </w:tc>
        <w:tc>
          <w:tcPr>
            <w:tcW w:type="dxa" w:w="2351"/>
          </w:tcPr>
          <w:p>
            <w:r>
              <w:t>1:02</w:t>
            </w:r>
          </w:p>
        </w:tc>
        <w:tc>
          <w:tcPr>
            <w:tcW w:type="dxa" w:w="2351"/>
          </w:tcPr>
          <w:p>
            <w:r>
              <w:t>3:48</w:t>
            </w:r>
          </w:p>
        </w:tc>
      </w:tr>
      <w:tr>
        <w:tc>
          <w:tcPr>
            <w:tcW w:type="dxa" w:w="2351"/>
          </w:tcPr>
          <w:p>
            <w:r>
              <w:t>8</w:t>
            </w:r>
          </w:p>
        </w:tc>
        <w:tc>
          <w:tcPr>
            <w:tcW w:type="dxa" w:w="2351"/>
          </w:tcPr>
          <w:p>
            <w:r>
              <w:t>O objeto e o recorte</w:t>
            </w:r>
          </w:p>
        </w:tc>
        <w:tc>
          <w:tcPr>
            <w:tcW w:type="dxa" w:w="2351"/>
          </w:tcPr>
          <w:p>
            <w:r>
              <w:t>0:54</w:t>
            </w:r>
          </w:p>
        </w:tc>
        <w:tc>
          <w:tcPr>
            <w:tcW w:type="dxa" w:w="2351"/>
          </w:tcPr>
          <w:p>
            <w:r>
              <w:t>4:42</w:t>
            </w:r>
          </w:p>
        </w:tc>
      </w:tr>
      <w:tr>
        <w:tc>
          <w:tcPr>
            <w:tcW w:type="dxa" w:w="2351"/>
          </w:tcPr>
          <w:p>
            <w:r>
              <w:t>9</w:t>
            </w:r>
          </w:p>
        </w:tc>
        <w:tc>
          <w:tcPr>
            <w:tcW w:type="dxa" w:w="2351"/>
          </w:tcPr>
          <w:p>
            <w:r>
              <w:t>Justificativa</w:t>
            </w:r>
          </w:p>
        </w:tc>
        <w:tc>
          <w:tcPr>
            <w:tcW w:type="dxa" w:w="2351"/>
          </w:tcPr>
          <w:p>
            <w:r>
              <w:t>0:35</w:t>
            </w:r>
          </w:p>
        </w:tc>
        <w:tc>
          <w:tcPr>
            <w:tcW w:type="dxa" w:w="2351"/>
          </w:tcPr>
          <w:p>
            <w:r>
              <w:t>5:17</w:t>
            </w:r>
          </w:p>
        </w:tc>
      </w:tr>
      <w:tr>
        <w:tc>
          <w:tcPr>
            <w:tcW w:type="dxa" w:w="2351"/>
          </w:tcPr>
          <w:p>
            <w:r>
              <w:t>10</w:t>
            </w:r>
          </w:p>
        </w:tc>
        <w:tc>
          <w:tcPr>
            <w:tcW w:type="dxa" w:w="2351"/>
          </w:tcPr>
          <w:p>
            <w:r>
              <w:t>Problematização: do portão para fora, do portão para dentro</w:t>
            </w:r>
          </w:p>
        </w:tc>
        <w:tc>
          <w:tcPr>
            <w:tcW w:type="dxa" w:w="2351"/>
          </w:tcPr>
          <w:p>
            <w:r>
              <w:t>0:32</w:t>
            </w:r>
          </w:p>
        </w:tc>
        <w:tc>
          <w:tcPr>
            <w:tcW w:type="dxa" w:w="2351"/>
          </w:tcPr>
          <w:p>
            <w:r>
              <w:t>5:49</w:t>
            </w:r>
          </w:p>
        </w:tc>
      </w:tr>
      <w:tr>
        <w:tc>
          <w:tcPr>
            <w:tcW w:type="dxa" w:w="2351"/>
          </w:tcPr>
          <w:p>
            <w:r>
              <w:t>11</w:t>
            </w:r>
          </w:p>
        </w:tc>
        <w:tc>
          <w:tcPr>
            <w:tcW w:type="dxa" w:w="2351"/>
          </w:tcPr>
          <w:p>
            <w:r>
              <w:t>Questão norteadora e objetivos</w:t>
            </w:r>
          </w:p>
        </w:tc>
        <w:tc>
          <w:tcPr>
            <w:tcW w:type="dxa" w:w="2351"/>
          </w:tcPr>
          <w:p>
            <w:r>
              <w:t>0:36</w:t>
            </w:r>
          </w:p>
        </w:tc>
        <w:tc>
          <w:tcPr>
            <w:tcW w:type="dxa" w:w="2351"/>
          </w:tcPr>
          <w:p>
            <w:r>
              <w:t>6:25</w:t>
            </w:r>
          </w:p>
        </w:tc>
      </w:tr>
      <w:tr>
        <w:tc>
          <w:tcPr>
            <w:tcW w:type="dxa" w:w="2351"/>
          </w:tcPr>
          <w:p>
            <w:r>
              <w:t>12</w:t>
            </w:r>
          </w:p>
        </w:tc>
        <w:tc>
          <w:tcPr>
            <w:tcW w:type="dxa" w:w="2351"/>
          </w:tcPr>
          <w:p>
            <w:r>
              <w:t>Contribuição inédita: discricionariedade substitutiva</w:t>
            </w:r>
          </w:p>
        </w:tc>
        <w:tc>
          <w:tcPr>
            <w:tcW w:type="dxa" w:w="2351"/>
          </w:tcPr>
          <w:p>
            <w:r>
              <w:t>1:02</w:t>
            </w:r>
          </w:p>
        </w:tc>
        <w:tc>
          <w:tcPr>
            <w:tcW w:type="dxa" w:w="2351"/>
          </w:tcPr>
          <w:p>
            <w:r>
              <w:t>7:27</w:t>
            </w:r>
          </w:p>
        </w:tc>
      </w:tr>
      <w:tr>
        <w:tc>
          <w:tcPr>
            <w:tcW w:type="dxa" w:w="2351"/>
          </w:tcPr>
          <w:p>
            <w:r>
              <w:t>13</w:t>
            </w:r>
          </w:p>
        </w:tc>
        <w:tc>
          <w:tcPr>
            <w:tcW w:type="dxa" w:w="2351"/>
          </w:tcPr>
          <w:p>
            <w:r>
              <w:t>Três componentes e os riscos a analisar</w:t>
            </w:r>
          </w:p>
        </w:tc>
        <w:tc>
          <w:tcPr>
            <w:tcW w:type="dxa" w:w="2351"/>
          </w:tcPr>
          <w:p>
            <w:r>
              <w:t>0:30</w:t>
            </w:r>
          </w:p>
        </w:tc>
        <w:tc>
          <w:tcPr>
            <w:tcW w:type="dxa" w:w="2351"/>
          </w:tcPr>
          <w:p>
            <w:r>
              <w:t>7:57</w:t>
            </w:r>
          </w:p>
        </w:tc>
      </w:tr>
      <w:tr>
        <w:tc>
          <w:tcPr>
            <w:tcW w:type="dxa" w:w="2351"/>
          </w:tcPr>
          <w:p>
            <w:r>
              <w:t>14</w:t>
            </w:r>
          </w:p>
        </w:tc>
        <w:tc>
          <w:tcPr>
            <w:tcW w:type="dxa" w:w="2351"/>
          </w:tcPr>
          <w:p>
            <w:r>
              <w:t>Três formulações, dois estatutos</w:t>
            </w:r>
          </w:p>
        </w:tc>
        <w:tc>
          <w:tcPr>
            <w:tcW w:type="dxa" w:w="2351"/>
          </w:tcPr>
          <w:p>
            <w:r>
              <w:t>0:14</w:t>
            </w:r>
          </w:p>
        </w:tc>
        <w:tc>
          <w:tcPr>
            <w:tcW w:type="dxa" w:w="2351"/>
          </w:tcPr>
          <w:p>
            <w:r>
              <w:t>8:11</w:t>
            </w:r>
          </w:p>
        </w:tc>
      </w:tr>
      <w:tr>
        <w:tc>
          <w:tcPr>
            <w:tcW w:type="dxa" w:w="2351"/>
          </w:tcPr>
          <w:p>
            <w:r>
              <w:t>15</w:t>
            </w:r>
          </w:p>
        </w:tc>
        <w:tc>
          <w:tcPr>
            <w:tcW w:type="dxa" w:w="2351"/>
          </w:tcPr>
          <w:p>
            <w:r>
              <w:t>Onde os referenciais deixam de cobrir o caso</w:t>
            </w:r>
          </w:p>
        </w:tc>
        <w:tc>
          <w:tcPr>
            <w:tcW w:type="dxa" w:w="2351"/>
          </w:tcPr>
          <w:p>
            <w:r>
              <w:t>0:25</w:t>
            </w:r>
          </w:p>
        </w:tc>
        <w:tc>
          <w:tcPr>
            <w:tcW w:type="dxa" w:w="2351"/>
          </w:tcPr>
          <w:p>
            <w:r>
              <w:t>8:36</w:t>
            </w:r>
          </w:p>
        </w:tc>
      </w:tr>
      <w:tr>
        <w:tc>
          <w:tcPr>
            <w:tcW w:type="dxa" w:w="2351"/>
          </w:tcPr>
          <w:p>
            <w:r>
              <w:t>16</w:t>
            </w:r>
          </w:p>
        </w:tc>
        <w:tc>
          <w:tcPr>
            <w:tcW w:type="dxa" w:w="2351"/>
          </w:tcPr>
          <w:p>
            <w:r>
              <w:t>O motor teórico: duas engrenagens e o fosso entre elas</w:t>
            </w:r>
          </w:p>
        </w:tc>
        <w:tc>
          <w:tcPr>
            <w:tcW w:type="dxa" w:w="2351"/>
          </w:tcPr>
          <w:p>
            <w:r>
              <w:t>0:58</w:t>
            </w:r>
          </w:p>
        </w:tc>
        <w:tc>
          <w:tcPr>
            <w:tcW w:type="dxa" w:w="2351"/>
          </w:tcPr>
          <w:p>
            <w:r>
              <w:t>9:34</w:t>
            </w:r>
          </w:p>
        </w:tc>
      </w:tr>
      <w:tr>
        <w:tc>
          <w:tcPr>
            <w:tcW w:type="dxa" w:w="2351"/>
          </w:tcPr>
          <w:p>
            <w:r>
              <w:t>17</w:t>
            </w:r>
          </w:p>
        </w:tc>
        <w:tc>
          <w:tcPr>
            <w:tcW w:type="dxa" w:w="2351"/>
          </w:tcPr>
          <w:p>
            <w:r>
              <w:t>Como a categoria pode falhar</w:t>
            </w:r>
          </w:p>
        </w:tc>
        <w:tc>
          <w:tcPr>
            <w:tcW w:type="dxa" w:w="2351"/>
          </w:tcPr>
          <w:p>
            <w:r>
              <w:t>0:30</w:t>
            </w:r>
          </w:p>
        </w:tc>
        <w:tc>
          <w:tcPr>
            <w:tcW w:type="dxa" w:w="2351"/>
          </w:tcPr>
          <w:p>
            <w:r>
              <w:t>10:04</w:t>
            </w:r>
          </w:p>
        </w:tc>
      </w:tr>
      <w:tr>
        <w:tc>
          <w:tcPr>
            <w:tcW w:type="dxa" w:w="2351"/>
          </w:tcPr>
          <w:p>
            <w:r>
              <w:t>18</w:t>
            </w:r>
          </w:p>
        </w:tc>
        <w:tc>
          <w:tcPr>
            <w:tcW w:type="dxa" w:w="2351"/>
          </w:tcPr>
          <w:p>
            <w:r>
              <w:t>Ética, posição e reflexividade</w:t>
            </w:r>
          </w:p>
        </w:tc>
        <w:tc>
          <w:tcPr>
            <w:tcW w:type="dxa" w:w="2351"/>
          </w:tcPr>
          <w:p>
            <w:r>
              <w:t>0:18</w:t>
            </w:r>
          </w:p>
        </w:tc>
        <w:tc>
          <w:tcPr>
            <w:tcW w:type="dxa" w:w="2351"/>
          </w:tcPr>
          <w:p>
            <w:r>
              <w:t>10:22</w:t>
            </w:r>
          </w:p>
        </w:tc>
      </w:tr>
      <w:tr>
        <w:tc>
          <w:tcPr>
            <w:tcW w:type="dxa" w:w="2351"/>
          </w:tcPr>
          <w:p>
            <w:r>
              <w:t>19</w:t>
            </w:r>
          </w:p>
        </w:tc>
        <w:tc>
          <w:tcPr>
            <w:tcW w:type="dxa" w:w="2351"/>
          </w:tcPr>
          <w:p>
            <w:r>
              <w:t>A tessitura: os fios que sustentam a tese</w:t>
            </w:r>
          </w:p>
        </w:tc>
        <w:tc>
          <w:tcPr>
            <w:tcW w:type="dxa" w:w="2351"/>
          </w:tcPr>
          <w:p>
            <w:r>
              <w:t>0:10</w:t>
            </w:r>
          </w:p>
        </w:tc>
        <w:tc>
          <w:tcPr>
            <w:tcW w:type="dxa" w:w="2351"/>
          </w:tcPr>
          <w:p>
            <w:r>
              <w:t>10:32</w:t>
            </w:r>
          </w:p>
        </w:tc>
      </w:tr>
      <w:tr>
        <w:tc>
          <w:tcPr>
            <w:tcW w:type="dxa" w:w="2351"/>
          </w:tcPr>
          <w:p>
            <w:r>
              <w:t>20</w:t>
            </w:r>
          </w:p>
        </w:tc>
        <w:tc>
          <w:tcPr>
            <w:tcW w:type="dxa" w:w="2351"/>
          </w:tcPr>
          <w:p>
            <w:r>
              <w:t>Parte II – Revisão sistemática</w:t>
            </w:r>
          </w:p>
        </w:tc>
        <w:tc>
          <w:tcPr>
            <w:tcW w:type="dxa" w:w="2351"/>
          </w:tcPr>
          <w:p>
            <w:r>
              <w:t>0:10</w:t>
            </w:r>
          </w:p>
        </w:tc>
        <w:tc>
          <w:tcPr>
            <w:tcW w:type="dxa" w:w="2351"/>
          </w:tcPr>
          <w:p>
            <w:r>
              <w:t>10:42</w:t>
            </w:r>
          </w:p>
        </w:tc>
      </w:tr>
      <w:tr>
        <w:tc>
          <w:tcPr>
            <w:tcW w:type="dxa" w:w="2351"/>
          </w:tcPr>
          <w:p>
            <w:r>
              <w:t>21</w:t>
            </w:r>
          </w:p>
        </w:tc>
        <w:tc>
          <w:tcPr>
            <w:tcW w:type="dxa" w:w="2351"/>
          </w:tcPr>
          <w:p>
            <w:r>
              <w:t>A RSL: questão norteadora e resposta</w:t>
            </w:r>
          </w:p>
        </w:tc>
        <w:tc>
          <w:tcPr>
            <w:tcW w:type="dxa" w:w="2351"/>
          </w:tcPr>
          <w:p>
            <w:r>
              <w:t>0:50</w:t>
            </w:r>
          </w:p>
        </w:tc>
        <w:tc>
          <w:tcPr>
            <w:tcW w:type="dxa" w:w="2351"/>
          </w:tcPr>
          <w:p>
            <w:r>
              <w:t>11:32</w:t>
            </w:r>
          </w:p>
        </w:tc>
      </w:tr>
      <w:tr>
        <w:tc>
          <w:tcPr>
            <w:tcW w:type="dxa" w:w="2351"/>
          </w:tcPr>
          <w:p>
            <w:r>
              <w:t>22</w:t>
            </w:r>
          </w:p>
        </w:tc>
        <w:tc>
          <w:tcPr>
            <w:tcW w:type="dxa" w:w="2351"/>
          </w:tcPr>
          <w:p>
            <w:r>
              <w:t>Parte III – Metodologia</w:t>
            </w:r>
          </w:p>
        </w:tc>
        <w:tc>
          <w:tcPr>
            <w:tcW w:type="dxa" w:w="2351"/>
          </w:tcPr>
          <w:p>
            <w:r>
              <w:t>0:06</w:t>
            </w:r>
          </w:p>
        </w:tc>
        <w:tc>
          <w:tcPr>
            <w:tcW w:type="dxa" w:w="2351"/>
          </w:tcPr>
          <w:p>
            <w:r>
              <w:t>11:38</w:t>
            </w:r>
          </w:p>
        </w:tc>
      </w:tr>
      <w:tr>
        <w:tc>
          <w:tcPr>
            <w:tcW w:type="dxa" w:w="2351"/>
          </w:tcPr>
          <w:p>
            <w:r>
              <w:t>23</w:t>
            </w:r>
          </w:p>
        </w:tc>
        <w:tc>
          <w:tcPr>
            <w:tcW w:type="dxa" w:w="2351"/>
          </w:tcPr>
          <w:p>
            <w:r>
              <w:t>Desenho: estudo de caso único, qualitativo</w:t>
            </w:r>
          </w:p>
        </w:tc>
        <w:tc>
          <w:tcPr>
            <w:tcW w:type="dxa" w:w="2351"/>
          </w:tcPr>
          <w:p>
            <w:r>
              <w:t>0:32</w:t>
            </w:r>
          </w:p>
        </w:tc>
        <w:tc>
          <w:tcPr>
            <w:tcW w:type="dxa" w:w="2351"/>
          </w:tcPr>
          <w:p>
            <w:r>
              <w:t>12:10</w:t>
            </w:r>
          </w:p>
        </w:tc>
      </w:tr>
      <w:tr>
        <w:tc>
          <w:tcPr>
            <w:tcW w:type="dxa" w:w="2351"/>
          </w:tcPr>
          <w:p>
            <w:r>
              <w:t>24</w:t>
            </w:r>
          </w:p>
        </w:tc>
        <w:tc>
          <w:tcPr>
            <w:tcW w:type="dxa" w:w="2351"/>
          </w:tcPr>
          <w:p>
            <w:r>
              <w:t>Quem será ouvido</w:t>
            </w:r>
          </w:p>
        </w:tc>
        <w:tc>
          <w:tcPr>
            <w:tcW w:type="dxa" w:w="2351"/>
          </w:tcPr>
          <w:p>
            <w:r>
              <w:t>0:24</w:t>
            </w:r>
          </w:p>
        </w:tc>
        <w:tc>
          <w:tcPr>
            <w:tcW w:type="dxa" w:w="2351"/>
          </w:tcPr>
          <w:p>
            <w:r>
              <w:t>12:34</w:t>
            </w:r>
          </w:p>
        </w:tc>
      </w:tr>
      <w:tr>
        <w:tc>
          <w:tcPr>
            <w:tcW w:type="dxa" w:w="2351"/>
          </w:tcPr>
          <w:p>
            <w:r>
              <w:t>25</w:t>
            </w:r>
          </w:p>
        </w:tc>
        <w:tc>
          <w:tcPr>
            <w:tcW w:type="dxa" w:w="2351"/>
          </w:tcPr>
          <w:p>
            <w:r>
              <w:t>Parte IV – Agenda internacional e PNED</w:t>
            </w:r>
          </w:p>
        </w:tc>
        <w:tc>
          <w:tcPr>
            <w:tcW w:type="dxa" w:w="2351"/>
          </w:tcPr>
          <w:p>
            <w:r>
              <w:t>0:09</w:t>
            </w:r>
          </w:p>
        </w:tc>
        <w:tc>
          <w:tcPr>
            <w:tcW w:type="dxa" w:w="2351"/>
          </w:tcPr>
          <w:p>
            <w:r>
              <w:t>12:43</w:t>
            </w:r>
          </w:p>
        </w:tc>
      </w:tr>
      <w:tr>
        <w:tc>
          <w:tcPr>
            <w:tcW w:type="dxa" w:w="2351"/>
          </w:tcPr>
          <w:p>
            <w:r>
              <w:t>26</w:t>
            </w:r>
          </w:p>
        </w:tc>
        <w:tc>
          <w:tcPr>
            <w:tcW w:type="dxa" w:w="2351"/>
          </w:tcPr>
          <w:p>
            <w:r>
              <w:t>A agenda internacional: das presenças às condições</w:t>
            </w:r>
          </w:p>
        </w:tc>
        <w:tc>
          <w:tcPr>
            <w:tcW w:type="dxa" w:w="2351"/>
          </w:tcPr>
          <w:p>
            <w:r>
              <w:t>0:40</w:t>
            </w:r>
          </w:p>
        </w:tc>
        <w:tc>
          <w:tcPr>
            <w:tcW w:type="dxa" w:w="2351"/>
          </w:tcPr>
          <w:p>
            <w:r>
              <w:t>13:23</w:t>
            </w:r>
          </w:p>
        </w:tc>
      </w:tr>
      <w:tr>
        <w:tc>
          <w:tcPr>
            <w:tcW w:type="dxa" w:w="2351"/>
          </w:tcPr>
          <w:p>
            <w:r>
              <w:t>27</w:t>
            </w:r>
          </w:p>
        </w:tc>
        <w:tc>
          <w:tcPr>
            <w:tcW w:type="dxa" w:w="2351"/>
          </w:tcPr>
          <w:p>
            <w:r>
              <w:t>Mapa das políticas de educação digital</w:t>
            </w:r>
          </w:p>
        </w:tc>
        <w:tc>
          <w:tcPr>
            <w:tcW w:type="dxa" w:w="2351"/>
          </w:tcPr>
          <w:p>
            <w:r>
              <w:t>0:22</w:t>
            </w:r>
          </w:p>
        </w:tc>
        <w:tc>
          <w:tcPr>
            <w:tcW w:type="dxa" w:w="2351"/>
          </w:tcPr>
          <w:p>
            <w:r>
              <w:t>13:45</w:t>
            </w:r>
          </w:p>
        </w:tc>
      </w:tr>
      <w:tr>
        <w:tc>
          <w:tcPr>
            <w:tcW w:type="dxa" w:w="2351"/>
          </w:tcPr>
          <w:p>
            <w:r>
              <w:t>28</w:t>
            </w:r>
          </w:p>
        </w:tc>
        <w:tc>
          <w:tcPr>
            <w:tcW w:type="dxa" w:w="2351"/>
          </w:tcPr>
          <w:p>
            <w:r>
              <w:t>O que essas experiências trazem para a tese</w:t>
            </w:r>
          </w:p>
        </w:tc>
        <w:tc>
          <w:tcPr>
            <w:tcW w:type="dxa" w:w="2351"/>
          </w:tcPr>
          <w:p>
            <w:r>
              <w:t>0:18</w:t>
            </w:r>
          </w:p>
        </w:tc>
        <w:tc>
          <w:tcPr>
            <w:tcW w:type="dxa" w:w="2351"/>
          </w:tcPr>
          <w:p>
            <w:r>
              <w:t>14:03</w:t>
            </w:r>
          </w:p>
        </w:tc>
      </w:tr>
      <w:tr>
        <w:tc>
          <w:tcPr>
            <w:tcW w:type="dxa" w:w="2351"/>
          </w:tcPr>
          <w:p>
            <w:r>
              <w:t>29</w:t>
            </w:r>
          </w:p>
        </w:tc>
        <w:tc>
          <w:tcPr>
            <w:tcW w:type="dxa" w:w="2351"/>
          </w:tcPr>
          <w:p>
            <w:r>
              <w:t>Quatro décadas até a PNED</w:t>
            </w:r>
          </w:p>
        </w:tc>
        <w:tc>
          <w:tcPr>
            <w:tcW w:type="dxa" w:w="2351"/>
          </w:tcPr>
          <w:p>
            <w:r>
              <w:t>0:18</w:t>
            </w:r>
          </w:p>
        </w:tc>
        <w:tc>
          <w:tcPr>
            <w:tcW w:type="dxa" w:w="2351"/>
          </w:tcPr>
          <w:p>
            <w:r>
              <w:t>14:21</w:t>
            </w:r>
          </w:p>
        </w:tc>
      </w:tr>
      <w:tr>
        <w:tc>
          <w:tcPr>
            <w:tcW w:type="dxa" w:w="2351"/>
          </w:tcPr>
          <w:p>
            <w:r>
              <w:t>30</w:t>
            </w:r>
          </w:p>
        </w:tc>
        <w:tc>
          <w:tcPr>
            <w:tcW w:type="dxa" w:w="2351"/>
          </w:tcPr>
          <w:p>
            <w:r>
              <w:t>Por que a PNED importa</w:t>
            </w:r>
          </w:p>
        </w:tc>
        <w:tc>
          <w:tcPr>
            <w:tcW w:type="dxa" w:w="2351"/>
          </w:tcPr>
          <w:p>
            <w:r>
              <w:t>0:26</w:t>
            </w:r>
          </w:p>
        </w:tc>
        <w:tc>
          <w:tcPr>
            <w:tcW w:type="dxa" w:w="2351"/>
          </w:tcPr>
          <w:p>
            <w:r>
              <w:t>14:47</w:t>
            </w:r>
          </w:p>
        </w:tc>
      </w:tr>
      <w:tr>
        <w:tc>
          <w:tcPr>
            <w:tcW w:type="dxa" w:w="2351"/>
          </w:tcPr>
          <w:p>
            <w:r>
              <w:t>31</w:t>
            </w:r>
          </w:p>
        </w:tc>
        <w:tc>
          <w:tcPr>
            <w:tcW w:type="dxa" w:w="2351"/>
          </w:tcPr>
          <w:p>
            <w:r>
              <w:t>A PNED e o calendário da exigência</w:t>
            </w:r>
          </w:p>
        </w:tc>
        <w:tc>
          <w:tcPr>
            <w:tcW w:type="dxa" w:w="2351"/>
          </w:tcPr>
          <w:p>
            <w:r>
              <w:t>0:30</w:t>
            </w:r>
          </w:p>
        </w:tc>
        <w:tc>
          <w:tcPr>
            <w:tcW w:type="dxa" w:w="2351"/>
          </w:tcPr>
          <w:p>
            <w:r>
              <w:t>15:17</w:t>
            </w:r>
          </w:p>
        </w:tc>
      </w:tr>
      <w:tr>
        <w:tc>
          <w:tcPr>
            <w:tcW w:type="dxa" w:w="2351"/>
          </w:tcPr>
          <w:p>
            <w:r>
              <w:t>32</w:t>
            </w:r>
          </w:p>
        </w:tc>
        <w:tc>
          <w:tcPr>
            <w:tcW w:type="dxa" w:w="2351"/>
          </w:tcPr>
          <w:p>
            <w:r>
              <w:t>A promessa e o desenho</w:t>
            </w:r>
          </w:p>
        </w:tc>
        <w:tc>
          <w:tcPr>
            <w:tcW w:type="dxa" w:w="2351"/>
          </w:tcPr>
          <w:p>
            <w:r>
              <w:t>0:40</w:t>
            </w:r>
          </w:p>
        </w:tc>
        <w:tc>
          <w:tcPr>
            <w:tcW w:type="dxa" w:w="2351"/>
          </w:tcPr>
          <w:p>
            <w:r>
              <w:t>15:57</w:t>
            </w:r>
          </w:p>
        </w:tc>
      </w:tr>
      <w:tr>
        <w:tc>
          <w:tcPr>
            <w:tcW w:type="dxa" w:w="2351"/>
          </w:tcPr>
          <w:p>
            <w:r>
              <w:t>33</w:t>
            </w:r>
          </w:p>
        </w:tc>
        <w:tc>
          <w:tcPr>
            <w:tcW w:type="dxa" w:w="2351"/>
          </w:tcPr>
          <w:p>
            <w:r>
              <w:t>Parte V – O território e a escola</w:t>
            </w:r>
          </w:p>
        </w:tc>
        <w:tc>
          <w:tcPr>
            <w:tcW w:type="dxa" w:w="2351"/>
          </w:tcPr>
          <w:p>
            <w:r>
              <w:t>0:05</w:t>
            </w:r>
          </w:p>
        </w:tc>
        <w:tc>
          <w:tcPr>
            <w:tcW w:type="dxa" w:w="2351"/>
          </w:tcPr>
          <w:p>
            <w:r>
              <w:t>16:02</w:t>
            </w:r>
          </w:p>
        </w:tc>
      </w:tr>
      <w:tr>
        <w:tc>
          <w:tcPr>
            <w:tcW w:type="dxa" w:w="2351"/>
          </w:tcPr>
          <w:p>
            <w:r>
              <w:t>34</w:t>
            </w:r>
          </w:p>
        </w:tc>
        <w:tc>
          <w:tcPr>
            <w:tcW w:type="dxa" w:w="2351"/>
          </w:tcPr>
          <w:p>
            <w:r>
              <w:t>A antiga Pipa: trabalho, moradia e mar</w:t>
            </w:r>
          </w:p>
        </w:tc>
        <w:tc>
          <w:tcPr>
            <w:tcW w:type="dxa" w:w="2351"/>
          </w:tcPr>
          <w:p>
            <w:r>
              <w:t>0:32</w:t>
            </w:r>
          </w:p>
        </w:tc>
        <w:tc>
          <w:tcPr>
            <w:tcW w:type="dxa" w:w="2351"/>
          </w:tcPr>
          <w:p>
            <w:r>
              <w:t>16:34</w:t>
            </w:r>
          </w:p>
        </w:tc>
      </w:tr>
      <w:tr>
        <w:tc>
          <w:tcPr>
            <w:tcW w:type="dxa" w:w="2351"/>
          </w:tcPr>
          <w:p>
            <w:r>
              <w:t>35</w:t>
            </w:r>
          </w:p>
        </w:tc>
        <w:tc>
          <w:tcPr>
            <w:tcW w:type="dxa" w:w="2351"/>
          </w:tcPr>
          <w:p>
            <w:r>
              <w:t>As transformações: de vila a polo turístico</w:t>
            </w:r>
          </w:p>
        </w:tc>
        <w:tc>
          <w:tcPr>
            <w:tcW w:type="dxa" w:w="2351"/>
          </w:tcPr>
          <w:p>
            <w:r>
              <w:t>0:21</w:t>
            </w:r>
          </w:p>
        </w:tc>
        <w:tc>
          <w:tcPr>
            <w:tcW w:type="dxa" w:w="2351"/>
          </w:tcPr>
          <w:p>
            <w:r>
              <w:t>16:55</w:t>
            </w:r>
          </w:p>
        </w:tc>
      </w:tr>
      <w:tr>
        <w:tc>
          <w:tcPr>
            <w:tcW w:type="dxa" w:w="2351"/>
          </w:tcPr>
          <w:p>
            <w:r>
              <w:t>36</w:t>
            </w:r>
          </w:p>
        </w:tc>
        <w:tc>
          <w:tcPr>
            <w:tcW w:type="dxa" w:w="2351"/>
          </w:tcPr>
          <w:p>
            <w:r>
              <w:t>A Pipa de hoje: um território conectado</w:t>
            </w:r>
          </w:p>
        </w:tc>
        <w:tc>
          <w:tcPr>
            <w:tcW w:type="dxa" w:w="2351"/>
          </w:tcPr>
          <w:p>
            <w:r>
              <w:t>0:52</w:t>
            </w:r>
          </w:p>
        </w:tc>
        <w:tc>
          <w:tcPr>
            <w:tcW w:type="dxa" w:w="2351"/>
          </w:tcPr>
          <w:p>
            <w:r>
              <w:t>17:47</w:t>
            </w:r>
          </w:p>
        </w:tc>
      </w:tr>
      <w:tr>
        <w:tc>
          <w:tcPr>
            <w:tcW w:type="dxa" w:w="2351"/>
          </w:tcPr>
          <w:p>
            <w:r>
              <w:t>37</w:t>
            </w:r>
          </w:p>
        </w:tc>
        <w:tc>
          <w:tcPr>
            <w:tcW w:type="dxa" w:w="2351"/>
          </w:tcPr>
          <w:p>
            <w:r>
              <w:t>A escola não se resume ao que falta</w:t>
            </w:r>
          </w:p>
        </w:tc>
        <w:tc>
          <w:tcPr>
            <w:tcW w:type="dxa" w:w="2351"/>
          </w:tcPr>
          <w:p>
            <w:r>
              <w:t>0:10</w:t>
            </w:r>
          </w:p>
        </w:tc>
        <w:tc>
          <w:tcPr>
            <w:tcW w:type="dxa" w:w="2351"/>
          </w:tcPr>
          <w:p>
            <w:r>
              <w:t>17:57</w:t>
            </w:r>
          </w:p>
        </w:tc>
      </w:tr>
      <w:tr>
        <w:tc>
          <w:tcPr>
            <w:tcW w:type="dxa" w:w="2351"/>
          </w:tcPr>
          <w:p>
            <w:r>
              <w:t>38</w:t>
            </w:r>
          </w:p>
        </w:tc>
        <w:tc>
          <w:tcPr>
            <w:tcW w:type="dxa" w:w="2351"/>
          </w:tcPr>
          <w:p>
            <w:r>
              <w:t>Na escola: o que existe e onde está</w:t>
            </w:r>
          </w:p>
        </w:tc>
        <w:tc>
          <w:tcPr>
            <w:tcW w:type="dxa" w:w="2351"/>
          </w:tcPr>
          <w:p>
            <w:r>
              <w:t>0:34</w:t>
            </w:r>
          </w:p>
        </w:tc>
        <w:tc>
          <w:tcPr>
            <w:tcW w:type="dxa" w:w="2351"/>
          </w:tcPr>
          <w:p>
            <w:r>
              <w:t>18:31</w:t>
            </w:r>
          </w:p>
        </w:tc>
      </w:tr>
      <w:tr>
        <w:tc>
          <w:tcPr>
            <w:tcW w:type="dxa" w:w="2351"/>
          </w:tcPr>
          <w:p>
            <w:r>
              <w:t>39</w:t>
            </w:r>
          </w:p>
        </w:tc>
        <w:tc>
          <w:tcPr>
            <w:tcW w:type="dxa" w:w="2351"/>
          </w:tcPr>
          <w:p>
            <w:r>
              <w:t>Rugosidade tecnológica: perda ou ausência?</w:t>
            </w:r>
          </w:p>
        </w:tc>
        <w:tc>
          <w:tcPr>
            <w:tcW w:type="dxa" w:w="2351"/>
          </w:tcPr>
          <w:p>
            <w:r>
              <w:t>0:30</w:t>
            </w:r>
          </w:p>
        </w:tc>
        <w:tc>
          <w:tcPr>
            <w:tcW w:type="dxa" w:w="2351"/>
          </w:tcPr>
          <w:p>
            <w:r>
              <w:t>19:01</w:t>
            </w:r>
          </w:p>
        </w:tc>
      </w:tr>
      <w:tr>
        <w:tc>
          <w:tcPr>
            <w:tcW w:type="dxa" w:w="2351"/>
          </w:tcPr>
          <w:p>
            <w:r>
              <w:t>40</w:t>
            </w:r>
          </w:p>
        </w:tc>
        <w:tc>
          <w:tcPr>
            <w:tcW w:type="dxa" w:w="2351"/>
          </w:tcPr>
          <w:p>
            <w:r>
              <w:t>Contribuições analíticas do capítulo</w:t>
            </w:r>
          </w:p>
        </w:tc>
        <w:tc>
          <w:tcPr>
            <w:tcW w:type="dxa" w:w="2351"/>
          </w:tcPr>
          <w:p>
            <w:r>
              <w:t>0:14</w:t>
            </w:r>
          </w:p>
        </w:tc>
        <w:tc>
          <w:tcPr>
            <w:tcW w:type="dxa" w:w="2351"/>
          </w:tcPr>
          <w:p>
            <w:r>
              <w:t>19:15</w:t>
            </w:r>
          </w:p>
        </w:tc>
      </w:tr>
      <w:tr>
        <w:tc>
          <w:tcPr>
            <w:tcW w:type="dxa" w:w="2351"/>
          </w:tcPr>
          <w:p>
            <w:r>
              <w:t>41</w:t>
            </w:r>
          </w:p>
        </w:tc>
        <w:tc>
          <w:tcPr>
            <w:tcW w:type="dxa" w:w="2351"/>
          </w:tcPr>
          <w:p>
            <w:r>
              <w:t>Parte VI – O que ainda falta</w:t>
            </w:r>
          </w:p>
        </w:tc>
        <w:tc>
          <w:tcPr>
            <w:tcW w:type="dxa" w:w="2351"/>
          </w:tcPr>
          <w:p>
            <w:r>
              <w:t>0:05</w:t>
            </w:r>
          </w:p>
        </w:tc>
        <w:tc>
          <w:tcPr>
            <w:tcW w:type="dxa" w:w="2351"/>
          </w:tcPr>
          <w:p>
            <w:r>
              <w:t>19:20</w:t>
            </w:r>
          </w:p>
        </w:tc>
      </w:tr>
      <w:tr>
        <w:tc>
          <w:tcPr>
            <w:tcW w:type="dxa" w:w="2351"/>
          </w:tcPr>
          <w:p>
            <w:r>
              <w:t>42</w:t>
            </w:r>
          </w:p>
        </w:tc>
        <w:tc>
          <w:tcPr>
            <w:tcW w:type="dxa" w:w="2351"/>
          </w:tcPr>
          <w:p>
            <w:r>
              <w:t>Onde estamos e o que falta</w:t>
            </w:r>
          </w:p>
        </w:tc>
        <w:tc>
          <w:tcPr>
            <w:tcW w:type="dxa" w:w="2351"/>
          </w:tcPr>
          <w:p>
            <w:r>
              <w:t>0:26</w:t>
            </w:r>
          </w:p>
        </w:tc>
        <w:tc>
          <w:tcPr>
            <w:tcW w:type="dxa" w:w="2351"/>
          </w:tcPr>
          <w:p>
            <w:r>
              <w:t>19:46</w:t>
            </w:r>
          </w:p>
        </w:tc>
      </w:tr>
      <w:tr>
        <w:tc>
          <w:tcPr>
            <w:tcW w:type="dxa" w:w="2351"/>
          </w:tcPr>
          <w:p>
            <w:r>
              <w:t>43</w:t>
            </w:r>
          </w:p>
        </w:tc>
        <w:tc>
          <w:tcPr>
            <w:tcW w:type="dxa" w:w="2351"/>
          </w:tcPr>
          <w:p>
            <w:r>
              <w:t>A questão aberta / Agradecimento</w:t>
            </w:r>
          </w:p>
        </w:tc>
        <w:tc>
          <w:tcPr>
            <w:tcW w:type="dxa" w:w="2351"/>
          </w:tcPr>
          <w:p>
            <w:r>
              <w:t>0:35</w:t>
            </w:r>
          </w:p>
        </w:tc>
        <w:tc>
          <w:tcPr>
            <w:tcW w:type="dxa" w:w="2351"/>
          </w:tcPr>
          <w:p>
            <w:r>
              <w:t>20:21</w:t>
            </w:r>
          </w:p>
        </w:tc>
      </w:tr>
      <w:tr>
        <w:tc>
          <w:tcPr>
            <w:tcW w:type="dxa" w:w="2351"/>
          </w:tcPr>
          <w:p>
            <w:r>
              <w:t>44</w:t>
            </w:r>
          </w:p>
        </w:tc>
        <w:tc>
          <w:tcPr>
            <w:tcW w:type="dxa" w:w="2351"/>
          </w:tcPr>
          <w:p>
            <w:r>
              <w:t>Referências</w:t>
            </w:r>
          </w:p>
        </w:tc>
        <w:tc>
          <w:tcPr>
            <w:tcW w:type="dxa" w:w="2351"/>
          </w:tcPr>
          <w:p>
            <w:r>
              <w:t>—</w:t>
            </w:r>
          </w:p>
        </w:tc>
        <w:tc>
          <w:tcPr>
            <w:tcW w:type="dxa" w:w="2351"/>
          </w:tcPr>
          <w:p>
            <w:r>
              <w:t>—</w:t>
            </w:r>
          </w:p>
        </w:tc>
      </w:tr>
    </w:tbl>
    <w:p>
      <w:pPr>
        <w:pStyle w:val="Heading2"/>
      </w:pPr>
      <w:r>
        <w:t>Slide 1 – Título  (0:34; acumulado 0:34)</w:t>
      </w:r>
    </w:p>
    <w:p>
      <w:r>
        <w:t>Bom dia a todas e a todos. Quero começar agradecendo à banca pela leitura atenta e à minha orientadora, a professora Maria Cristina. A pesquisa que vou apresentar se chama “A política no canteiro da prática”. Em poucas palavras, ela quer entender o que acontece quando uma lei nacional sobre educação digital chega numa escola pública de verdade, com as condições que essa escola tem.</w:t>
      </w:r>
    </w:p>
    <w:p>
      <w:pPr>
        <w:pStyle w:val="Heading2"/>
      </w:pPr>
      <w:r>
        <w:t>Slide 2 – Percurso da apresentação  (0:24; acumulado 0:58)</w:t>
      </w:r>
    </w:p>
    <w:p>
      <w:r>
        <w:t>Para vocês se localizarem, a fala está dividida em seis partes: primeiro a proposta da tese; depois a revisão sistemática; a metodologia; a agenda internacional e a lei brasileira; o território de Pipa e a escola; e, no fim, o que ainda falta fazer.</w:t>
      </w:r>
    </w:p>
    <w:p>
      <w:pPr>
        <w:pStyle w:val="Heading2"/>
      </w:pPr>
      <w:r>
        <w:t>Slide 3 – Trajetória: de onde parto  (0:58; acumulado 1:56)</w:t>
      </w:r>
    </w:p>
    <w:p>
      <w:r>
        <w:t>Antes de falar da pesquisa, preciso dizer de onde eu falo, porque isso pesa. Eu convivo com Pipa há quase vinte anos e trabalhei dezoito anos na rede municipal de Tibau do Sul. No mestrado, pesquisei essa mesma escola durante o ensino remoto, e um dado me marcou: setenta por cento das crianças da turma dividiam o celular com os pais. O doutorado continua essa história, agora diante de uma lei nova. Como conheço muito o lugar, criei uma regra para mim mesma: memória não é dado. O que eu sei por ter vivido orienta o meu olhar, mas o que entra como prova na tese vem dos instrumentos de pesquisa.</w:t>
      </w:r>
    </w:p>
    <w:p>
      <w:pPr>
        <w:pStyle w:val="Heading2"/>
      </w:pPr>
      <w:r>
        <w:t>Slide 4 – Relevâncias da pesquisa  (0:19; acumulado 2:15)</w:t>
      </w:r>
    </w:p>
    <w:p>
      <w:r>
        <w:t>Além da relevância pessoal, há a científica, porque a lei ainda não foi estudada na prática nos anos iniciais, e a social, porque falamos de cidadania e de proteção das crianças no mundo digital.</w:t>
      </w:r>
    </w:p>
    <w:p>
      <w:pPr>
        <w:pStyle w:val="Heading2"/>
      </w:pPr>
      <w:r>
        <w:t>Slide 5 – Parte I – A proposta da tese  (0:06; acumulado 2:21)</w:t>
      </w:r>
    </w:p>
    <w:p>
      <w:r>
        <w:t>Entro agora na primeira parte, a proposta da tese.</w:t>
      </w:r>
    </w:p>
    <w:p>
      <w:pPr>
        <w:pStyle w:val="Heading2"/>
      </w:pPr>
      <w:r>
        <w:t>Slide 6 – Estrutura da tese  (0:25; acumulado 2:46)</w:t>
      </w:r>
    </w:p>
    <w:p>
      <w:r>
        <w:t>A tese tem oito capítulos. Já estão escritos a introdução, a revisão, a metodologia, o capítulo da lei e o do território. O capítulo três, sobre cultura digital, está em construção, e o sete e o oito dependem do trabalho de campo, que ainda vai acontecer.</w:t>
      </w:r>
    </w:p>
    <w:p>
      <w:pPr>
        <w:pStyle w:val="Heading2"/>
      </w:pPr>
      <w:r>
        <w:t>Slide 7 – A tese em uma imagem: o vazio material  (1:02; acumulado 3:48)</w:t>
      </w:r>
    </w:p>
    <w:p>
      <w:r>
        <w:t>Se eu tivesse que resumir a tese numa frase, seria esta: a lei promete muito e garante pouco. Explico. A Lei 14.533, de 2023, criou a Política Nacional de Educação Digital, que vou chamar de PNED. Ela transformou a educação digital num direito, num dever do Estado e numa disciplina obrigatória do ensino fundamental. Só que ela não garante o que é preciso para isso acontecer: formação para as professoras, internet que funcione na sala e tempo para planejar. Essas coisas acabam sendo resolvidas, ou não, no dia a dia da escola. Por isso a minha pergunta é: como essa política acontece de fato nos anos iniciais, a partir do jeito como os profissionais a entendem e a adaptam?</w:t>
      </w:r>
    </w:p>
    <w:p>
      <w:pPr>
        <w:pStyle w:val="Heading2"/>
      </w:pPr>
      <w:r>
        <w:t>Slide 8 – O objeto e o recorte  (0:54; acumulado 4:42)</w:t>
      </w:r>
    </w:p>
    <w:p>
      <w:r>
        <w:t>Por que escolhi o 1º e o 2º anos? Porque nessas turmas a mesma professora fica com as crianças o dia inteiro. Então, se a educação digital acontece ou não, dá para saber quem decidiu e por quê. Também é o momento em que a criança entra na escola, e muitas já mexem no celular. Mas mexer no celular não é o mesmo que entender o mundo digital, os riscos e os direitos. É isso que a escola tem de ensinar. Deixo claro o que fica de fora: não avalio a aprendizagem das crianças, não observo aulas e as crianças não são entrevistadas.</w:t>
      </w:r>
    </w:p>
    <w:p>
      <w:pPr>
        <w:pStyle w:val="Heading2"/>
      </w:pPr>
      <w:r>
        <w:t>Slide 9 – Justificativa  (0:35; acumulado 5:17)</w:t>
      </w:r>
    </w:p>
    <w:p>
      <w:r>
        <w:t>Por que vale a pena estudar isso? Primeiro, pelo que a lei promete às crianças: participação consciente no mundo digital e proteção dos seus dados. Segundo, porque quem faz a política acontecer são pessoas: professoras, coordenação, direção, Secretaria. E terceiro, pelo território. Pipa reúne famílias de moradores antigos, migrantes, estrangeiros e trabalhadores do turismo, e essas crianças chegam à mesma sala com experiências digitais muito diferentes.</w:t>
      </w:r>
    </w:p>
    <w:p>
      <w:pPr>
        <w:pStyle w:val="Heading2"/>
      </w:pPr>
      <w:r>
        <w:t>Slide 10 – Problematização: do portão para fora, do portão para dentro  (0:32; acumulado 5:49)</w:t>
      </w:r>
    </w:p>
    <w:p>
      <w:r>
        <w:t>Esta imagem mostra bem o problema. Do portão para fora, Pipa é um destino turístico conectado: pousada, restaurante e passeio, tudo se vende pela internet. Do portão para dentro, quando fotografei o laboratório da escola, os computadores estavam desligados, e nas salas do 1º e do 2º ano não havia nenhum aparelho. É o mesmo lugar, com duas realidades muito diferentes.</w:t>
      </w:r>
    </w:p>
    <w:p>
      <w:pPr>
        <w:pStyle w:val="Heading2"/>
      </w:pPr>
      <w:r>
        <w:t>Slide 11 – Questão norteadora e objetivos  (0:36; acumulado 6:25)</w:t>
      </w:r>
    </w:p>
    <w:p>
      <w:r>
        <w:t>Para responder à pergunta, tenho três objetivos, e cada um vira um capítulo. O primeiro olha para a lei: o que ela promete e com que meios. O segundo olha para o território e para a escola: que condições recebem essa política. E o terceiro olha para as pessoas: o que os profissionais fazem com a distância entre o que a lei pede e o que eles têm.</w:t>
      </w:r>
    </w:p>
    <w:p>
      <w:pPr>
        <w:pStyle w:val="Heading2"/>
      </w:pPr>
      <w:r>
        <w:t>Slide 12 – Contribuição inédita: discricionariedade substitutiva  (1:02; acumulado 7:27)</w:t>
      </w:r>
    </w:p>
    <w:p>
      <w:r>
        <w:t>Aqui está a principal contribuição da tese, e vou explicar o nome com calma. Discricionariedade é a margem que o servidor público tem para decidir no dia a dia. O autor que estudou isso, Michael Lipsky, mostrou que, quando o recurso é pouco, quem atende o público decide quem recebe primeiro: faz fila, revezamento, racionamento. Só que, na escola de Pipa, muitas vezes não há nem o que racionar. Então a decisão muda de natureza: a professora decide se vai usar o próprio celular, a própria internet, o próprio tempo para fazer acontecer o que a lei prometeu. Chamei isso de discricionariedade substitutiva, porque o profissional substitui com meios próprios aquilo que o Estado não entregou. Por enquanto, é uma hipótese.</w:t>
      </w:r>
    </w:p>
    <w:p>
      <w:pPr>
        <w:pStyle w:val="Heading2"/>
      </w:pPr>
      <w:r>
        <w:t>Slide 13 – Três componentes e os riscos a analisar  (0:30; acumulado 7:57)</w:t>
      </w:r>
    </w:p>
    <w:p>
      <w:r>
        <w:t>Para não ser só uma ideia solta, a categoria tem três componentes que precisam aparecer juntos: não há recurso para distribuir; o profissional usa meios próprios; e paga um custo pessoal, diante de famílias que ele encontra na rua no dia seguinte. E vou observar um risco: a falta ficar escondida justamente porque alguém a cobriu.</w:t>
      </w:r>
    </w:p>
    <w:p>
      <w:pPr>
        <w:pStyle w:val="Heading2"/>
      </w:pPr>
      <w:r>
        <w:t>Slide 14 – Três formulações, dois estatutos  (0:14; acumulado 8:11)</w:t>
      </w:r>
    </w:p>
    <w:p>
      <w:r>
        <w:t>Das três ideias da tese, duas já foram documentadas, o habitar digital e a rugosidade tecnológica; a terceira, a discricionariedade substitutiva, ainda é hipótese.</w:t>
      </w:r>
    </w:p>
    <w:p>
      <w:pPr>
        <w:pStyle w:val="Heading2"/>
      </w:pPr>
      <w:r>
        <w:t>Slide 15 – Onde os referenciais deixam de cobrir o caso  (0:25; acumulado 8:36)</w:t>
      </w:r>
    </w:p>
    <w:p>
      <w:r>
        <w:t>Por que criar uma categoria nova? Porque os autores que uso pensaram situações em que os meios existem, mesmo que sejam poucos. Lipsky estudou grandes serviços, com atendimento em massa. Em Pipa, numa escola pequena, não há aparelhos para dividir, e quem decide conhece cada família.</w:t>
      </w:r>
    </w:p>
    <w:p>
      <w:pPr>
        <w:pStyle w:val="Heading2"/>
      </w:pPr>
      <w:r>
        <w:t>Slide 16 – O motor teórico: duas engrenagens e o fosso entre elas  (0:58; acumulado 9:34)</w:t>
      </w:r>
    </w:p>
    <w:p>
      <w:r>
        <w:t>Gosto de pensar a teoria como duas engrenagens. A primeira é a Abordagem do Ciclo de Políticas, de Stephen Ball e colegas, trazida ao Brasil por Mainardes. Ela diz que uma lei não é simplesmente aplicada: na escola, ela é lida, interpretada e recriada. A segunda é a burocracia de nível de rua, de Lipsky, que mostra que as decisões de quem está na ponta acabam virando a política que existe de fato. As duas se encaixam na ideia de recontextualização, que é a política ganhando sentidos próprios em cada lugar. Mas entre elas há um vão: nenhuma explica a decisão sobre aquilo que não chegou. É nesse vão que a tese entra.</w:t>
      </w:r>
    </w:p>
    <w:p>
      <w:pPr>
        <w:pStyle w:val="Heading2"/>
      </w:pPr>
      <w:r>
        <w:t>Slide 17 – Como a categoria pode falhar  (0:30; acumulado 10:04)</w:t>
      </w:r>
    </w:p>
    <w:p>
      <w:r>
        <w:t>Uma hipótese só vale se puder ser derrubada. Por isso, antes de entrevistar qualquer pessoa, registrei por escrito o que vai confirmar, limitar, mudar o nome ou recusar a categoria. Por exemplo: se houver fila para usar o kit multimídia, isso é a discricionariedade comum, de Lipsky. Recusar a hipótese também é resultado de pesquisa.</w:t>
      </w:r>
    </w:p>
    <w:p>
      <w:pPr>
        <w:pStyle w:val="Heading2"/>
      </w:pPr>
      <w:r>
        <w:t>Slide 18 – Ética, posição e reflexividade  (0:18; acumulado 10:22)</w:t>
      </w:r>
    </w:p>
    <w:p>
      <w:r>
        <w:t>Sobre ética: pseudônimos escolhidos pelos participantes e nenhuma foto com rosto de criança. E uma postura: o improviso não é virtude nem culpa da professora, é sinal das condições em que ela trabalha.</w:t>
      </w:r>
    </w:p>
    <w:p>
      <w:pPr>
        <w:pStyle w:val="Heading2"/>
      </w:pPr>
      <w:r>
        <w:t>Slide 19 – A tessitura: os fios que sustentam a tese  (0:10; acumulado 10:32)</w:t>
      </w:r>
    </w:p>
    <w:p>
      <w:r>
        <w:t>Aqui estão os fios teóricos da tese e os capítulos em que cada um aparece.</w:t>
      </w:r>
    </w:p>
    <w:p>
      <w:pPr>
        <w:pStyle w:val="Heading2"/>
      </w:pPr>
      <w:r>
        <w:t>Slide 20 – Parte II – Revisão sistemática  (0:10; acumulado 10:42)</w:t>
      </w:r>
    </w:p>
    <w:p>
      <w:r>
        <w:t>Passo para a segunda parte: o que a produção científica já sabe sobre o tema.</w:t>
      </w:r>
    </w:p>
    <w:p>
      <w:pPr>
        <w:pStyle w:val="Heading2"/>
      </w:pPr>
      <w:r>
        <w:t>Slide 21 – A RSL: questão norteadora e resposta  (0:50; acumulado 11:32)</w:t>
      </w:r>
    </w:p>
    <w:p>
      <w:r>
        <w:t>Fiz uma revisão sistemática, que é uma busca organizada, com regras fixas e registradas, para que outra pessoa possa repetir o caminho. Segui o protocolo PRISMA, consultei sete bases e, de 176 trabalhos encontrados, nove atendiam aos critérios. O que eles mostram? Que essas políticas dependem de recursos, de condições da escola e do trabalho dos profissionais, que interpretam a política. Mas o mais importante é o que falta: nenhum estudo trata da PNED, só um olha para a alfabetização e nenhum estuda rede municipal pequena. É nesse espaço vazio que a tese se coloca.</w:t>
      </w:r>
    </w:p>
    <w:p>
      <w:pPr>
        <w:pStyle w:val="Heading2"/>
      </w:pPr>
      <w:r>
        <w:t>Slide 22 – Parte III – Metodologia  (0:06; acumulado 11:38)</w:t>
      </w:r>
    </w:p>
    <w:p>
      <w:r>
        <w:t>Agora, como a pesquisa vai ser feita.</w:t>
      </w:r>
    </w:p>
    <w:p>
      <w:pPr>
        <w:pStyle w:val="Heading2"/>
      </w:pPr>
      <w:r>
        <w:t>Slide 23 – Desenho: estudo de caso único, qualitativo  (0:32; acumulado 12:10)</w:t>
      </w:r>
    </w:p>
    <w:p>
      <w:r>
        <w:t>É um estudo de caso de uma única escola, com abordagem qualitativa, ou seja, o interesse está nos sentidos e nas decisões, e não em números. Uso quatro fontes: fotografias, que já fiz; documentos da escola e da rede; um questionário; e entrevistas. O questionário e as entrevistas só começam depois que o Comitê de Ética aprovar a emenda.</w:t>
      </w:r>
    </w:p>
    <w:p>
      <w:pPr>
        <w:pStyle w:val="Heading2"/>
      </w:pPr>
      <w:r>
        <w:t>Slide 24 – Quem será ouvido  (0:24; acumulado 12:34)</w:t>
      </w:r>
    </w:p>
    <w:p>
      <w:r>
        <w:t>Vou ouvir doze pessoas: seis professoras dos 1º e 2º anos, quatro da coordenação, uma da direção e uma da Secretaria de Educação. Ouço posições diferentes porque cada uma recebe a lei de um jeito. Atrás dessas doze pessoas estão cento e quarenta crianças.</w:t>
      </w:r>
    </w:p>
    <w:p>
      <w:pPr>
        <w:pStyle w:val="Heading2"/>
      </w:pPr>
      <w:r>
        <w:t>Slide 25 – Parte IV – Agenda internacional e PNED  (0:09; acumulado 12:43)</w:t>
      </w:r>
    </w:p>
    <w:p>
      <w:r>
        <w:t>Na quarta parte, olho para a lei e para o que veio de fora.</w:t>
      </w:r>
    </w:p>
    <w:p>
      <w:pPr>
        <w:pStyle w:val="Heading2"/>
      </w:pPr>
      <w:r>
        <w:t>Slide 26 – A agenda internacional: das presenças às condições  (0:40; acumulado 13:23)</w:t>
      </w:r>
    </w:p>
    <w:p>
      <w:r>
        <w:t>Comecei pelos organismos internacionais. A UNESCO lembra que uma em cada quatro escolas primárias do mundo não tem nem eletricidade. A OCDE diz que o efeito dos computadores no desempenho é, na melhor das hipóteses, misto. E o Banco Mundial faz uma pergunta muito boa: se a tecnologia é a resposta, qual é a pergunta? O recado dos três é parecido: não basta ter o equipamento; importam as condições e para que ele é usado.</w:t>
      </w:r>
    </w:p>
    <w:p>
      <w:pPr>
        <w:pStyle w:val="Heading2"/>
      </w:pPr>
      <w:r>
        <w:t>Slide 27 – Mapa das políticas de educação digital  (0:22; acumulado 13:45)</w:t>
      </w:r>
    </w:p>
    <w:p>
      <w:r>
        <w:t>Depois, analisei dezenove experiências na Europa e nas Américas. Não fui buscar modelos para copiar. Fui buscar lentes, ou seja, questões que me ajudam a enxergar melhor o caso brasileiro. As cores indicam o que cada país mais ensina.</w:t>
      </w:r>
    </w:p>
    <w:p>
      <w:pPr>
        <w:pStyle w:val="Heading2"/>
      </w:pPr>
      <w:r>
        <w:t>Slide 28 – O que essas experiências trazem para a tese  (0:18; acumulado 14:03)</w:t>
      </w:r>
    </w:p>
    <w:p>
      <w:r>
        <w:t>Daí saíram cinco temas: governança, formação, infraestrutura, continuidade e cultura digital. Por exemplo, no Peru, dar um laptop por criança não melhorou a aprendizagem. Cada tema virou uma pergunta para levar a Pipa.</w:t>
      </w:r>
    </w:p>
    <w:p>
      <w:pPr>
        <w:pStyle w:val="Heading2"/>
      </w:pPr>
      <w:r>
        <w:t>Slide 29 – Quatro décadas até a PNED  (0:18; acumulado 14:21)</w:t>
      </w:r>
    </w:p>
    <w:p>
      <w:r>
        <w:t>No Brasil, a história também é longa: do EDUCOM, nos anos 1980, ao ProInfo, aos laptops do PROUCA e à conectividade. E os problemas se repetem: falta manutenção, falta suporte, falta reposição.</w:t>
      </w:r>
    </w:p>
    <w:p>
      <w:pPr>
        <w:pStyle w:val="Heading2"/>
      </w:pPr>
      <w:r>
        <w:t>Slide 30 – Por que a PNED importa  (0:26; acumulado 14:47)</w:t>
      </w:r>
    </w:p>
    <w:p>
      <w:r>
        <w:t>Quero ser justa com a lei: ela tem méritos. Juntou num só texto ações que estavam espalhadas, fez da educação digital um dever do Estado e um direito das crianças, e diz que a tecnologia deve fortalecer o papel de quem ensina e de quem aprende, e não substituí-lo.</w:t>
      </w:r>
    </w:p>
    <w:p>
      <w:pPr>
        <w:pStyle w:val="Heading2"/>
      </w:pPr>
      <w:r>
        <w:t>Slide 31 – A PNED e o calendário da exigência  (0:30; acumulado 15:17)</w:t>
      </w:r>
    </w:p>
    <w:p>
      <w:r>
        <w:t>Repare no calendário. Em janeiro de 2023, a parte que tornava a educação digital obrigatória foi vetada. Em dezembro, o Congresso derrubou o veto. Em 2025, o Conselho Nacional de Educação pediu novos currículos, e em 2026 a implementação passou a ser obrigatória. Ou seja, a pesquisa acontece exatamente agora, quando a exigência chega às escolas.</w:t>
      </w:r>
    </w:p>
    <w:p>
      <w:pPr>
        <w:pStyle w:val="Heading2"/>
      </w:pPr>
      <w:r>
        <w:t>Slide 32 – A promessa e o desenho  (0:40; acumulado 15:57)</w:t>
      </w:r>
    </w:p>
    <w:p>
      <w:r>
        <w:t>E aqui está o achado central da análise da lei. Ela se define como uma política de articulação, que não cria fundo próprio de financiamento. A conexão das escolas fica dentro dos limites do orçamento de cada governo. E a formação de professores aparece só como algo a ser promovido, sem dizer quem faz, quando nem com que dinheiro. A esse desenho dei o nome de vazio material: a exigência tem data marcada, mas os meios não.</w:t>
      </w:r>
    </w:p>
    <w:p>
      <w:pPr>
        <w:pStyle w:val="Heading2"/>
      </w:pPr>
      <w:r>
        <w:t>Slide 33 – Parte V – O território e a escola  (0:05; acumulado 16:02)</w:t>
      </w:r>
    </w:p>
    <w:p>
      <w:r>
        <w:t>Na quinta parte, vamos para Pipa.</w:t>
      </w:r>
    </w:p>
    <w:p>
      <w:pPr>
        <w:pStyle w:val="Heading2"/>
      </w:pPr>
      <w:r>
        <w:t>Slide 34 – A antiga Pipa: trabalho, moradia e mar  (0:32; acumulado 16:34)</w:t>
      </w:r>
    </w:p>
    <w:p>
      <w:r>
        <w:t>Estas fotos são do Museu Digital de Pipa. Mostram uma vila onde trabalho, casa e mar ficavam muito próximos: o barco sendo construído no quintal, o mutirão para montar o curral de pesca. Para ler essas imagens, uso o geógrafo Milton Santos, que fala em território usado, isto é, o espaço entendido a partir do que as pessoas fazem nele.</w:t>
      </w:r>
    </w:p>
    <w:p>
      <w:pPr>
        <w:pStyle w:val="Heading2"/>
      </w:pPr>
      <w:r>
        <w:t>Slide 35 – As transformações: de vila a polo turístico  (0:21; acumulado 16:55)</w:t>
      </w:r>
    </w:p>
    <w:p>
      <w:r>
        <w:t>A partir dos anos 1990, com o surfe, Pipa vira destino turístico. Chegam investimentos, trabalhadores de fora e, mais recentemente, pessoas que trabalham a distância. Mas uma coisa não apagou a outra: o novo convive com o antigo.</w:t>
      </w:r>
    </w:p>
    <w:p>
      <w:pPr>
        <w:pStyle w:val="Heading2"/>
      </w:pPr>
      <w:r>
        <w:t>Slide 36 – A Pipa de hoje: um território conectado  (0:52; acumulado 17:47)</w:t>
      </w:r>
    </w:p>
    <w:p>
      <w:r>
        <w:t>E esta foto prova isso. É um pescador de hoje, descarregando o peixe na enseada, com lanchas e escunas de passeio ao fundo. A pesca não acabou com o turismo; ela divide o mesmo mar com ele. Até o barco mostra essa mistura: é de madeira, mas tem motor de popa. Para a escola, isso significa crianças de famílias com relações muito diferentes com o mar, com o trabalho e com a tecnologia. Chamo de habitar digital essa convivência desigual: a tecnologia está em toda parte no turismo, mas chega de forma diferente a cada família e à escola.</w:t>
      </w:r>
    </w:p>
    <w:p>
      <w:pPr>
        <w:pStyle w:val="Heading2"/>
      </w:pPr>
      <w:r>
        <w:t>Slide 37 – A escola não se resume ao que falta  (0:10; acumulado 17:57)</w:t>
      </w:r>
    </w:p>
    <w:p>
      <w:r>
        <w:t>A escola não é só falta: tem acessibilidade e um parque dentro da mata de restinga.</w:t>
      </w:r>
    </w:p>
    <w:p>
      <w:pPr>
        <w:pStyle w:val="Heading2"/>
      </w:pPr>
      <w:r>
        <w:t>Slide 38 – Na escola: o que existe e onde está  (0:34; acumulado 18:31)</w:t>
      </w:r>
    </w:p>
    <w:p>
      <w:r>
        <w:t>Mas, quando olhamos para os recursos digitais, o quadro muda. O laboratório, que segundo as informações iniciais foi montado pela Prefeitura em 2022, estava com os computadores desligados. Haveria um único kit multimídia para a escola toda. E nas salas do 1º e do 2º ano, nenhum aparelho: o alfabeto móvel é feito à mão. Tudo isso ainda vai ser conferido nos documentos.</w:t>
      </w:r>
    </w:p>
    <w:p>
      <w:pPr>
        <w:pStyle w:val="Heading2"/>
      </w:pPr>
      <w:r>
        <w:t>Slide 39 – Rugosidade tecnológica: perda ou ausência?  (0:30; acumulado 19:01)</w:t>
      </w:r>
    </w:p>
    <w:p>
      <w:r>
        <w:t>Para ler o laboratório, uso outra ideia de Milton Santos: rugosidade, que são as marcas que um tempo deixa no espaço e que continuam lá. A pergunta é: o laboratório perdeu a função, por falta de manutenção, ou nunca chegou a ter uma, porque faltou formação e tempo? A resposta muda o que a política precisa fazer.</w:t>
      </w:r>
    </w:p>
    <w:p>
      <w:pPr>
        <w:pStyle w:val="Heading2"/>
      </w:pPr>
      <w:r>
        <w:t>Slide 40 – Contribuições analíticas do capítulo  (0:14; acumulado 19:15)</w:t>
      </w:r>
    </w:p>
    <w:p>
      <w:r>
        <w:t>Em síntese, o capítulo propõe ler a escola como ponto de uma rede e reconhecer o trabalho dos profissionais sem romantizar o improviso.</w:t>
      </w:r>
    </w:p>
    <w:p>
      <w:pPr>
        <w:pStyle w:val="Heading2"/>
      </w:pPr>
      <w:r>
        <w:t>Slide 41 – Parte VI – O que ainda falta  (0:05; acumulado 19:20)</w:t>
      </w:r>
    </w:p>
    <w:p>
      <w:r>
        <w:t>Por fim, o que ainda falta.</w:t>
      </w:r>
    </w:p>
    <w:p>
      <w:pPr>
        <w:pStyle w:val="Heading2"/>
      </w:pPr>
      <w:r>
        <w:t>Slide 42 – Onde estamos e o que falta  (0:26; acumulado 19:46)</w:t>
      </w:r>
    </w:p>
    <w:p>
      <w:r>
        <w:t>Estamos aqui, no meio do caminho. Antes de ir a campo, preciso da aprovação do Comitê de Ética, de registrar os critérios da categoria e de analisar os documentos: a compra do laboratório, a internet, os cadernos de uso e a prestação de contas do programa federal.</w:t>
      </w:r>
    </w:p>
    <w:p>
      <w:pPr>
        <w:pStyle w:val="Heading2"/>
      </w:pPr>
      <w:r>
        <w:t>Slide 43 – A questão aberta / Agradecimento  (0:35; acumulado 20:21)</w:t>
      </w:r>
    </w:p>
    <w:p>
      <w:r>
        <w:t>Termino com a pergunta que move a tese. A lei fez da educação digital um direito e deixou os meios na conta de cada governo. Quando o equipamento e a formação não chegam, quem paga esse preço no dia a dia da escola? E o que isso significa para os direitos que a lei prometeu às crianças? Muito obrigada. Fico à disposição para ouvir a banca.</w:t>
      </w:r>
    </w:p>
    <w:p>
      <w:pPr>
        <w:pStyle w:val="Heading2"/>
      </w:pPr>
      <w:r>
        <w:t>Slide 44 – Referências  (—; acumulado —)</w:t>
      </w:r>
    </w:p>
    <w:p>
      <w:r>
        <w:t>Slide de consulta; não apresentar.</w:t>
      </w:r>
    </w:p>
    <w:sectPr w:rsidR="00FC693F" w:rsidRPr="0006063C" w:rsidSect="00034616">
      <w:pgSz w:w="12240" w:h="15840"/>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