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A Política Nacional de Educação Digital (PNED), instituída pela Lei nº 14.533/2023, chega às escolas por meio do eixo Educação Digital Escolar, e é desse eixo que trata esta tese. Investigamos como os profissionais da educação que atuam nos anos iniciais do Ensino Fundamental, do 1º ao 5º ano, na Escola Municipal Domitila Castelo da Silva, em Pipa, distrito de Tibau do Sul, no litoral sul do Rio Grande do Norte, interpretam, traduzem e recontextualizam essa política no contexto da prática, e que peso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responde a razões que ultrapassam a delimitação do campo. Uma política de alcance nacional, ao chegar a uma escola concreta,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acompanham o caminho que 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no momento em que esse conjunto de normas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encontra uma escola de pequeno porte, situada num território com particularidades sociais, econômicas, culturais e tecnológicas, e o que resulta desse encontro.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Com essa leitura, a escola aparece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 xml:space="preserve">O referencial acompanha a política no caminho que a questão descreve, dos textos que a instituem até a escola, os profissionais, o território e as crianças. A Abordagem do Ciclo de Políticas (ACP) oferece a matriz para compreender a trajetória da PNED, e a teoria da atuação, o dispositivo para analisar como a escola a coloca em ação. A discussão sobre culturas profissionais e performatividade ajuda a compreender o que filtra essa atuação e o que a pressiona, e as leituras de território, técnica e lugar, apresentadas na seção 6, permitem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 xml:space="preserve">Com Santos e Massey, Pipa pode ser compreendida ao mesmo tempo como território produzido por tempos e relações diferentes e como lugar de encontro de trajetórias diversas, leitura que,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Santos (2006, p. 163) observa que, com a difusão do meio técnico-científico-informacional, “distinguem-se zonas servidas pelos meios de conhecimento e áreas desprovidas dessa vantagem”, e em Pipa essa distinção atravessa o próprio distrito.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distrito e pouco presente nos espaços destinados à educação?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sem constituir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 xml:space="preserve">Os dados serão construídos em cinco movimentos articulados, cada um acrescentando uma fonte ao estudo.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 xml:space="preserve">Os documentos que acompanham a PNED em sua chegada à escola compõem o primeiro conjunto de fontes.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(PPP),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 xml:space="preserve">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 xml:space="preserve">As entrevistas, individuais e semiestruturadas, terão duração aproximada de 60 a 90 minutos e serão realizadas em espaço reservado, gravadas com o consentimento dos participantes e depois transcritas. Com os profissionais da escola,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 xml:space="preserve">Partimos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encontra uma escola com uma história, condições materiais e culturas profissionais determinadas, inserida num território específico. Nesse encontro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Pipa poderá voltar à teoria e ajudar a compreender outras escolas a que a mesma política chega em condições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