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ROTEIRO DE REVISÃO DA TESE: DA SECRETARIA À ESCOLA</w:t>
      </w:r>
    </w:p>
    <w:p>
      <w:pPr>
        <w:jc w:val="center"/>
      </w:pPr>
      <w:r>
        <w:rPr>
          <w:i/>
        </w:rPr>
        <w:t>Pesquisa sobre Tibau do Sul, nova arquitetura e plano de correção da proposta, dos capítulos e da apresentação</w:t>
      </w:r>
    </w:p>
    <w:p>
      <w:pPr>
        <w:pStyle w:val="Heading1"/>
      </w:pPr>
      <w:r>
        <w:t>1. A mudança de rota</w:t>
      </w:r>
    </w:p>
    <w:p>
      <w:pPr>
        <w:jc w:val="both"/>
      </w:pPr>
      <w:r>
        <w:rPr>
          <w:i w:val="0"/>
        </w:rPr>
        <w:t>A orientadora questionou o recorte atual: a tese tem a visão de uma escola e de Pipa, e uma tese de doutorado precisa partir da Secretaria Municipal de Educação para chegar à escola. Tibau do Sul é um município diverso e subdividido, com áreas urbanas e rurais, povoados com realidades muito distintas entre si e uma comunidade quilombola. O técnico da SME informou que existe um plano elaborado para a rede como um todo.</w:t>
      </w:r>
    </w:p>
    <w:p>
      <w:pPr>
        <w:jc w:val="both"/>
      </w:pPr>
      <w:r>
        <w:rPr>
          <w:i w:val="0"/>
        </w:rPr>
        <w:t>Daí a nova pergunta de fundo: como a SME recebe a PNED, que documentos, formações e orientações produz para o município e se esses materiais consideram a diversidade de cada contexto, até chegar à escola de Pipa. Com isso, a participação do técnico da SME deixa a posição complementar e passa a ocupar o primeiro movimento da análise. A pesquisadora já conversou com ele sobre a documentação, a formação e as orientações municipais.</w:t>
      </w:r>
    </w:p>
    <w:p>
      <w:pPr>
        <w:jc w:val="both"/>
      </w:pPr>
      <w:r>
        <w:rPr>
          <w:i w:val="0"/>
        </w:rPr>
        <w:t>Em termos da própria tese, a mudança desloca o centro do contexto da prática: ele passa a começar na rede municipal, onde a política nacional é recebida e retraduzida, e a escola de Pipa vira o ponto em que essa tradução municipal encontra a sala de aula.</w:t>
      </w:r>
    </w:p>
    <w:p>
      <w:pPr>
        <w:pStyle w:val="Heading1"/>
      </w:pPr>
      <w:r>
        <w:t>2. O que a pesquisa pública encontrou sobre Tibau do Sul</w:t>
      </w:r>
    </w:p>
    <w:p>
      <w:pPr>
        <w:jc w:val="both"/>
      </w:pPr>
      <w:r>
        <w:rPr>
          <w:i w:val="0"/>
        </w:rPr>
        <w:t>O acesso direto aos sites do IBGE, do INEP, da Fundação Palmares, da Prefeitura e dos repositórios da UFRN estava bloqueado neste ambiente. As informações abaixo vêm de buscas na web, com as fontes indicadas. Tudo o que for usado na tese precisa ser conferido na fonte oficial.</w:t>
      </w:r>
    </w:p>
    <w:p>
      <w:pPr>
        <w:pStyle w:val="Heading2"/>
      </w:pPr>
      <w:r>
        <w:t>2.1 Encontrado, com fonte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CE32"/>
          </w:tcPr>
          <w:p>
            <w:r/>
            <w:r>
              <w:rPr>
                <w:b/>
              </w:rPr>
              <w:t>Informação</w:t>
            </w:r>
          </w:p>
        </w:tc>
        <w:tc>
          <w:tcPr>
            <w:tcW w:type="dxa" w:w="3135"/>
            <w:shd w:val="clear" w:color="auto" w:fill="FFCE32"/>
          </w:tcPr>
          <w:p>
            <w:r/>
            <w:r>
              <w:rPr>
                <w:b/>
              </w:rPr>
              <w:t>Fonte encontrada</w:t>
            </w:r>
          </w:p>
        </w:tc>
        <w:tc>
          <w:tcPr>
            <w:tcW w:type="dxa" w:w="3135"/>
            <w:shd w:val="clear" w:color="auto" w:fill="FFCE32"/>
          </w:tcPr>
          <w:p>
            <w:r/>
            <w:r>
              <w:rPr>
                <w:b/>
              </w:rPr>
              <w:t>Situação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População de 16.929 habitantes no Censo 2022; área de cerca de 102,7 km²; densidade de 164,87 hab/km².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IBGE Cidades (via busca); cepsbrasil.com.br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Conferir no IBGE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 município tem um único distrito administrativo, a sede. Criado como distrito de Goianinha em 1953 (Lei estadual nº 960), renomeado Tibau do Sul em 1958 e emancipado em 1963 (Lei estadual nº 2.863).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IBGE, Divisão Territorial Brasileira e histórico do município (via busca)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Conferir no IBGE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Três núcleos costeiros citados nas fontes: a sede (Tibau do Sul), Pipa e Sibaúma.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Wikipédia e Wikivoyage (via busca)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Fonte fraca; confirmar com IBGE e SME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Sibaúma é certificada pela Fundação Cultural Palmares como comunidade remanescente de quilombo, em 2005 (uma fonte dá a data de 8 de junho de 2005).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MPF/RN; artigos acadêmicos (via busca)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Confirmar na lista da Palmares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 Sibaúma fica a Escola Municipal Padre Armando de Paiva, com educação infantil, ensino fundamental e EJA, descrita em contexto afrodescendente.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escol.as; registro da dissertação na UFRN (via busca)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Confirmar no Censo Escolar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Há uma dissertação de 2012 do PPGEd/UFRN sobre essa escola: "A educação escolar na comunidade negra de Sibaúma: a trajetória educacional da Escola Municipal Armando de Paiva".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Repositório da UFRN e BDTD (via busca)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Autoria não confirmada; localizar o PDF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Existe uma Escola Municipal de Piau, na localidade de Piau, classificada como zona rural.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escol.as e melhorescola (via busca)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Confirmar no Censo Escolar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Outras escolas municipais citadas: Dr. Hélio Galvão, Joaquim Delvito, Maria Zulma de Carvalho Lopes (zona rural), Presidente Costa e Silva, José Jerônimo Galvão e Vicência Castelo (Pipa).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Agregadores de escolas (via busca)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Lista parcial; confirmar a rede completa na SME e no Censo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 população quilombola foi recenseada pela primeira vez no Censo 2022.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Agência IBGE de Notícias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Falta o dado de Tibau do Sul</w:t>
            </w:r>
          </w:p>
        </w:tc>
      </w:tr>
    </w:tbl>
    <w:p/>
    <w:p>
      <w:pPr>
        <w:pStyle w:val="Heading2"/>
      </w:pPr>
      <w:r>
        <w:t>2.2 Contradições e cuidados</w:t>
      </w:r>
    </w:p>
    <w:p>
      <w:pPr>
        <w:pStyle w:val="ListBullet"/>
      </w:pPr>
      <w:r>
        <w:rPr>
          <w:b/>
        </w:rPr>
        <w:t xml:space="preserve">Domitila urbana ou rural? </w:t>
      </w:r>
      <w:r>
        <w:t>Localização da Escola Domitila: o endereço indicado é a Rua dos Colibris, Praia de Pipa, mas um agregador a lista entre as escolas da zona rural. A classificação oficial (urbana ou rural) está no Censo Escolar e precisa ser conferida, porque muda a leitura do caso.</w:t>
      </w:r>
    </w:p>
    <w:p>
      <w:pPr>
        <w:pStyle w:val="ListBullet"/>
      </w:pPr>
      <w:r>
        <w:rPr>
          <w:b/>
        </w:rPr>
        <w:t xml:space="preserve">"Distrito de Piau". </w:t>
      </w:r>
      <w:r>
        <w:t>Uma escola aparece como situada no "Distrito de Piau", mas pelo IBGE o município só tem o distrito sede. "Distrito" parece ser um uso local; na tese, use "localidade" ou "povoado" até confirmar.</w:t>
      </w:r>
    </w:p>
    <w:p>
      <w:pPr>
        <w:pStyle w:val="ListBullet"/>
      </w:pPr>
      <w:r>
        <w:rPr>
          <w:b/>
        </w:rPr>
        <w:t xml:space="preserve">Tibau e Tibau do Sul. </w:t>
      </w:r>
      <w:r>
        <w:t>A busca sobre o Plano Municipal de Educação trouxe a Lei Complementar nº 734/2025, que é do município de Tibau, e não de Tibau do Sul. É preciso cuidado com esse homônimo em todas as buscas.</w:t>
      </w:r>
    </w:p>
    <w:p>
      <w:pPr>
        <w:pStyle w:val="Heading2"/>
      </w:pPr>
      <w:r>
        <w:t>2.3 Não encontrado</w:t>
      </w:r>
    </w:p>
    <w:p>
      <w:pPr>
        <w:pStyle w:val="ListBullet"/>
      </w:pPr>
      <w:r>
        <w:t>Divisão da população entre área urbana e rural (Censo 2010 ou 2022).</w:t>
      </w:r>
    </w:p>
    <w:p>
      <w:pPr>
        <w:pStyle w:val="ListBullet"/>
      </w:pPr>
      <w:r>
        <w:t>Lista oficial das localidades e povoados do município.</w:t>
      </w:r>
    </w:p>
    <w:p>
      <w:pPr>
        <w:pStyle w:val="ListBullet"/>
      </w:pPr>
      <w:r>
        <w:t>Plano Municipal de Educação de Tibau do Sul (lei e vigência).</w:t>
      </w:r>
    </w:p>
    <w:p>
      <w:pPr>
        <w:pStyle w:val="ListBullet"/>
      </w:pPr>
      <w:r>
        <w:t>Número de escolas, matrículas por escola e por localidade, IDEB da rede.</w:t>
      </w:r>
    </w:p>
    <w:p>
      <w:pPr>
        <w:pStyle w:val="ListBullet"/>
      </w:pPr>
      <w:r>
        <w:t>População quilombola do município no Censo 2022.</w:t>
      </w:r>
    </w:p>
    <w:p>
      <w:pPr>
        <w:pStyle w:val="ListBullet"/>
      </w:pPr>
      <w:r>
        <w:t>Qualquer documento público da SME sobre educação digital, formação ou o plano citado pelo técnico.</w:t>
      </w:r>
    </w:p>
    <w:p>
      <w:pPr>
        <w:jc w:val="both"/>
      </w:pPr>
      <w:r>
        <w:rPr>
          <w:i w:val="0"/>
        </w:rPr>
        <w:t>Esses dados terão de vir da SME, do Censo Escolar (microdados do INEP), do IBGE e de visitas às localidades.</w:t>
      </w:r>
    </w:p>
    <w:p>
      <w:pPr>
        <w:pStyle w:val="Heading1"/>
      </w:pPr>
      <w:r>
        <w:t>3. O que a tese já tem que sustenta a virada</w:t>
      </w:r>
    </w:p>
    <w:p>
      <w:pPr>
        <w:jc w:val="both"/>
      </w:pPr>
      <w:r>
        <w:rPr>
          <w:i w:val="0"/>
        </w:rPr>
        <w:t>A mudança pedida pela orientadora tem apoio no que já está escrito. Vale apresentá-la como aprofundamento de uma escala que a tese já anunciava sem operacionalizar:</w:t>
      </w:r>
    </w:p>
    <w:p>
      <w:pPr>
        <w:pStyle w:val="ListBullet"/>
      </w:pPr>
      <w:r>
        <w:rPr>
          <w:b/>
        </w:rPr>
        <w:t xml:space="preserve">Lacuna da revisão. </w:t>
      </w:r>
      <w:r>
        <w:t>A RSL registra que nenhum estudo examina uma rede municipal de pequeno porte (cap. 2, Quadro 8). Hoje a resposta da tese a essa lacuna é uma escola; com a virada, passa a ser a rede.</w:t>
      </w:r>
    </w:p>
    <w:p>
      <w:pPr>
        <w:pStyle w:val="ListBullet"/>
      </w:pPr>
      <w:r>
        <w:rPr>
          <w:b/>
        </w:rPr>
        <w:t xml:space="preserve">Cadeia de tradução. </w:t>
      </w:r>
      <w:r>
        <w:t>O cap. 5 diz que o caso finlandês oferece "a mesma cadeia de tradução em duas etapas que esta pesquisa acompanha, da diretriz nacional à rede municipal e desta aos espaços escolares" (Quadro 10). A segunda etapa, a rede, ainda não tem lugar próprio no método.</w:t>
      </w:r>
    </w:p>
    <w:p>
      <w:pPr>
        <w:pStyle w:val="ListBullet"/>
      </w:pPr>
      <w:r>
        <w:rPr>
          <w:b/>
        </w:rPr>
        <w:t xml:space="preserve">Governança. </w:t>
      </w:r>
      <w:r>
        <w:t>A primeira categoria sensibilizadora do cap. 5 pergunta o que chega da União e do estado à rede e o que a Secretaria repassa à escola.</w:t>
      </w:r>
    </w:p>
    <w:p>
      <w:pPr>
        <w:pStyle w:val="ListBullet"/>
      </w:pPr>
      <w:r>
        <w:rPr>
          <w:b/>
        </w:rPr>
        <w:t xml:space="preserve">Vazio material. </w:t>
      </w:r>
      <w:r>
        <w:t>O vazio material é, por definição, uma questão da capacidade de cada rede. Ele só pode ser examinado com a SME no centro.</w:t>
      </w:r>
    </w:p>
    <w:p>
      <w:pPr>
        <w:pStyle w:val="ListBullet"/>
      </w:pPr>
      <w:r>
        <w:rPr>
          <w:b/>
        </w:rPr>
        <w:t xml:space="preserve">Resolução de 2025. </w:t>
      </w:r>
      <w:r>
        <w:t>A Resolução CNE/CEB nº 2/2025 (art. 36) atribuiu às redes a elaboração dos currículos com plano de formação ao longo de 2025. O "plano para a rede como um todo" citado pelo técnico pode ser esse documento, mas isso precisa ser confirmado com ele.</w:t>
      </w:r>
    </w:p>
    <w:p>
      <w:pPr>
        <w:pStyle w:val="ListBullet"/>
      </w:pPr>
      <w:r>
        <w:rPr>
          <w:b/>
        </w:rPr>
        <w:t xml:space="preserve">Teoria da atuação e cap. 6. </w:t>
      </w:r>
      <w:r>
        <w:t>A dimensão externa da teoria da atuação (pressões e apoios vindos de fora da escola) e a ideia do cap. 6 de que a escola é um "nó de uma rede territorial" já apontam para a escala municipal.</w:t>
      </w:r>
    </w:p>
    <w:p>
      <w:pPr>
        <w:pStyle w:val="ListBullet"/>
      </w:pPr>
      <w:r>
        <w:rPr>
          <w:b/>
        </w:rPr>
        <w:t xml:space="preserve">Prioridade aos vulneráveis. </w:t>
      </w:r>
      <w:r>
        <w:t>A PNED prioriza as populações mais vulneráveis (art. 1º). A tese já usa isso como critério: se a política é delas, as redes e escolas com menos recursos deveriam receber os meios primeiro. Com a virada, o critério se aplica dentro do município: que localidades a SME prioriza?</w:t>
      </w:r>
    </w:p>
    <w:p>
      <w:pPr>
        <w:pStyle w:val="Heading1"/>
      </w:pPr>
      <w:r>
        <w:t>4. Nova arquitetura proposta</w:t>
      </w:r>
    </w:p>
    <w:p>
      <w:pPr>
        <w:jc w:val="both"/>
      </w:pPr>
      <w:r>
        <w:rPr>
          <w:i w:val="0"/>
        </w:rPr>
        <w:t>A política passa a ser acompanhada em três escalas, cada uma ligada a um contexto da ACP e a um capítulo.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CE32"/>
          </w:tcPr>
          <w:p>
            <w:r/>
            <w:r>
              <w:rPr>
                <w:b/>
              </w:rPr>
              <w:t>Escala</w:t>
            </w:r>
          </w:p>
        </w:tc>
        <w:tc>
          <w:tcPr>
            <w:tcW w:type="dxa" w:w="2351"/>
            <w:shd w:val="clear" w:color="auto" w:fill="FFCE32"/>
          </w:tcPr>
          <w:p>
            <w:r/>
            <w:r>
              <w:rPr>
                <w:b/>
              </w:rPr>
              <w:t>O que se examina</w:t>
            </w:r>
          </w:p>
        </w:tc>
        <w:tc>
          <w:tcPr>
            <w:tcW w:type="dxa" w:w="2351"/>
            <w:shd w:val="clear" w:color="auto" w:fill="FFCE32"/>
          </w:tcPr>
          <w:p>
            <w:r/>
            <w:r>
              <w:rPr>
                <w:b/>
              </w:rPr>
              <w:t>Fontes</w:t>
            </w:r>
          </w:p>
        </w:tc>
        <w:tc>
          <w:tcPr>
            <w:tcW w:type="dxa" w:w="2351"/>
            <w:shd w:val="clear" w:color="auto" w:fill="FFCE32"/>
          </w:tcPr>
          <w:p>
            <w:r/>
            <w:r>
              <w:rPr>
                <w:b/>
              </w:rPr>
              <w:t>Capítulo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Nacional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Produção do texto: PNED, Res. CNE/CEB 2/2025, normas correlatas; agendas e comparação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Documentos legais e internacionais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Cap. 5 (já escrito)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Municipal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Como a SME recebe e retraduz a PNED: plano da rede, currículo, formação, orientações às escolas; se e como esses documentos consideram a diversidade do território (sede, Pipa, Sibaúma, Piau, área rural, comunidade quilombola)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Documentos da SME, entrevista(s) na SME, Censo Escolar por escola, IBGE, PME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Novo capítulo ou cap. 6 reorganizado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Escolar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Como os profissionais da Escola Domitila encenam a política e as orientações municipais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Questionário, entrevistas, documentos da escola, registro iconográfico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Cap. 6 (escola) e cap. 7</w:t>
            </w:r>
          </w:p>
        </w:tc>
      </w:tr>
    </w:tbl>
    <w:p/>
    <w:p>
      <w:pPr>
        <w:pStyle w:val="Heading2"/>
      </w:pPr>
      <w:r>
        <w:t>4.1 Desenho do caso: duas opções</w:t>
      </w:r>
    </w:p>
    <w:p>
      <w:pPr>
        <w:jc w:val="both"/>
      </w:pPr>
      <w:r>
        <w:rPr>
          <w:b/>
        </w:rPr>
        <w:t xml:space="preserve">Opção A. </w:t>
      </w:r>
      <w:r>
        <w:rPr>
          <w:i w:val="0"/>
        </w:rPr>
        <w:t>Opção A, recomendada: estudo de caso único com unidades incorporadas. O caso é a encenação da PNED na rede municipal de Tibau do Sul. As unidades de análise são a SME, como contexto de recontextualização municipal, e a Escola Domitila, como contexto da prática. A diversidade do território entra pela análise documental e pelos dados do Censo Escolar de todas as escolas da rede, para mostrar se e como a SME diferencia localidades. A pesquisa de campo com profissionais continua concentrada em uma escola. Yin (2001) trata desse desenho como caso único incorporado (a página exata ainda precisa ser localizada na edição usada).</w:t>
      </w:r>
    </w:p>
    <w:p>
      <w:pPr>
        <w:jc w:val="both"/>
      </w:pPr>
      <w:r>
        <w:rPr>
          <w:b/>
        </w:rPr>
        <w:t xml:space="preserve">Opção B. </w:t>
      </w:r>
      <w:r>
        <w:rPr>
          <w:i w:val="0"/>
        </w:rPr>
        <w:t>Opção B: incluir uma segunda escola, como a de Sibaúma, para contrastar Pipa com a comunidade quilombola. Ganha em comparação, mas pede nova emenda ao CEP com outra instituição, cuidados próprios para pesquisa em território quilombola e mais tempo de campo. Pode ficar como desdobramento ou ser restrita à análise documental dessa escola.</w:t>
      </w:r>
    </w:p>
    <w:p>
      <w:pPr>
        <w:jc w:val="both"/>
      </w:pPr>
      <w:r>
        <w:rPr>
          <w:i w:val="0"/>
        </w:rPr>
        <w:t>A escolha entre A e B é da pesquisadora com a orientadora. O restante deste roteiro segue a opção A e indica onde a B mudaria o plano.</w:t>
      </w:r>
    </w:p>
    <w:p>
      <w:pPr>
        <w:pStyle w:val="Heading1"/>
      </w:pPr>
      <w:r>
        <w:t>5. Minuta da proposta revisada</w:t>
      </w:r>
    </w:p>
    <w:p>
      <w:pPr>
        <w:jc w:val="both"/>
      </w:pPr>
      <w:r>
        <w:rPr>
          <w:i/>
        </w:rPr>
        <w:t>Os textos abaixo são rascunhos para discutir com a orientadora antes de entrar no projeto.</w:t>
      </w:r>
    </w:p>
    <w:p>
      <w:pPr>
        <w:pStyle w:val="Heading2"/>
      </w:pPr>
      <w:r>
        <w:t>5.1 Título (opções)</w:t>
      </w:r>
    </w:p>
    <w:p>
      <w:pPr>
        <w:pStyle w:val="ListBullet"/>
      </w:pPr>
      <w:r>
        <w:t>A encenação da Política Nacional de Educação Digital em Tibau do Sul/RN: da Secretaria Municipal de Educação à escola de Pipa, entre culturas profissionais, território e resistências</w:t>
      </w:r>
    </w:p>
    <w:p>
      <w:pPr>
        <w:pStyle w:val="ListBullet"/>
      </w:pPr>
      <w:r>
        <w:t>Da rede à escola: a encenação da PNED em um município diverso do litoral potiguar</w:t>
      </w:r>
    </w:p>
    <w:p>
      <w:pPr>
        <w:pStyle w:val="ListBullet"/>
      </w:pPr>
      <w:r>
        <w:t>Manter o título atual e trocar "em Pipa/RN" por "em Tibau do Sul/RN"</w:t>
      </w:r>
    </w:p>
    <w:p>
      <w:pPr>
        <w:pStyle w:val="Heading2"/>
      </w:pPr>
      <w:r>
        <w:t>5.2 Objeto</w:t>
      </w:r>
    </w:p>
    <w:p>
      <w:pPr>
        <w:jc w:val="both"/>
      </w:pPr>
      <w:r>
        <w:rPr>
          <w:i w:val="0"/>
        </w:rPr>
        <w:t>A PNED, no eixo Educação Digital Escolar, tal como é recontextualizada pela Secretaria Municipal de Educação de Tibau do Sul para uma rede que atende um território diverso (sede, Pipa, Sibaúma, localidades rurais e uma comunidade quilombola) e encenada pelos profissionais da educação nos anos iniciais da Escola Municipal Domitila Castelo da Silva, em Pipa.</w:t>
      </w:r>
    </w:p>
    <w:p>
      <w:pPr>
        <w:pStyle w:val="Heading2"/>
      </w:pPr>
      <w:r>
        <w:t>5.3 Questão de pesquisa</w:t>
      </w:r>
    </w:p>
    <w:p>
      <w:pPr>
        <w:jc w:val="both"/>
      </w:pPr>
      <w:r>
        <w:rPr>
          <w:i w:val="0"/>
        </w:rPr>
        <w:t>Como a Política Nacional de Educação Digital é recontextualizada pela Secretaria Municipal de Educação de Tibau do Sul (RN), num território municipal que reúne áreas urbanas e rurais, povoados com realidades distintas e uma comunidade quilombola, e como essa recontextualização chega à Escola Municipal Domitila Castelo da Silva, em Pipa, onde os profissionais da educação a encenam, atravessados pelas culturas profissionais, pelas condições materiais e institucionais da escola e pelas especificidades do lugar, produzindo diferentes formas de atuação, entre as quais podem emergir acomodações, negociações, ressignificações e resistências?</w:t>
      </w:r>
    </w:p>
    <w:p>
      <w:pPr>
        <w:pStyle w:val="Heading2"/>
      </w:pPr>
      <w:r>
        <w:t>5.4 Objetivo geral</w:t>
      </w:r>
    </w:p>
    <w:p>
      <w:pPr>
        <w:jc w:val="both"/>
      </w:pPr>
      <w:r>
        <w:rPr>
          <w:i w:val="0"/>
        </w:rPr>
        <w:t>Analisar como a PNED é recontextualizada da Secretaria Municipal de Educação de Tibau do Sul até o contexto da prática da Escola Municipal Domitila Castelo da Silva, em Pipa, considerando a diversidade socioespacial do território municipal, as culturas profissionais e as condições materiais e institucionais da rede e da escola.</w:t>
      </w:r>
    </w:p>
    <w:p>
      <w:pPr>
        <w:pStyle w:val="Heading2"/>
      </w:pPr>
      <w:r>
        <w:t>5.5 Objetivos específicos</w:t>
      </w:r>
    </w:p>
    <w:p>
      <w:pPr>
        <w:ind w:left="454" w:hanging="340"/>
      </w:pPr>
      <w:r>
        <w:rPr>
          <w:b/>
        </w:rPr>
        <w:t xml:space="preserve">a) Rede municipal: </w:t>
      </w:r>
      <w:r>
        <w:t>Analisar como a Secretaria Municipal de Educação interpreta e traduz a PNED em planos, currículos, formações e orientações para a rede, examinando se e como esses materiais consideram as especificidades das localidades do município, entre elas as áreas rurais e a comunidade quilombola de Sibaúma.</w:t>
      </w:r>
    </w:p>
    <w:p>
      <w:pPr>
        <w:ind w:left="454" w:hanging="340"/>
      </w:pPr>
      <w:r>
        <w:rPr>
          <w:b/>
        </w:rPr>
        <w:t xml:space="preserve">b) Interpretação: </w:t>
      </w:r>
      <w:r>
        <w:t>Compreender como os profissionais da escola interpretam a PNED e as orientações municipais, considerando suas experiências, crenças, valores e formas de organização do trabalho.</w:t>
      </w:r>
    </w:p>
    <w:p>
      <w:pPr>
        <w:ind w:left="454" w:hanging="340"/>
      </w:pPr>
      <w:r>
        <w:rPr>
          <w:b/>
        </w:rPr>
        <w:t xml:space="preserve">c) Condições e território: </w:t>
      </w:r>
      <w:r>
        <w:t>Analisar como as condições materiais e institucionais da escola, articuladas às especificidades de Pipa no território municipal, atravessam a tradução da política em ações, escolhas e práticas cotidianas.</w:t>
      </w:r>
    </w:p>
    <w:p>
      <w:pPr>
        <w:ind w:left="454" w:hanging="340"/>
      </w:pPr>
      <w:r>
        <w:rPr>
          <w:b/>
        </w:rPr>
        <w:t xml:space="preserve">d) Formas de atuação: </w:t>
      </w:r>
      <w:r>
        <w:t>Identificar as formas de atuação produzidas diante da política e das orientações municipais, com atenção às situações em que emergem adesão, acomodação, adaptação, omissão seletiva, negociação, ressignificação ou resistência.</w:t>
      </w:r>
    </w:p>
    <w:p>
      <w:pPr>
        <w:ind w:left="454" w:hanging="340"/>
      </w:pPr>
      <w:r>
        <w:rPr>
          <w:b/>
        </w:rPr>
        <w:t xml:space="preserve">e) Crianças: </w:t>
      </w:r>
      <w:r>
        <w:t>Discutir as implicações dessas formas de encenação para a educação digital das crianças, considerando provisão, proteção e participação no ambiente digital.</w:t>
      </w:r>
    </w:p>
    <w:p>
      <w:pPr>
        <w:jc w:val="both"/>
      </w:pPr>
      <w:r>
        <w:rPr>
          <w:i w:val="0"/>
        </w:rPr>
        <w:t>Alternativa mais enxuta: manter quatro objetivos e fundir (b) e (c), como no projeto atual, acrescentando apenas o objetivo (a) da rede.</w:t>
      </w:r>
    </w:p>
    <w:p>
      <w:pPr>
        <w:pStyle w:val="Heading2"/>
      </w:pPr>
      <w:r>
        <w:t>5.6 O que muda no resto da proposta</w:t>
      </w:r>
    </w:p>
    <w:p>
      <w:pPr>
        <w:pStyle w:val="ListBullet"/>
      </w:pPr>
      <w:r>
        <w:rPr>
          <w:b/>
        </w:rPr>
        <w:t xml:space="preserve">Relevância e ineditismo: </w:t>
      </w:r>
      <w:r>
        <w:t>O plano analítico-espacial passa a ser o território municipal, com Pipa como um dos lugares onde a política é posta em ato. O empírico-temporal ganha a escala da rede: como um município pequeno retraduz a PNED no ano em que ela se torna obrigatória.</w:t>
      </w:r>
    </w:p>
    <w:p>
      <w:pPr>
        <w:pStyle w:val="ListBullet"/>
      </w:pPr>
      <w:r>
        <w:rPr>
          <w:b/>
        </w:rPr>
        <w:t xml:space="preserve">Referencial: </w:t>
      </w:r>
      <w:r>
        <w:t>A ACP ganha a escala municipal como contexto intermediário de recontextualização; a dimensão externa da teoria da atuação passa a ter fonte própria (a SME). O território municipal é lido com Santos e Massey; entram as diretrizes da educação escolar quilombola e da educação do campo como textos de política que a SME deveria considerar.</w:t>
      </w:r>
    </w:p>
    <w:p>
      <w:pPr>
        <w:pStyle w:val="ListBullet"/>
      </w:pPr>
      <w:r>
        <w:rPr>
          <w:b/>
        </w:rPr>
        <w:t xml:space="preserve">Metodologia: </w:t>
      </w:r>
      <w:r>
        <w:t>Primeiro movimento: análise documental municipal (com matriz que pergunta pela diversidade territorial). Segundo: entrevista com o técnico da SME, agora central, e possivelmente com outra pessoa da gestão. Terceiro: leitura do território municipal (IBGE, Censo Escolar por escola, localidades). Depois, a escola, como já previsto.</w:t>
      </w:r>
    </w:p>
    <w:p>
      <w:pPr>
        <w:pStyle w:val="ListBullet"/>
      </w:pPr>
      <w:r>
        <w:rPr>
          <w:b/>
        </w:rPr>
        <w:t xml:space="preserve">Ética: </w:t>
      </w:r>
      <w:r>
        <w:t>A emenda ao CEP precisa incluir a SME como instituição coparticipante (se ainda não estiver), os documentos municipais e o roteiro ampliado do técnico. Na opção B, também a segunda escola e os cuidados com o território quilombola.</w:t>
      </w:r>
    </w:p>
    <w:p>
      <w:pPr>
        <w:pStyle w:val="ListBullet"/>
      </w:pPr>
      <w:r>
        <w:rPr>
          <w:b/>
        </w:rPr>
        <w:t xml:space="preserve">Tese de partida: </w:t>
      </w:r>
      <w:r>
        <w:t>A forma assumida pela política na escola resulta da relação entre o que a lei prescreve, o que a rede municipal traduz e as condições sob as quais os profissionais atuam. A pergunta sobre quem paga pelo vazio material e formativo passa a ter duas escalas: a da rede e a da escola.</w:t>
      </w:r>
    </w:p>
    <w:p>
      <w:pPr>
        <w:pStyle w:val="Heading1"/>
      </w:pPr>
      <w:r>
        <w:t>6. Correções capítulo a capítulo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CE32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3135"/>
            <w:shd w:val="clear" w:color="auto" w:fill="FFCE32"/>
          </w:tcPr>
          <w:p>
            <w:r/>
            <w:r>
              <w:rPr>
                <w:b/>
              </w:rPr>
              <w:t>O que corrigir</w:t>
            </w:r>
          </w:p>
        </w:tc>
        <w:tc>
          <w:tcPr>
            <w:tcW w:type="dxa" w:w="3135"/>
            <w:shd w:val="clear" w:color="auto" w:fill="FFCE32"/>
          </w:tcPr>
          <w:p>
            <w:r/>
            <w:r>
              <w:rPr>
                <w:b/>
              </w:rPr>
              <w:t>Peso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Projeto de tese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Título, objeto, questão, objetivos, relevância, ineditismo, referencial (escala municipal), seções 6 e 7 (território municipal e habitar o digital no município), metodologia (SME central, novos documentos, leitura do território municipal), participantes, construção dos dados, tese de partida, contribuições.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Alto: é o primeiro passo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Cap. 1 · Introdução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Justificativa com a diversidade do município; problematização a partir da rede; questão e objetivos novos; percurso; ineditismo; arquitetura (1.6) com o novo capítulo.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Cap. 2 · RSL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Reescrever a "resposta desta tese" à lacuna das redes de pequeno porte (Quadro 8 e 2.5.4). Opcional: busca complementar sobre educação digital em escolas quilombolas e do campo, como literatura de contextualização, sem refazer o protocolo.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Baixo a médio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Cap. 3 · Fundamentos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 3.1 e 3.2, a rede municipal como contexto de recontextualização e a dimensão externa. Em 3.6, o território municipal. Nova subseção curta: educação escolar quilombola e do campo como textos que a rede deveria considerar (Res. CNE/CEB nº 8/2012 e normas da educação do campo, a conferir).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Médio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Cap. 4 · Metodologia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Desenho (caso único incorporado), participantes (técnico central; avaliar mais alguém da SME), análise documental municipal com matriz da diversidade, leitura do território municipal, roteiro do técnico ampliado, Quadro 9, cronograma e emenda ao CEP.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Cap. 5 · Agenda e PNED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Pequenos ajustes: deixar explícito que a segunda etapa da cadeia de tradução (a rede) é examinada no capítulo seguinte; o vazio material lido no município.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Cap. 6 · Território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Reorganizar como "Do município à escola": Tibau do Sul (formação, urbano e rural, localidades, Sibaúma quilombola, Pipa turística); a rede municipal (escolas por localidade, Censo Escolar, condições); a SME e a PNED (documentos e plano, na parte já disponível); Pipa; a escola. Pode virar dois capítulos.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Sumário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Nova arquitetura de capítulos.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Médio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Apresentação, roteiro de fala e guias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Refazer depois da proposta e dos capítulos: questão, objetivos, ineditismo, método, território (com mapa do município e localidades) e tese de partida.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Médio, por último</w:t>
            </w:r>
          </w:p>
        </w:tc>
      </w:tr>
    </w:tbl>
    <w:p/>
    <w:p>
      <w:pPr>
        <w:pStyle w:val="Heading1"/>
      </w:pPr>
      <w:r>
        <w:t>7. Documentos e dados a reunir</w:t>
      </w:r>
    </w:p>
    <w:p>
      <w:pPr>
        <w:pStyle w:val="Heading2"/>
      </w:pPr>
      <w:r>
        <w:t>7.1 Na Secretaria Municipal de Educação</w:t>
      </w:r>
    </w:p>
    <w:p>
      <w:pPr>
        <w:pStyle w:val="ListBullet"/>
      </w:pPr>
      <w:r>
        <w:t>O plano para a rede citado pelo técnico: nome, ano, quem elaborou, se foi aprovado e por qual instância.</w:t>
      </w:r>
    </w:p>
    <w:p>
      <w:pPr>
        <w:pStyle w:val="ListBullet"/>
      </w:pPr>
      <w:r>
        <w:t>Currículo municipal e sua adequação à Resolução CNE/CEB nº 2/2025 e à educação digital.</w:t>
      </w:r>
    </w:p>
    <w:p>
      <w:pPr>
        <w:pStyle w:val="ListBullet"/>
      </w:pPr>
      <w:r>
        <w:t>Plano ou registros de formação docente em educação digital (datas, público, conteúdos).</w:t>
      </w:r>
    </w:p>
    <w:p>
      <w:pPr>
        <w:pStyle w:val="ListBullet"/>
      </w:pPr>
      <w:r>
        <w:t>Orientações, ofícios e comunicados enviados às escolas sobre a PNED ou a educação digital.</w:t>
      </w:r>
    </w:p>
    <w:p>
      <w:pPr>
        <w:pStyle w:val="ListBullet"/>
      </w:pPr>
      <w:r>
        <w:t>Plano Municipal de Educação vigente e metas sobre tecnologia, campo e educação quilombola.</w:t>
      </w:r>
    </w:p>
    <w:p>
      <w:pPr>
        <w:pStyle w:val="ListBullet"/>
      </w:pPr>
      <w:r>
        <w:t>Lista de escolas por localidade, com classificação urbana ou rural, etapas e matrículas.</w:t>
      </w:r>
    </w:p>
    <w:p>
      <w:pPr>
        <w:pStyle w:val="ListBullet"/>
      </w:pPr>
      <w:r>
        <w:t>Documentos sobre educação escolar quilombola na rede, em especial na escola de Sibaúma.</w:t>
      </w:r>
    </w:p>
    <w:p>
      <w:pPr>
        <w:pStyle w:val="ListBullet"/>
      </w:pPr>
      <w:r>
        <w:t>Registros de aquisição de equipamentos e de conectividade por escola (inclusive o laboratório de 2022 da Domitila), contratos de manutenção, PIEC.</w:t>
      </w:r>
    </w:p>
    <w:p>
      <w:pPr>
        <w:pStyle w:val="ListBullet"/>
      </w:pPr>
      <w:r>
        <w:t>Se existirem: diagnósticos de conectividade e de competências digitais previstos na PNED.</w:t>
      </w:r>
    </w:p>
    <w:p>
      <w:pPr>
        <w:pStyle w:val="Heading2"/>
      </w:pPr>
      <w:r>
        <w:t>7.2 Em bases públicas</w:t>
      </w:r>
    </w:p>
    <w:p>
      <w:pPr>
        <w:pStyle w:val="ListBullet"/>
      </w:pPr>
      <w:r>
        <w:t>IBGE: população urbana e rural (Censo 2010 e 2022), população quilombola de 2022, setores censitários e localidades.</w:t>
      </w:r>
    </w:p>
    <w:p>
      <w:pPr>
        <w:pStyle w:val="ListBullet"/>
      </w:pPr>
      <w:r>
        <w:t>INEP: microdados do Censo Escolar por escola (localização, matrículas, infraestrutura, internet, laboratório) e IDEB da rede.</w:t>
      </w:r>
    </w:p>
    <w:p>
      <w:pPr>
        <w:pStyle w:val="ListBullet"/>
      </w:pPr>
      <w:r>
        <w:t>Fundação Cultural Palmares: certidão de Sibaúma.</w:t>
      </w:r>
    </w:p>
    <w:p>
      <w:pPr>
        <w:pStyle w:val="ListBullet"/>
      </w:pPr>
      <w:r>
        <w:t>Siconfi/Finbra: receita e gasto municipal em educação.</w:t>
      </w:r>
    </w:p>
    <w:p>
      <w:pPr>
        <w:pStyle w:val="ListBullet"/>
      </w:pPr>
      <w:r>
        <w:t>Repositório da UFRN: a dissertação de 2012 sobre a escola de Sibaúma e outros estudos sobre o município.</w:t>
      </w:r>
    </w:p>
    <w:p>
      <w:pPr>
        <w:pStyle w:val="Heading1"/>
      </w:pPr>
      <w:r>
        <w:t>8. Decisões que cabem à pesquisadora e à orientadora</w:t>
      </w:r>
    </w:p>
    <w:p>
      <w:pPr>
        <w:ind w:left="454" w:hanging="340"/>
      </w:pPr>
      <w:r>
        <w:t xml:space="preserve">1. </w:t>
      </w:r>
      <w:r>
        <w:t>Opção A (uma escola, com a rede analisada por documentos e dados) ou opção B (duas escolas, incluindo Sibaúma)?</w:t>
      </w:r>
    </w:p>
    <w:p>
      <w:pPr>
        <w:ind w:left="454" w:hanging="340"/>
      </w:pPr>
      <w:r>
        <w:t xml:space="preserve">2. </w:t>
      </w:r>
      <w:r>
        <w:t>Título: qual das opções, ou outra?</w:t>
      </w:r>
    </w:p>
    <w:p>
      <w:pPr>
        <w:ind w:left="454" w:hanging="340"/>
      </w:pPr>
      <w:r>
        <w:t xml:space="preserve">3. </w:t>
      </w:r>
      <w:r>
        <w:t>Cinco objetivos específicos ou quatro, com fusão?</w:t>
      </w:r>
    </w:p>
    <w:p>
      <w:pPr>
        <w:ind w:left="454" w:hanging="340"/>
      </w:pPr>
      <w:r>
        <w:t xml:space="preserve">4. </w:t>
      </w:r>
      <w:r>
        <w:t>Ouvir só o técnico da SME ou também outra pessoa da gestão (secretária, coordenação pedagógica da rede)?</w:t>
      </w:r>
    </w:p>
    <w:p>
      <w:pPr>
        <w:ind w:left="454" w:hanging="340"/>
      </w:pPr>
      <w:r>
        <w:t xml:space="preserve">5. </w:t>
      </w:r>
      <w:r>
        <w:t>O capítulo do território vira dois (município e escola) ou um só reorganizado?</w:t>
      </w:r>
    </w:p>
    <w:p>
      <w:pPr>
        <w:ind w:left="454" w:hanging="340"/>
      </w:pPr>
      <w:r>
        <w:t xml:space="preserve">6. </w:t>
      </w:r>
      <w:r>
        <w:t>A emenda ao CEP já foi enviada? Se não, ela precisa incorporar a nova escala antes do envio.</w:t>
      </w:r>
    </w:p>
    <w:p>
      <w:pPr>
        <w:pStyle w:val="Heading1"/>
      </w:pPr>
      <w:r>
        <w:t>9. Ordem de trabalho proposta</w:t>
      </w:r>
    </w:p>
    <w:p>
      <w:pPr>
        <w:ind w:left="454" w:hanging="340"/>
      </w:pPr>
      <w:r>
        <w:t xml:space="preserve">1. </w:t>
      </w:r>
      <w:r>
        <w:t>Fechar as decisões da seção 8 com a orientadora.</w:t>
      </w:r>
    </w:p>
    <w:p>
      <w:pPr>
        <w:ind w:left="454" w:hanging="340"/>
      </w:pPr>
      <w:r>
        <w:t xml:space="preserve">2. </w:t>
      </w:r>
      <w:r>
        <w:t>Revisar e corrigir a proposta de tese (projeto), a partir da minuta da seção 5.</w:t>
      </w:r>
    </w:p>
    <w:p>
      <w:pPr>
        <w:ind w:left="454" w:hanging="340"/>
      </w:pPr>
      <w:r>
        <w:t xml:space="preserve">3. </w:t>
      </w:r>
      <w:r>
        <w:t>Ajustar a emenda ao CEP e o roteiro de entrevista do técnico da SME.</w:t>
      </w:r>
    </w:p>
    <w:p>
      <w:pPr>
        <w:ind w:left="454" w:hanging="340"/>
      </w:pPr>
      <w:r>
        <w:t xml:space="preserve">4. </w:t>
      </w:r>
      <w:r>
        <w:t>Reunir os documentos da SME e os dados públicos da seção 7.</w:t>
      </w:r>
    </w:p>
    <w:p>
      <w:pPr>
        <w:ind w:left="454" w:hanging="340"/>
      </w:pPr>
      <w:r>
        <w:t xml:space="preserve">5. </w:t>
      </w:r>
      <w:r>
        <w:t>Reescrever a Introdução.</w:t>
      </w:r>
    </w:p>
    <w:p>
      <w:pPr>
        <w:ind w:left="454" w:hanging="340"/>
      </w:pPr>
      <w:r>
        <w:t xml:space="preserve">6. </w:t>
      </w:r>
      <w:r>
        <w:t>Revisar o cap. 4 (metodologia).</w:t>
      </w:r>
    </w:p>
    <w:p>
      <w:pPr>
        <w:ind w:left="454" w:hanging="340"/>
      </w:pPr>
      <w:r>
        <w:t xml:space="preserve">7. </w:t>
      </w:r>
      <w:r>
        <w:t>Revisar o cap. 3 (fundamentos).</w:t>
      </w:r>
    </w:p>
    <w:p>
      <w:pPr>
        <w:ind w:left="454" w:hanging="340"/>
      </w:pPr>
      <w:r>
        <w:t xml:space="preserve">8. </w:t>
      </w:r>
      <w:r>
        <w:t>Reorganizar o cap. 6 (do município à escola), com os dados já reunidos.</w:t>
      </w:r>
    </w:p>
    <w:p>
      <w:pPr>
        <w:ind w:left="454" w:hanging="340"/>
      </w:pPr>
      <w:r>
        <w:t xml:space="preserve">9. </w:t>
      </w:r>
      <w:r>
        <w:t>Ajustar o cap. 5 e a RSL.</w:t>
      </w:r>
    </w:p>
    <w:p>
      <w:pPr>
        <w:ind w:left="454" w:hanging="340"/>
      </w:pPr>
      <w:r>
        <w:t xml:space="preserve">10. </w:t>
      </w:r>
      <w:r>
        <w:t>Atualizar o sumário.</w:t>
      </w:r>
    </w:p>
    <w:p>
      <w:pPr>
        <w:ind w:left="454" w:hanging="340"/>
      </w:pPr>
      <w:r>
        <w:t xml:space="preserve">11. </w:t>
      </w:r>
      <w:r>
        <w:t>Refazer a apresentação, o roteiro de fala e os guias de estudo.</w:t>
      </w:r>
    </w:p>
    <w:p>
      <w:pPr>
        <w:pStyle w:val="Heading1"/>
      </w:pPr>
      <w:r>
        <w:t>Fontes consultadas na pesquisa</w:t>
      </w:r>
    </w:p>
    <w:p>
      <w:pPr>
        <w:pStyle w:val="ListBullet"/>
      </w:pPr>
      <w:r>
        <w:t>IBGE Cidades: https://www.ibge.gov.br/cidades-e-estados/rn/tibau-do-sul.html</w:t>
      </w:r>
    </w:p>
    <w:p>
      <w:pPr>
        <w:pStyle w:val="ListBullet"/>
      </w:pPr>
      <w:r>
        <w:t>IBGE, Divisão Territorial Brasileira: https://biblioteca.ibge.gov.br/visualizacao/dtb/riograndedonorte/tibaudosul.pdf</w:t>
      </w:r>
    </w:p>
    <w:p>
      <w:pPr>
        <w:pStyle w:val="ListBullet"/>
      </w:pPr>
      <w:r>
        <w:t>MPF/RN, peças arqueológicas do quilombo de Sibaúma: https://www.mpf.mp.br/o-mpf/unidades/pr-rn/noticias/pecas-arqueologicas-do-quilombo-de-sibauma-rn-sao-recuperadas-apos-mediacao-do-mpf</w:t>
      </w:r>
    </w:p>
    <w:p>
      <w:pPr>
        <w:pStyle w:val="ListBullet"/>
      </w:pPr>
      <w:r>
        <w:t>Dissertação UFRN sobre a Escola Padre Armando de Paiva: https://acervo.ufrn.br/Record/ri-123456789-14505</w:t>
      </w:r>
    </w:p>
    <w:p>
      <w:pPr>
        <w:pStyle w:val="ListBullet"/>
      </w:pPr>
      <w:r>
        <w:t>BDTD: https://bdtd.ibict.br/vufind/Record/UFRN_91dee0864af98a1a71c6b073099835b1</w:t>
      </w:r>
    </w:p>
    <w:p>
      <w:pPr>
        <w:pStyle w:val="ListBullet"/>
      </w:pPr>
      <w:r>
        <w:t>Escola Padre Armando de Paiva: https://www.escol.as/78418-em-padre-armando-de-paiva</w:t>
      </w:r>
    </w:p>
    <w:p>
      <w:pPr>
        <w:pStyle w:val="ListBullet"/>
      </w:pPr>
      <w:r>
        <w:t>Escola Municipal de Piau: https://www.escol.as/78415-em-de-piau</w:t>
      </w:r>
    </w:p>
    <w:p>
      <w:pPr>
        <w:pStyle w:val="ListBullet"/>
      </w:pPr>
      <w:r>
        <w:t>Wikivoyage, Tibau do Sul: https://en.wikivoyage.org/wiki/Tibau_do_Sul</w:t>
      </w:r>
    </w:p>
    <w:p>
      <w:pPr>
        <w:pStyle w:val="ListBullet"/>
      </w:pPr>
      <w:r>
        <w:t>IBGE, quilombolas no Censo 2022: https://agenciadenoticias.ibge.gov.br/en/agencia-news/37488-brazil-has-1-3-million-quilombolas-in-1-696-municipalities.html</w:t>
      </w:r>
    </w:p>
    <w:p>
      <w:pPr>
        <w:pStyle w:val="ListBullet"/>
      </w:pPr>
      <w:r>
        <w:t>Resolução CNE/CEB nº 8/2012: https://abmes.org.br/legislacoes/detalhe/1307/resolucao-cne-ceb-n-8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349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34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349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