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</w:rPr>
        <w:t xml:space="preserve">文本展示组件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cb-text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cb-text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cb-text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&lt;cb-text class="" data-options='{"cid":"ssss","labelText":"aaa","type":"label"}'&gt;&lt;/cb-text&gt;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   </w:t>
      </w:r>
      <w:r>
        <w:rPr>
          <w:rFonts w:hint="eastAsia"/>
          <w:lang w:val="en-US" w:eastAsia="zh-CN"/>
        </w:rPr>
        <w:t>cb-text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cb-text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文本展示</w:t>
      </w:r>
      <w:r>
        <w:rPr>
          <w:rFonts w:hint="eastAsia"/>
        </w:rPr>
        <w:t>组件，主要的基础组件之一。文本展示文本内容从后台请求得到。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cb-text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5"/>
        <w:gridCol w:w="1428"/>
        <w:gridCol w:w="1427"/>
        <w:gridCol w:w="1427"/>
        <w:gridCol w:w="1427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38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42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eastAsiaTheme="majorEastAsia"/>
                <w:lang w:val="en-US" w:eastAsia="zh-CN"/>
              </w:rPr>
              <w:t>cb-text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Theme="majorEastAsia"/>
                <w:lang w:val="en-US" w:eastAsia="zh-CN"/>
              </w:rPr>
              <w:t>cb-text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 w:eastAsiaTheme="majorEastAsia"/>
                <w:lang w:val="en-US" w:eastAsia="zh-CN"/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eastAsiaTheme="majorEastAsia"/>
                <w:lang w:val="en-US" w:eastAsia="zh-CN"/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</w:rPr>
              <w:t>labelText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如：“开始”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文本的内容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“label”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文本类型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label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值可为label或者text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如：“26px”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文本的每一行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高度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默认26px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如“100px”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文本的宽度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默认10%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如：“11”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请求后台的编码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展示数据有后天得到时，必须配置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/>
                <w:lang w:val="en-US" w:eastAsia="zh-CN"/>
              </w:rPr>
            </w:pPr>
            <w:bookmarkStart w:id="0" w:name="_GoBack" w:colFirst="0" w:colLast="5"/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url</w:t>
            </w:r>
          </w:p>
        </w:tc>
        <w:tc>
          <w:tcPr>
            <w:tcW w:w="1385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8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当所需请求地址与公共模块获取地址不同时，该参数可改变请求地址为参数定义地址（仅ajax使用）</w:t>
            </w:r>
          </w:p>
        </w:tc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bookmarkEnd w:id="0"/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如：“aa”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后台数据匹配表示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数据不是有后台获取可以不配置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onvalued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如：“alert（aa）”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Function（return，options）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请求成功后，得到返回数据，赋值之前对返回数据进行处理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 不处理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658BE"/>
    <w:rsid w:val="002C58CE"/>
    <w:rsid w:val="002E7F5F"/>
    <w:rsid w:val="00327AAD"/>
    <w:rsid w:val="00332E2B"/>
    <w:rsid w:val="00342CA2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70507C"/>
    <w:rsid w:val="00741C74"/>
    <w:rsid w:val="00762158"/>
    <w:rsid w:val="00843398"/>
    <w:rsid w:val="00964CC1"/>
    <w:rsid w:val="009C1D5C"/>
    <w:rsid w:val="009D7629"/>
    <w:rsid w:val="009E4690"/>
    <w:rsid w:val="00A04EFC"/>
    <w:rsid w:val="00B10C9A"/>
    <w:rsid w:val="00B17AB0"/>
    <w:rsid w:val="00B23A98"/>
    <w:rsid w:val="00B75E23"/>
    <w:rsid w:val="00B87016"/>
    <w:rsid w:val="00C17DD2"/>
    <w:rsid w:val="00C23A09"/>
    <w:rsid w:val="00C63244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DD65C33"/>
    <w:rsid w:val="0F6C3091"/>
    <w:rsid w:val="102827F5"/>
    <w:rsid w:val="1BF454ED"/>
    <w:rsid w:val="21C12407"/>
    <w:rsid w:val="240C04BC"/>
    <w:rsid w:val="287C360A"/>
    <w:rsid w:val="2F0A250B"/>
    <w:rsid w:val="314466CD"/>
    <w:rsid w:val="37EB6D4E"/>
    <w:rsid w:val="39782226"/>
    <w:rsid w:val="3B02222A"/>
    <w:rsid w:val="44073E60"/>
    <w:rsid w:val="48CB1D47"/>
    <w:rsid w:val="4CB04269"/>
    <w:rsid w:val="4EDE75C4"/>
    <w:rsid w:val="521175EB"/>
    <w:rsid w:val="54AA5E78"/>
    <w:rsid w:val="55B01DD8"/>
    <w:rsid w:val="563734B2"/>
    <w:rsid w:val="564F0EB2"/>
    <w:rsid w:val="607830D6"/>
    <w:rsid w:val="65C06E00"/>
    <w:rsid w:val="6A4D48AB"/>
    <w:rsid w:val="6A896709"/>
    <w:rsid w:val="6EAC4FEC"/>
    <w:rsid w:val="6FC35A54"/>
    <w:rsid w:val="749255C6"/>
    <w:rsid w:val="7D220DEA"/>
    <w:rsid w:val="7F4C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C496FD-1D05-7D4A-AA53-7CF0EB370E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2</Pages>
  <Words>279</Words>
  <Characters>493</Characters>
  <Lines>61</Lines>
  <Paragraphs>70</Paragraphs>
  <ScaleCrop>false</ScaleCrop>
  <LinksUpToDate>false</LinksUpToDate>
  <CharactersWithSpaces>702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DELL-PC</cp:lastModifiedBy>
  <cp:lastPrinted>2017-04-10T09:24:00Z</cp:lastPrinted>
  <dcterms:modified xsi:type="dcterms:W3CDTF">2017-05-25T09:13:40Z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