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主导航</w:t>
      </w:r>
      <w:r>
        <w:rPr>
          <w:rFonts w:hint="eastAsia"/>
          <w:sz w:val="48"/>
          <w:szCs w:val="48"/>
        </w:rPr>
        <w:t xml:space="preserve">组件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caps w:val="0"/>
          <w:sz w:val="48"/>
          <w:szCs w:val="48"/>
          <w:lang w:val="en-US" w:eastAsia="zh-CN"/>
        </w:rPr>
        <w:t>cb-main-nav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cb-main-nav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cb-main-nav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cb-main-nav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cb-main-nav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主导航组件是基础组件。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cb-main-nav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cb-main-nav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cb-main-nav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black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主题风格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 black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如：‘11’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请求福后台数据的服务编码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navListName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主导航栏导航栏属性列表属性的name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navTextName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主导航栏导航栏text属性的name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flagName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如：‘aa’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主导航栏导航栏flag属性的name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hrefName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主导航栏导航栏href属性的name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点击主导航栏页面跳转需要配置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idName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主导航栏导航的唯一标示属性的name</w:t>
            </w:r>
            <w:bookmarkStart w:id="0" w:name="_GoBack"/>
            <w:bookmarkEnd w:id="0"/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需要菜单唯一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id时配置，与设置默认关联相匹配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defaultShowId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主导航页面默认展示的导航栏的id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需要默认值是配置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16431A"/>
    <w:rsid w:val="0142381E"/>
    <w:rsid w:val="06A65C94"/>
    <w:rsid w:val="078F32AA"/>
    <w:rsid w:val="07FC4BD9"/>
    <w:rsid w:val="08702C52"/>
    <w:rsid w:val="09B901C5"/>
    <w:rsid w:val="09EF79C6"/>
    <w:rsid w:val="0C7A4086"/>
    <w:rsid w:val="0D330A46"/>
    <w:rsid w:val="0E077B0E"/>
    <w:rsid w:val="0EBC2961"/>
    <w:rsid w:val="102827F5"/>
    <w:rsid w:val="10303053"/>
    <w:rsid w:val="137B3208"/>
    <w:rsid w:val="13A060FC"/>
    <w:rsid w:val="156C7270"/>
    <w:rsid w:val="15CA5C4B"/>
    <w:rsid w:val="15ED2061"/>
    <w:rsid w:val="161279CF"/>
    <w:rsid w:val="1624553B"/>
    <w:rsid w:val="16D165A6"/>
    <w:rsid w:val="178B7D4C"/>
    <w:rsid w:val="17FA4575"/>
    <w:rsid w:val="18C04C17"/>
    <w:rsid w:val="18E56CF2"/>
    <w:rsid w:val="190D698E"/>
    <w:rsid w:val="198725E4"/>
    <w:rsid w:val="1B630A5A"/>
    <w:rsid w:val="1B8B292E"/>
    <w:rsid w:val="1BA665A9"/>
    <w:rsid w:val="20AA06F5"/>
    <w:rsid w:val="22477E13"/>
    <w:rsid w:val="2598606A"/>
    <w:rsid w:val="25A472D9"/>
    <w:rsid w:val="274A46B7"/>
    <w:rsid w:val="27507DC3"/>
    <w:rsid w:val="281863EB"/>
    <w:rsid w:val="29025D9A"/>
    <w:rsid w:val="29423F33"/>
    <w:rsid w:val="29867279"/>
    <w:rsid w:val="29F504D7"/>
    <w:rsid w:val="2B491FF8"/>
    <w:rsid w:val="2BE0616B"/>
    <w:rsid w:val="2EDE67CC"/>
    <w:rsid w:val="311B7EC4"/>
    <w:rsid w:val="320457B1"/>
    <w:rsid w:val="323F36FD"/>
    <w:rsid w:val="33067482"/>
    <w:rsid w:val="34877D74"/>
    <w:rsid w:val="365E760A"/>
    <w:rsid w:val="378626BE"/>
    <w:rsid w:val="38466E6A"/>
    <w:rsid w:val="38C26B7E"/>
    <w:rsid w:val="394D3E08"/>
    <w:rsid w:val="3A323F69"/>
    <w:rsid w:val="3A751DBC"/>
    <w:rsid w:val="3A975E48"/>
    <w:rsid w:val="3CA14232"/>
    <w:rsid w:val="3DBC6E76"/>
    <w:rsid w:val="3F2E0F02"/>
    <w:rsid w:val="3F480BC0"/>
    <w:rsid w:val="401E02D4"/>
    <w:rsid w:val="404B0C26"/>
    <w:rsid w:val="42DD44A4"/>
    <w:rsid w:val="4363759E"/>
    <w:rsid w:val="443F3030"/>
    <w:rsid w:val="47BD1BE5"/>
    <w:rsid w:val="481771C4"/>
    <w:rsid w:val="4A41202A"/>
    <w:rsid w:val="4B321B63"/>
    <w:rsid w:val="4C0E23E0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C4E6C11"/>
    <w:rsid w:val="5EE91642"/>
    <w:rsid w:val="5F6927CA"/>
    <w:rsid w:val="60B331C4"/>
    <w:rsid w:val="617A4829"/>
    <w:rsid w:val="619C2BC6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E646550"/>
    <w:rsid w:val="6E732F14"/>
    <w:rsid w:val="6E7A03A4"/>
    <w:rsid w:val="6EB259F9"/>
    <w:rsid w:val="6FC35A54"/>
    <w:rsid w:val="70F50D75"/>
    <w:rsid w:val="71063E1F"/>
    <w:rsid w:val="711A144F"/>
    <w:rsid w:val="714D5DCB"/>
    <w:rsid w:val="72CC5F22"/>
    <w:rsid w:val="73291AE2"/>
    <w:rsid w:val="73551B7C"/>
    <w:rsid w:val="7476584F"/>
    <w:rsid w:val="77735CD4"/>
    <w:rsid w:val="784C1613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2017-07-04T03:32:17Z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