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bidi w:val="0"/>
        <w:spacing w:before="240" w:after="120"/>
        <w:ind w:hanging="0" w:left="0"/>
        <w:jc w:val="left"/>
        <w:rPr/>
      </w:pPr>
      <w:r>
        <w:rPr/>
        <w:t>Engagement Letter</w:t>
      </w:r>
    </w:p>
    <w:p>
      <w:pPr>
        <w:pStyle w:val="Normal"/>
        <w:bidi w:val="0"/>
        <w:jc w:val="left"/>
        <w:rPr/>
      </w:pPr>
      <w:r>
        <w:rPr/>
        <w:t>March 3, 2025</w:t>
      </w:r>
    </w:p>
    <w:p>
      <w:pPr>
        <w:pStyle w:val="Normal"/>
        <w:bidi w:val="0"/>
        <w:jc w:val="left"/>
        <w:rPr/>
      </w:pPr>
      <w:r>
        <w:rPr/>
        <w:t>Attention: Lena Müller, Controller</w:t>
      </w:r>
    </w:p>
    <w:p>
      <w:pPr>
        <w:pStyle w:val="Normal"/>
        <w:bidi w:val="0"/>
        <w:jc w:val="left"/>
        <w:rPr/>
      </w:pPr>
      <w:r>
        <w:rPr/>
        <w:t>This letter confirms the engagement between Harbor Lantern Accounting LLP and Juniper Ridge Holdings Inc. for the audit of the 2024 financial statements.</w:t>
      </w:r>
    </w:p>
    <w:p>
      <w:pPr>
        <w:pStyle w:val="Normal"/>
        <w:bidi w:val="0"/>
        <w:jc w:val="left"/>
        <w:rPr/>
      </w:pPr>
      <w:r>
        <w:rPr/>
        <w:t>Signed for Harbor Lantern Accounting LLP by Mara Quill, Partner.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Heading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Zen Hei" w:cs="Free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WenQuanYi Zen Hei" w:cs="FreeSans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WenQuanYi Zen Hei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LibreOffice/24.2.7.2$Linux_X86_64 LibreOffice_project/420$Build-2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en-US</dc:language>
  <cp:lastModifiedBy/>
  <cp:revision>0</cp:revision>
  <dc:subject/>
  <dc:title/>
</cp:coreProperties>
</file>