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152E" w14:textId="7200E284" w:rsidR="00711EC9" w:rsidRPr="00D60A34" w:rsidRDefault="001F45BD">
      <w:pPr>
        <w:rPr>
          <w:rFonts w:ascii="Roboto" w:hAnsi="Roboto"/>
          <w:b/>
          <w:bCs/>
        </w:rPr>
      </w:pPr>
      <w:r w:rsidRPr="00D60A34">
        <w:rPr>
          <w:rFonts w:ascii="Roboto" w:hAnsi="Roboto"/>
          <w:b/>
          <w:bCs/>
        </w:rPr>
        <w:t>MY400/MY500</w:t>
      </w:r>
      <w:r w:rsidR="001A713A" w:rsidRPr="00D60A34">
        <w:rPr>
          <w:rFonts w:ascii="Roboto" w:hAnsi="Roboto"/>
          <w:b/>
          <w:bCs/>
        </w:rPr>
        <w:t>/MY4IR</w:t>
      </w:r>
      <w:r w:rsidRPr="00D60A34">
        <w:rPr>
          <w:rFonts w:ascii="Roboto" w:hAnsi="Roboto"/>
          <w:b/>
          <w:bCs/>
        </w:rPr>
        <w:t xml:space="preserve"> – Fundamentals of Social Research Design</w:t>
      </w:r>
    </w:p>
    <w:p w14:paraId="5B2DE85C" w14:textId="25E08A87" w:rsidR="001F45BD" w:rsidRPr="00D60A34" w:rsidRDefault="001F45BD">
      <w:pPr>
        <w:rPr>
          <w:rFonts w:ascii="Roboto" w:hAnsi="Roboto"/>
          <w:b/>
          <w:bCs/>
        </w:rPr>
      </w:pPr>
      <w:r w:rsidRPr="00D60A34">
        <w:rPr>
          <w:rFonts w:ascii="Roboto" w:hAnsi="Roboto"/>
          <w:b/>
          <w:bCs/>
        </w:rPr>
        <w:t>2025/26</w:t>
      </w:r>
    </w:p>
    <w:p w14:paraId="53B6232F" w14:textId="60440F58" w:rsidR="001F45BD" w:rsidRPr="00D60A34" w:rsidRDefault="001F45BD">
      <w:pPr>
        <w:rPr>
          <w:rFonts w:ascii="Roboto" w:hAnsi="Roboto"/>
          <w:b/>
          <w:bCs/>
        </w:rPr>
      </w:pPr>
      <w:r w:rsidRPr="00D60A34">
        <w:rPr>
          <w:rFonts w:ascii="Roboto" w:hAnsi="Roboto"/>
          <w:b/>
          <w:bCs/>
        </w:rPr>
        <w:t xml:space="preserve">Practice paper </w:t>
      </w:r>
      <w:r w:rsidR="005459FE" w:rsidRPr="00D60A34">
        <w:rPr>
          <w:rFonts w:ascii="Roboto" w:hAnsi="Roboto"/>
          <w:b/>
          <w:bCs/>
        </w:rPr>
        <w:t>1</w:t>
      </w:r>
      <w:r w:rsidRPr="00D60A34">
        <w:rPr>
          <w:rFonts w:ascii="Roboto" w:hAnsi="Roboto"/>
          <w:b/>
          <w:bCs/>
        </w:rPr>
        <w:t xml:space="preserve"> – to prepare for in-class test</w:t>
      </w:r>
    </w:p>
    <w:p w14:paraId="1B00FAAA" w14:textId="77777777" w:rsidR="00A920D6" w:rsidRPr="00D60A34" w:rsidRDefault="00A920D6">
      <w:pPr>
        <w:rPr>
          <w:rFonts w:ascii="Roboto" w:hAnsi="Roboto"/>
        </w:rPr>
      </w:pPr>
    </w:p>
    <w:p w14:paraId="65F24165" w14:textId="5AD850BF" w:rsidR="001F45BD" w:rsidRDefault="001F45BD">
      <w:pPr>
        <w:rPr>
          <w:rFonts w:ascii="Roboto" w:hAnsi="Roboto"/>
        </w:rPr>
      </w:pPr>
      <w:r w:rsidRPr="00D60A34">
        <w:rPr>
          <w:rFonts w:ascii="Roboto" w:hAnsi="Roboto"/>
        </w:rPr>
        <w:t xml:space="preserve">On the following pages you will </w:t>
      </w:r>
      <w:r w:rsidR="00222F06" w:rsidRPr="00D60A34">
        <w:rPr>
          <w:rFonts w:ascii="Roboto" w:hAnsi="Roboto"/>
        </w:rPr>
        <w:t>three</w:t>
      </w:r>
      <w:r w:rsidRPr="00D60A34">
        <w:rPr>
          <w:rFonts w:ascii="Roboto" w:hAnsi="Roboto"/>
        </w:rPr>
        <w:t xml:space="preserve"> </w:t>
      </w:r>
      <w:r w:rsidR="001A713A" w:rsidRPr="00D60A34">
        <w:rPr>
          <w:rFonts w:ascii="Roboto" w:hAnsi="Roboto"/>
        </w:rPr>
        <w:t xml:space="preserve">short (one-page) descriptions of research projects. Please choose ONE of them, and answer the following questions in relation to that </w:t>
      </w:r>
      <w:r w:rsidR="00491473">
        <w:rPr>
          <w:rFonts w:ascii="Roboto" w:hAnsi="Roboto"/>
        </w:rPr>
        <w:t>project description</w:t>
      </w:r>
      <w:r w:rsidR="001A713A" w:rsidRPr="00D60A34">
        <w:rPr>
          <w:rFonts w:ascii="Roboto" w:hAnsi="Roboto"/>
        </w:rPr>
        <w:t>.</w:t>
      </w:r>
    </w:p>
    <w:p w14:paraId="252581BB" w14:textId="77777777" w:rsidR="003C10F7" w:rsidRPr="00D60A34" w:rsidRDefault="003C10F7">
      <w:pPr>
        <w:rPr>
          <w:rFonts w:ascii="Roboto" w:hAnsi="Roboto"/>
        </w:rPr>
      </w:pPr>
    </w:p>
    <w:p w14:paraId="7CE6493E" w14:textId="1BACEDEF" w:rsidR="00151DE0" w:rsidRDefault="00151DE0">
      <w:pPr>
        <w:rPr>
          <w:rFonts w:ascii="Roboto" w:hAnsi="Roboto"/>
        </w:rPr>
      </w:pPr>
      <w:r w:rsidRPr="00D60A34">
        <w:rPr>
          <w:rFonts w:ascii="Roboto" w:hAnsi="Roboto"/>
        </w:rPr>
        <w:t xml:space="preserve">Please indicate clearly at the top of your answer booklet which </w:t>
      </w:r>
      <w:r w:rsidR="0029628D" w:rsidRPr="00D60A34">
        <w:rPr>
          <w:rFonts w:ascii="Roboto" w:hAnsi="Roboto"/>
        </w:rPr>
        <w:t>project</w:t>
      </w:r>
      <w:r w:rsidRPr="00D60A34">
        <w:rPr>
          <w:rFonts w:ascii="Roboto" w:hAnsi="Roboto"/>
        </w:rPr>
        <w:t xml:space="preserve"> (A, B</w:t>
      </w:r>
      <w:r w:rsidR="00222F06" w:rsidRPr="00D60A34">
        <w:rPr>
          <w:rFonts w:ascii="Roboto" w:hAnsi="Roboto"/>
        </w:rPr>
        <w:t xml:space="preserve"> or</w:t>
      </w:r>
      <w:r w:rsidRPr="00D60A34">
        <w:rPr>
          <w:rFonts w:ascii="Roboto" w:hAnsi="Roboto"/>
        </w:rPr>
        <w:t xml:space="preserve"> C) you are referring to. </w:t>
      </w:r>
    </w:p>
    <w:p w14:paraId="20ECEAB6" w14:textId="77777777" w:rsidR="003C10F7" w:rsidRPr="00D60A34" w:rsidRDefault="003C10F7">
      <w:pPr>
        <w:rPr>
          <w:rFonts w:ascii="Roboto" w:hAnsi="Roboto"/>
        </w:rPr>
      </w:pPr>
    </w:p>
    <w:p w14:paraId="74A57B5A" w14:textId="4203095E" w:rsidR="001A713A" w:rsidRDefault="001A713A" w:rsidP="002B1B91">
      <w:pPr>
        <w:pStyle w:val="ListParagraph"/>
        <w:numPr>
          <w:ilvl w:val="0"/>
          <w:numId w:val="1"/>
        </w:numPr>
        <w:spacing w:after="240"/>
        <w:ind w:left="357" w:hanging="357"/>
        <w:rPr>
          <w:rFonts w:ascii="Roboto" w:hAnsi="Roboto"/>
        </w:rPr>
      </w:pPr>
      <w:r w:rsidRPr="00D60A34">
        <w:rPr>
          <w:rFonts w:ascii="Roboto" w:hAnsi="Roboto"/>
        </w:rPr>
        <w:t>Describe the nature of t</w:t>
      </w:r>
      <w:r w:rsidR="00A920D6" w:rsidRPr="00D60A34">
        <w:rPr>
          <w:rFonts w:ascii="Roboto" w:hAnsi="Roboto"/>
        </w:rPr>
        <w:t xml:space="preserve">he research design, using </w:t>
      </w:r>
      <w:r w:rsidR="00093FBC" w:rsidRPr="00D60A34">
        <w:rPr>
          <w:rFonts w:ascii="Roboto" w:hAnsi="Roboto"/>
        </w:rPr>
        <w:t>TWO</w:t>
      </w:r>
      <w:r w:rsidR="00A920D6" w:rsidRPr="00D60A34">
        <w:rPr>
          <w:rFonts w:ascii="Roboto" w:hAnsi="Roboto"/>
        </w:rPr>
        <w:t xml:space="preserve"> of the frameworks </w:t>
      </w:r>
      <w:r w:rsidRPr="00D60A34">
        <w:rPr>
          <w:rFonts w:ascii="Roboto" w:hAnsi="Roboto"/>
        </w:rPr>
        <w:t>that we have referred to</w:t>
      </w:r>
      <w:r w:rsidR="00A920D6" w:rsidRPr="00D60A34">
        <w:rPr>
          <w:rFonts w:ascii="Roboto" w:hAnsi="Roboto"/>
        </w:rPr>
        <w:t xml:space="preserve"> in the course (e.g. fixed/flexible</w:t>
      </w:r>
      <w:r w:rsidRPr="00D60A34">
        <w:rPr>
          <w:rFonts w:ascii="Roboto" w:hAnsi="Roboto"/>
        </w:rPr>
        <w:t>;</w:t>
      </w:r>
      <w:r w:rsidR="00A920D6" w:rsidRPr="00D60A34">
        <w:rPr>
          <w:rFonts w:ascii="Roboto" w:hAnsi="Roboto"/>
        </w:rPr>
        <w:t xml:space="preserve"> inductive/deductive</w:t>
      </w:r>
      <w:r w:rsidRPr="00D60A34">
        <w:rPr>
          <w:rFonts w:ascii="Roboto" w:hAnsi="Roboto"/>
        </w:rPr>
        <w:t>/</w:t>
      </w:r>
      <w:r w:rsidR="003E71B0" w:rsidRPr="00D60A34">
        <w:rPr>
          <w:rFonts w:ascii="Roboto" w:hAnsi="Roboto"/>
        </w:rPr>
        <w:t>etc</w:t>
      </w:r>
      <w:r w:rsidRPr="00D60A34">
        <w:rPr>
          <w:rFonts w:ascii="Roboto" w:hAnsi="Roboto"/>
        </w:rPr>
        <w:t>; variance-oriented/process-oriented</w:t>
      </w:r>
      <w:r w:rsidR="00A920D6" w:rsidRPr="00D60A34">
        <w:rPr>
          <w:rFonts w:ascii="Roboto" w:hAnsi="Roboto"/>
        </w:rPr>
        <w:t xml:space="preserve">), explaining why </w:t>
      </w:r>
      <w:r w:rsidRPr="00D60A34">
        <w:rPr>
          <w:rFonts w:ascii="Roboto" w:hAnsi="Roboto"/>
        </w:rPr>
        <w:t>you</w:t>
      </w:r>
      <w:r w:rsidR="00A920D6" w:rsidRPr="00D60A34">
        <w:rPr>
          <w:rFonts w:ascii="Roboto" w:hAnsi="Roboto"/>
        </w:rPr>
        <w:t xml:space="preserve"> identify it that way. </w:t>
      </w:r>
    </w:p>
    <w:p w14:paraId="192AA6A4" w14:textId="77777777" w:rsidR="003C10F7" w:rsidRPr="00D60A34" w:rsidRDefault="003C10F7" w:rsidP="003C10F7">
      <w:pPr>
        <w:pStyle w:val="ListParagraph"/>
        <w:spacing w:after="240"/>
        <w:ind w:left="357"/>
        <w:rPr>
          <w:rFonts w:ascii="Roboto" w:hAnsi="Roboto"/>
        </w:rPr>
      </w:pPr>
    </w:p>
    <w:p w14:paraId="4F5D3204" w14:textId="6F78C914" w:rsidR="001203DA" w:rsidRDefault="00093FBC" w:rsidP="002B1B91">
      <w:pPr>
        <w:pStyle w:val="ListParagraph"/>
        <w:numPr>
          <w:ilvl w:val="0"/>
          <w:numId w:val="1"/>
        </w:numPr>
        <w:spacing w:after="240"/>
        <w:ind w:left="357" w:hanging="357"/>
        <w:rPr>
          <w:rFonts w:ascii="Roboto" w:hAnsi="Roboto"/>
        </w:rPr>
      </w:pPr>
      <w:r w:rsidRPr="00D60A34">
        <w:rPr>
          <w:rFonts w:ascii="Roboto" w:hAnsi="Roboto"/>
        </w:rPr>
        <w:t>Comment critically on the research question</w:t>
      </w:r>
      <w:r w:rsidR="005557C4">
        <w:rPr>
          <w:rFonts w:ascii="Roboto" w:hAnsi="Roboto"/>
        </w:rPr>
        <w:t>s</w:t>
      </w:r>
      <w:r w:rsidRPr="00D60A34">
        <w:rPr>
          <w:rFonts w:ascii="Roboto" w:hAnsi="Roboto"/>
        </w:rPr>
        <w:t xml:space="preserve">. </w:t>
      </w:r>
      <w:r w:rsidR="00300D30" w:rsidRPr="00D60A34">
        <w:rPr>
          <w:rFonts w:ascii="Roboto" w:hAnsi="Roboto"/>
        </w:rPr>
        <w:t xml:space="preserve">How could </w:t>
      </w:r>
      <w:r w:rsidR="005557C4">
        <w:rPr>
          <w:rFonts w:ascii="Roboto" w:hAnsi="Roboto"/>
        </w:rPr>
        <w:t>they</w:t>
      </w:r>
      <w:r w:rsidR="00300D30" w:rsidRPr="00D60A34">
        <w:rPr>
          <w:rFonts w:ascii="Roboto" w:hAnsi="Roboto"/>
        </w:rPr>
        <w:t xml:space="preserve"> be improved?</w:t>
      </w:r>
    </w:p>
    <w:p w14:paraId="321F4C9E" w14:textId="77777777" w:rsidR="003C10F7" w:rsidRPr="003C10F7" w:rsidRDefault="003C10F7" w:rsidP="003C10F7">
      <w:pPr>
        <w:pStyle w:val="ListParagraph"/>
        <w:rPr>
          <w:rFonts w:ascii="Roboto" w:hAnsi="Roboto"/>
        </w:rPr>
      </w:pPr>
    </w:p>
    <w:p w14:paraId="1A7095BB" w14:textId="3F3FA7D9" w:rsidR="001203DA" w:rsidRDefault="00300D30" w:rsidP="002B1B91">
      <w:pPr>
        <w:pStyle w:val="ListParagraph"/>
        <w:numPr>
          <w:ilvl w:val="0"/>
          <w:numId w:val="1"/>
        </w:numPr>
        <w:spacing w:before="240" w:after="240"/>
        <w:ind w:left="357" w:hanging="357"/>
        <w:rPr>
          <w:rFonts w:ascii="Roboto" w:hAnsi="Roboto"/>
        </w:rPr>
      </w:pPr>
      <w:r w:rsidRPr="00D60A34">
        <w:rPr>
          <w:rFonts w:ascii="Roboto" w:hAnsi="Roboto"/>
        </w:rPr>
        <w:t xml:space="preserve">Comment </w:t>
      </w:r>
      <w:r w:rsidR="00A920D6" w:rsidRPr="00D60A34">
        <w:rPr>
          <w:rFonts w:ascii="Roboto" w:hAnsi="Roboto"/>
        </w:rPr>
        <w:t>on the alignment between the different elements of the project</w:t>
      </w:r>
      <w:r w:rsidRPr="00D60A34">
        <w:rPr>
          <w:rFonts w:ascii="Roboto" w:hAnsi="Roboto"/>
        </w:rPr>
        <w:t xml:space="preserve">. For example, </w:t>
      </w:r>
      <w:r w:rsidR="00A920D6" w:rsidRPr="00D60A34">
        <w:rPr>
          <w:rFonts w:ascii="Roboto" w:hAnsi="Roboto"/>
        </w:rPr>
        <w:t>how well does the</w:t>
      </w:r>
      <w:r w:rsidRPr="00D60A34">
        <w:rPr>
          <w:rFonts w:ascii="Roboto" w:hAnsi="Roboto"/>
        </w:rPr>
        <w:t xml:space="preserve"> proposed data collection or analysis</w:t>
      </w:r>
      <w:r w:rsidR="00A920D6" w:rsidRPr="00D60A34">
        <w:rPr>
          <w:rFonts w:ascii="Roboto" w:hAnsi="Roboto"/>
        </w:rPr>
        <w:t xml:space="preserve"> 'fit' </w:t>
      </w:r>
      <w:r w:rsidRPr="00D60A34">
        <w:rPr>
          <w:rFonts w:ascii="Roboto" w:hAnsi="Roboto"/>
        </w:rPr>
        <w:t xml:space="preserve">with the </w:t>
      </w:r>
      <w:r w:rsidR="00BC360E">
        <w:rPr>
          <w:rFonts w:ascii="Roboto" w:hAnsi="Roboto"/>
        </w:rPr>
        <w:t>research question</w:t>
      </w:r>
      <w:r w:rsidR="00622C5E">
        <w:rPr>
          <w:rFonts w:ascii="Roboto" w:hAnsi="Roboto"/>
        </w:rPr>
        <w:t>s</w:t>
      </w:r>
      <w:r w:rsidRPr="00D60A34">
        <w:rPr>
          <w:rFonts w:ascii="Roboto" w:hAnsi="Roboto"/>
        </w:rPr>
        <w:t xml:space="preserve">? </w:t>
      </w:r>
      <w:r w:rsidR="00A920D6" w:rsidRPr="00D60A34">
        <w:rPr>
          <w:rFonts w:ascii="Roboto" w:hAnsi="Roboto"/>
        </w:rPr>
        <w:t>W</w:t>
      </w:r>
      <w:r w:rsidRPr="00D60A34">
        <w:rPr>
          <w:rFonts w:ascii="Roboto" w:hAnsi="Roboto"/>
        </w:rPr>
        <w:t xml:space="preserve">hat </w:t>
      </w:r>
      <w:r w:rsidR="004E72C8" w:rsidRPr="00D60A34">
        <w:rPr>
          <w:rFonts w:ascii="Roboto" w:hAnsi="Roboto"/>
        </w:rPr>
        <w:t>changes</w:t>
      </w:r>
      <w:r w:rsidRPr="00D60A34">
        <w:rPr>
          <w:rFonts w:ascii="Roboto" w:hAnsi="Roboto"/>
        </w:rPr>
        <w:t xml:space="preserve">, if any, would you propose to improve the research design? </w:t>
      </w:r>
      <w:r w:rsidR="004E72C8" w:rsidRPr="00D60A34">
        <w:rPr>
          <w:rFonts w:ascii="Roboto" w:hAnsi="Roboto"/>
        </w:rPr>
        <w:t>(You can be as imaginative as you like here</w:t>
      </w:r>
      <w:r w:rsidR="0029628D" w:rsidRPr="00D60A34">
        <w:rPr>
          <w:rFonts w:ascii="Roboto" w:hAnsi="Roboto"/>
        </w:rPr>
        <w:t>.</w:t>
      </w:r>
      <w:r w:rsidR="004E72C8" w:rsidRPr="00D60A34">
        <w:rPr>
          <w:rFonts w:ascii="Roboto" w:hAnsi="Roboto"/>
        </w:rPr>
        <w:t>)</w:t>
      </w:r>
    </w:p>
    <w:p w14:paraId="22DCB715" w14:textId="77777777" w:rsidR="003C10F7" w:rsidRPr="003C10F7" w:rsidRDefault="003C10F7" w:rsidP="003C10F7">
      <w:pPr>
        <w:pStyle w:val="ListParagraph"/>
        <w:rPr>
          <w:rFonts w:ascii="Roboto" w:hAnsi="Roboto"/>
        </w:rPr>
      </w:pPr>
    </w:p>
    <w:p w14:paraId="6A108600" w14:textId="16BC2A63" w:rsidR="00A920D6" w:rsidRPr="00D60A34" w:rsidRDefault="00A920D6" w:rsidP="002B1B91">
      <w:pPr>
        <w:pStyle w:val="ListParagraph"/>
        <w:numPr>
          <w:ilvl w:val="0"/>
          <w:numId w:val="1"/>
        </w:numPr>
        <w:spacing w:after="240"/>
        <w:ind w:left="357" w:hanging="357"/>
        <w:rPr>
          <w:rFonts w:ascii="Roboto" w:hAnsi="Roboto"/>
        </w:rPr>
      </w:pPr>
      <w:r w:rsidRPr="00D60A34">
        <w:rPr>
          <w:rFonts w:ascii="Roboto" w:hAnsi="Roboto"/>
        </w:rPr>
        <w:t>Comment on any particular strengths or limitations of the project</w:t>
      </w:r>
      <w:r w:rsidR="00093FBC" w:rsidRPr="00D60A34">
        <w:rPr>
          <w:rFonts w:ascii="Roboto" w:hAnsi="Roboto"/>
        </w:rPr>
        <w:t>, as it is described.</w:t>
      </w:r>
    </w:p>
    <w:p w14:paraId="54C62E1C" w14:textId="77777777" w:rsidR="00151DE0" w:rsidRPr="00D60A34" w:rsidRDefault="00151DE0" w:rsidP="00151DE0">
      <w:pPr>
        <w:rPr>
          <w:rFonts w:ascii="Roboto" w:hAnsi="Roboto"/>
        </w:rPr>
      </w:pPr>
    </w:p>
    <w:p w14:paraId="4D626953" w14:textId="77777777" w:rsidR="00151DE0" w:rsidRPr="00D60A34" w:rsidRDefault="00151DE0" w:rsidP="00151DE0">
      <w:pPr>
        <w:rPr>
          <w:rFonts w:ascii="Roboto" w:hAnsi="Roboto"/>
        </w:rPr>
      </w:pPr>
    </w:p>
    <w:p w14:paraId="7513172B" w14:textId="77777777" w:rsidR="00151DE0" w:rsidRPr="00D60A34" w:rsidRDefault="00151DE0" w:rsidP="00151DE0">
      <w:pPr>
        <w:rPr>
          <w:rFonts w:ascii="Roboto" w:hAnsi="Roboto"/>
        </w:rPr>
      </w:pPr>
    </w:p>
    <w:p w14:paraId="7D34B7D9" w14:textId="6A7E0A39" w:rsidR="00151DE0" w:rsidRPr="00D60A34" w:rsidRDefault="00151DE0">
      <w:pPr>
        <w:rPr>
          <w:rFonts w:ascii="Roboto" w:hAnsi="Roboto"/>
        </w:rPr>
      </w:pPr>
      <w:r w:rsidRPr="00D60A34">
        <w:rPr>
          <w:rFonts w:ascii="Roboto" w:hAnsi="Roboto"/>
        </w:rPr>
        <w:br w:type="page"/>
      </w:r>
    </w:p>
    <w:p w14:paraId="3DF72DC2" w14:textId="4C065394" w:rsidR="003B13F4" w:rsidRPr="00D60A34" w:rsidRDefault="0029628D" w:rsidP="003B13F4">
      <w:pPr>
        <w:rPr>
          <w:rFonts w:ascii="Roboto" w:hAnsi="Roboto"/>
        </w:rPr>
      </w:pPr>
      <w:r w:rsidRPr="00D60A34">
        <w:rPr>
          <w:rFonts w:ascii="Roboto" w:hAnsi="Roboto"/>
          <w:b/>
          <w:bCs/>
        </w:rPr>
        <w:lastRenderedPageBreak/>
        <w:t>Project</w:t>
      </w:r>
      <w:r w:rsidR="003B13F4" w:rsidRPr="00D60A34">
        <w:rPr>
          <w:rFonts w:ascii="Roboto" w:hAnsi="Roboto"/>
          <w:b/>
          <w:bCs/>
        </w:rPr>
        <w:t xml:space="preserve"> A - </w:t>
      </w:r>
      <w:r w:rsidR="003B13F4" w:rsidRPr="00D60A34">
        <w:rPr>
          <w:rFonts w:ascii="Roboto" w:hAnsi="Roboto"/>
          <w:i/>
          <w:iCs/>
        </w:rPr>
        <w:t>“Voices of Belonging: Exploring Political Identity in Urban Neighbourhoods”</w:t>
      </w:r>
    </w:p>
    <w:p w14:paraId="4EA34970" w14:textId="77777777" w:rsidR="003B13F4" w:rsidRPr="00D60A34" w:rsidRDefault="00E56CA2" w:rsidP="003B13F4">
      <w:pPr>
        <w:rPr>
          <w:rFonts w:ascii="Roboto" w:hAnsi="Roboto"/>
        </w:rPr>
      </w:pPr>
      <w:r w:rsidRPr="00D60A34">
        <w:rPr>
          <w:rFonts w:ascii="Roboto" w:hAnsi="Roboto"/>
        </w:rPr>
        <w:pict w14:anchorId="19E24B14">
          <v:rect id="_x0000_i1025" style="width:0;height:1.5pt" o:hralign="center" o:hrstd="t" o:hr="t" fillcolor="#a0a0a0" stroked="f"/>
        </w:pict>
      </w:r>
    </w:p>
    <w:p w14:paraId="69451EFC" w14:textId="2156A478" w:rsidR="003B13F4" w:rsidRPr="00D60A34" w:rsidRDefault="003B13F4" w:rsidP="003B13F4">
      <w:pPr>
        <w:rPr>
          <w:rFonts w:ascii="Roboto" w:hAnsi="Roboto"/>
        </w:rPr>
      </w:pPr>
      <w:r w:rsidRPr="00D60A34">
        <w:rPr>
          <w:rFonts w:ascii="Roboto" w:hAnsi="Roboto"/>
          <w:b/>
          <w:bCs/>
        </w:rPr>
        <w:t>Introduction</w:t>
      </w:r>
      <w:r w:rsidRPr="00D60A34">
        <w:rPr>
          <w:rFonts w:ascii="Roboto" w:hAnsi="Roboto"/>
        </w:rPr>
        <w:br/>
        <w:t xml:space="preserve">This project explores how individuals in a contemporary urban neighbourhood understand, articulate, and negotiate their political identities. Political identity is treated as a dynamic construct shaped not only by formal political participation but also by everyday interactions, experiences of community, and perceived social belonging. The study focuses on residents of </w:t>
      </w:r>
      <w:r w:rsidR="002444B9" w:rsidRPr="00D60A34">
        <w:rPr>
          <w:rFonts w:ascii="Roboto" w:hAnsi="Roboto"/>
        </w:rPr>
        <w:t>the city of Leicester in the UK</w:t>
      </w:r>
      <w:r w:rsidR="00831301" w:rsidRPr="00D60A34">
        <w:rPr>
          <w:rFonts w:ascii="Roboto" w:hAnsi="Roboto"/>
        </w:rPr>
        <w:t>,</w:t>
      </w:r>
      <w:r w:rsidRPr="00D60A34">
        <w:rPr>
          <w:rFonts w:ascii="Roboto" w:hAnsi="Roboto"/>
        </w:rPr>
        <w:t xml:space="preserve"> with a diverse mix of socioeconomic backgrounds and cultural groups. Through a qualitative approach, the research seeks to uncover the nuanced meanings residents attach to labels such as “liberal,” “conservative,” “moderate,” or “apolitical,” and how these meanings emerge in relation to local issues, social networks, and personal histories.</w:t>
      </w:r>
    </w:p>
    <w:p w14:paraId="1BC28676" w14:textId="77777777" w:rsidR="003B13F4" w:rsidRPr="00D60A34" w:rsidRDefault="00E56CA2" w:rsidP="003B13F4">
      <w:pPr>
        <w:rPr>
          <w:rFonts w:ascii="Roboto" w:hAnsi="Roboto"/>
        </w:rPr>
      </w:pPr>
      <w:r w:rsidRPr="00D60A34">
        <w:rPr>
          <w:rFonts w:ascii="Roboto" w:hAnsi="Roboto"/>
        </w:rPr>
        <w:pict w14:anchorId="1966FEEE">
          <v:rect id="_x0000_i1026" style="width:0;height:1.5pt" o:hralign="center" o:hrstd="t" o:hr="t" fillcolor="#a0a0a0" stroked="f"/>
        </w:pict>
      </w:r>
    </w:p>
    <w:p w14:paraId="10AD1956" w14:textId="77777777" w:rsidR="003B13F4" w:rsidRPr="00D60A34" w:rsidRDefault="003B13F4" w:rsidP="003B13F4">
      <w:pPr>
        <w:rPr>
          <w:rFonts w:ascii="Roboto" w:hAnsi="Roboto"/>
        </w:rPr>
      </w:pPr>
      <w:r w:rsidRPr="00D60A34">
        <w:rPr>
          <w:rFonts w:ascii="Roboto" w:hAnsi="Roboto"/>
          <w:b/>
          <w:bCs/>
        </w:rPr>
        <w:t>Research Questions</w:t>
      </w:r>
    </w:p>
    <w:p w14:paraId="5BB1C21F" w14:textId="5B0B2320" w:rsidR="003B13F4" w:rsidRPr="00D60A34" w:rsidRDefault="003B13F4" w:rsidP="003B13F4">
      <w:pPr>
        <w:numPr>
          <w:ilvl w:val="0"/>
          <w:numId w:val="4"/>
        </w:numPr>
        <w:rPr>
          <w:rFonts w:ascii="Roboto" w:hAnsi="Roboto"/>
        </w:rPr>
      </w:pPr>
      <w:r w:rsidRPr="00D60A34">
        <w:rPr>
          <w:rFonts w:ascii="Roboto" w:hAnsi="Roboto"/>
        </w:rPr>
        <w:t xml:space="preserve">How do residents of </w:t>
      </w:r>
      <w:r w:rsidR="00971919" w:rsidRPr="00D60A34">
        <w:rPr>
          <w:rFonts w:ascii="Roboto" w:hAnsi="Roboto"/>
        </w:rPr>
        <w:t>Leicester</w:t>
      </w:r>
      <w:r w:rsidRPr="00D60A34">
        <w:rPr>
          <w:rFonts w:ascii="Roboto" w:hAnsi="Roboto"/>
        </w:rPr>
        <w:t xml:space="preserve"> describe and make sense of their political identities?</w:t>
      </w:r>
    </w:p>
    <w:p w14:paraId="4D70FCD9" w14:textId="77777777" w:rsidR="003B13F4" w:rsidRPr="00D60A34" w:rsidRDefault="003B13F4" w:rsidP="003B13F4">
      <w:pPr>
        <w:numPr>
          <w:ilvl w:val="0"/>
          <w:numId w:val="4"/>
        </w:numPr>
        <w:rPr>
          <w:rFonts w:ascii="Roboto" w:hAnsi="Roboto"/>
        </w:rPr>
      </w:pPr>
      <w:r w:rsidRPr="00D60A34">
        <w:rPr>
          <w:rFonts w:ascii="Roboto" w:hAnsi="Roboto"/>
        </w:rPr>
        <w:t>What everyday experiences, relationships, and community interactions influence how these individuals identify politically?</w:t>
      </w:r>
    </w:p>
    <w:p w14:paraId="02A0E5A8" w14:textId="77777777" w:rsidR="003B13F4" w:rsidRPr="00D60A34" w:rsidRDefault="003B13F4" w:rsidP="003B13F4">
      <w:pPr>
        <w:numPr>
          <w:ilvl w:val="0"/>
          <w:numId w:val="4"/>
        </w:numPr>
        <w:rPr>
          <w:rFonts w:ascii="Roboto" w:hAnsi="Roboto"/>
        </w:rPr>
      </w:pPr>
      <w:r w:rsidRPr="00D60A34">
        <w:rPr>
          <w:rFonts w:ascii="Roboto" w:hAnsi="Roboto"/>
        </w:rPr>
        <w:t>In what ways do local issues and neighbourhood dynamics shape broader ideological self-perceptions?</w:t>
      </w:r>
    </w:p>
    <w:p w14:paraId="719702D1" w14:textId="77777777" w:rsidR="003B13F4" w:rsidRPr="00D60A34" w:rsidRDefault="00E56CA2" w:rsidP="003B13F4">
      <w:pPr>
        <w:rPr>
          <w:rFonts w:ascii="Roboto" w:hAnsi="Roboto"/>
        </w:rPr>
      </w:pPr>
      <w:r w:rsidRPr="00D60A34">
        <w:rPr>
          <w:rFonts w:ascii="Roboto" w:hAnsi="Roboto"/>
        </w:rPr>
        <w:pict w14:anchorId="1F4EC0F0">
          <v:rect id="_x0000_i1027" style="width:0;height:1.5pt" o:hralign="center" o:hrstd="t" o:hr="t" fillcolor="#a0a0a0" stroked="f"/>
        </w:pict>
      </w:r>
    </w:p>
    <w:p w14:paraId="49541340" w14:textId="4FA941D0" w:rsidR="003B13F4" w:rsidRPr="00D60A34" w:rsidRDefault="003B13F4" w:rsidP="003B13F4">
      <w:pPr>
        <w:rPr>
          <w:rFonts w:ascii="Roboto" w:hAnsi="Roboto"/>
        </w:rPr>
      </w:pPr>
      <w:r w:rsidRPr="00D60A34">
        <w:rPr>
          <w:rFonts w:ascii="Roboto" w:hAnsi="Roboto"/>
          <w:b/>
          <w:bCs/>
        </w:rPr>
        <w:t>Research Design</w:t>
      </w:r>
      <w:r w:rsidRPr="00D60A34">
        <w:rPr>
          <w:rFonts w:ascii="Roboto" w:hAnsi="Roboto"/>
        </w:rPr>
        <w:br/>
        <w:t xml:space="preserve">The study employed a qualitative, interpretivist design centred on semi-structured interviews. Six residents from </w:t>
      </w:r>
      <w:r w:rsidR="00971919" w:rsidRPr="00D60A34">
        <w:rPr>
          <w:rFonts w:ascii="Roboto" w:hAnsi="Roboto"/>
        </w:rPr>
        <w:t xml:space="preserve">Leicester </w:t>
      </w:r>
      <w:r w:rsidRPr="00D60A34">
        <w:rPr>
          <w:rFonts w:ascii="Roboto" w:hAnsi="Roboto"/>
        </w:rPr>
        <w:t>were recruited through convenience sampling, with an effort to include a mix of age groups, occupations, and cultural backgrounds. Interviews lasted between 45 and 75 minutes and invited participants to reflect on their personal histories, experiences in the community, and how they understand and express their political beliefs. Thematic analysis was used to identify recurring patterns, key themes, and points of divergence in how political identity was constructed and articulated.</w:t>
      </w:r>
    </w:p>
    <w:p w14:paraId="39734A74" w14:textId="77777777" w:rsidR="003B13F4" w:rsidRPr="00D60A34" w:rsidRDefault="003B13F4" w:rsidP="003B13F4">
      <w:pPr>
        <w:rPr>
          <w:rFonts w:ascii="Roboto" w:hAnsi="Roboto"/>
        </w:rPr>
      </w:pPr>
      <w:r w:rsidRPr="00D60A34">
        <w:rPr>
          <w:rFonts w:ascii="Roboto" w:hAnsi="Roboto"/>
        </w:rPr>
        <w:t>Interviews were conducted in public café spaces within the neighbourhood to provide a comfortable, naturalistic setting. Field notes recorded observations of participants’ interactions, nonverbal cues, and contextual details such as neighbourhood dynamics and social interactions in public spaces. This combination of interview data and observational notes allowed the study to capture both individual perspectives and the social context in which political identities were expressed. The design emphasised depth and richness of insight rather than broad generalisability.</w:t>
      </w:r>
    </w:p>
    <w:p w14:paraId="16FC1391" w14:textId="77777777" w:rsidR="003B13F4" w:rsidRPr="00D60A34" w:rsidRDefault="00E56CA2" w:rsidP="003B13F4">
      <w:pPr>
        <w:rPr>
          <w:rFonts w:ascii="Roboto" w:hAnsi="Roboto"/>
        </w:rPr>
      </w:pPr>
      <w:r w:rsidRPr="00D60A34">
        <w:rPr>
          <w:rFonts w:ascii="Roboto" w:hAnsi="Roboto"/>
        </w:rPr>
        <w:pict w14:anchorId="2B4C6DD0">
          <v:rect id="_x0000_i1028" style="width:0;height:1.5pt" o:hralign="center" o:hrstd="t" o:hr="t" fillcolor="#a0a0a0" stroked="f"/>
        </w:pict>
      </w:r>
    </w:p>
    <w:p w14:paraId="5F8769D5" w14:textId="77777777" w:rsidR="003B13F4" w:rsidRPr="00D60A34" w:rsidRDefault="003B13F4" w:rsidP="003B13F4">
      <w:pPr>
        <w:rPr>
          <w:rFonts w:ascii="Roboto" w:hAnsi="Roboto"/>
        </w:rPr>
      </w:pPr>
      <w:r w:rsidRPr="00D60A34">
        <w:rPr>
          <w:rFonts w:ascii="Roboto" w:hAnsi="Roboto"/>
          <w:b/>
          <w:bCs/>
        </w:rPr>
        <w:t>Findings</w:t>
      </w:r>
      <w:r w:rsidRPr="00D60A34">
        <w:rPr>
          <w:rFonts w:ascii="Roboto" w:hAnsi="Roboto"/>
        </w:rPr>
        <w:br/>
        <w:t>Analysis revealed that residents’ political identities were closely tied to their personal experiences within the neighbourhood, including participation in local events, interactions with neighbours, and responses to neighbourhood-specific issues like housing or public safety. Participants often described their political identity in relational terms, defining themselves in contrast to others or in relation to their community values. While some residents aligned clearly with traditional ideological labels, many expressed fluid or mixed political views shaped by specific local concerns rather than national party politics.</w:t>
      </w:r>
    </w:p>
    <w:p w14:paraId="68F3E725" w14:textId="77777777" w:rsidR="003B13F4" w:rsidRPr="00D60A34" w:rsidRDefault="00E56CA2" w:rsidP="003B13F4">
      <w:pPr>
        <w:rPr>
          <w:rFonts w:ascii="Roboto" w:hAnsi="Roboto"/>
        </w:rPr>
      </w:pPr>
      <w:r w:rsidRPr="00D60A34">
        <w:rPr>
          <w:rFonts w:ascii="Roboto" w:hAnsi="Roboto"/>
        </w:rPr>
        <w:pict w14:anchorId="2E1D8800">
          <v:rect id="_x0000_i1029" style="width:0;height:1.5pt" o:hralign="center" o:hrstd="t" o:hr="t" fillcolor="#a0a0a0" stroked="f"/>
        </w:pict>
      </w:r>
    </w:p>
    <w:p w14:paraId="6FF75D51" w14:textId="77777777" w:rsidR="003B13F4" w:rsidRPr="00D60A34" w:rsidRDefault="003B13F4" w:rsidP="003B13F4">
      <w:pPr>
        <w:rPr>
          <w:rFonts w:ascii="Roboto" w:hAnsi="Roboto"/>
        </w:rPr>
      </w:pPr>
      <w:r w:rsidRPr="00D60A34">
        <w:rPr>
          <w:rFonts w:ascii="Roboto" w:hAnsi="Roboto"/>
          <w:b/>
          <w:bCs/>
        </w:rPr>
        <w:t>Ethics</w:t>
      </w:r>
      <w:r w:rsidRPr="00D60A34">
        <w:rPr>
          <w:rFonts w:ascii="Roboto" w:hAnsi="Roboto"/>
        </w:rPr>
        <w:br/>
        <w:t>All participants provided informed consent, and interviews were anonymised and securely stored. Participants were reminded to share only what they felt comfortable discussing in the semi-public setting.</w:t>
      </w:r>
    </w:p>
    <w:p w14:paraId="74FCCB64" w14:textId="44736479" w:rsidR="00AC7DE9" w:rsidRPr="00D60A34" w:rsidRDefault="00AC7DE9" w:rsidP="00AC7DE9">
      <w:pPr>
        <w:rPr>
          <w:rFonts w:ascii="Roboto" w:hAnsi="Roboto"/>
        </w:rPr>
      </w:pPr>
    </w:p>
    <w:p w14:paraId="1346F188" w14:textId="23AC9E96" w:rsidR="00151DE0" w:rsidRPr="00D60A34" w:rsidRDefault="00151DE0">
      <w:pPr>
        <w:rPr>
          <w:rFonts w:ascii="Roboto" w:hAnsi="Roboto"/>
        </w:rPr>
      </w:pPr>
      <w:r w:rsidRPr="00D60A34">
        <w:rPr>
          <w:rFonts w:ascii="Roboto" w:hAnsi="Roboto"/>
        </w:rPr>
        <w:lastRenderedPageBreak/>
        <w:br w:type="page"/>
      </w:r>
    </w:p>
    <w:p w14:paraId="74C474FD" w14:textId="26128EF5" w:rsidR="001B008A" w:rsidRPr="00D60A34" w:rsidRDefault="0029628D" w:rsidP="001B008A">
      <w:pPr>
        <w:rPr>
          <w:rFonts w:ascii="Roboto" w:hAnsi="Roboto"/>
        </w:rPr>
      </w:pPr>
      <w:r w:rsidRPr="00D60A34">
        <w:rPr>
          <w:rFonts w:ascii="Roboto" w:hAnsi="Roboto"/>
          <w:b/>
          <w:bCs/>
        </w:rPr>
        <w:lastRenderedPageBreak/>
        <w:t>Project</w:t>
      </w:r>
      <w:r w:rsidR="00151DE0" w:rsidRPr="00D60A34">
        <w:rPr>
          <w:rFonts w:ascii="Roboto" w:hAnsi="Roboto"/>
          <w:b/>
          <w:bCs/>
        </w:rPr>
        <w:t xml:space="preserve"> B</w:t>
      </w:r>
      <w:r w:rsidR="001B008A" w:rsidRPr="00D60A34">
        <w:rPr>
          <w:rFonts w:ascii="Roboto" w:hAnsi="Roboto"/>
        </w:rPr>
        <w:t xml:space="preserve"> - </w:t>
      </w:r>
      <w:r w:rsidR="001B008A" w:rsidRPr="00D60A34">
        <w:rPr>
          <w:rFonts w:ascii="Roboto" w:hAnsi="Roboto"/>
          <w:i/>
          <w:iCs/>
        </w:rPr>
        <w:t>“Nudging Sustainable Choices: An Experimental Study of Climate Change Behaviours”</w:t>
      </w:r>
    </w:p>
    <w:p w14:paraId="2FC90546" w14:textId="77777777" w:rsidR="001B008A" w:rsidRPr="00D60A34" w:rsidRDefault="00E56CA2" w:rsidP="001B008A">
      <w:pPr>
        <w:rPr>
          <w:rFonts w:ascii="Roboto" w:hAnsi="Roboto"/>
        </w:rPr>
      </w:pPr>
      <w:r w:rsidRPr="00D60A34">
        <w:rPr>
          <w:rFonts w:ascii="Roboto" w:hAnsi="Roboto"/>
        </w:rPr>
        <w:pict w14:anchorId="61104AF2">
          <v:rect id="_x0000_i1030" style="width:0;height:1.5pt" o:hralign="center" o:hrstd="t" o:hr="t" fillcolor="#a0a0a0" stroked="f"/>
        </w:pict>
      </w:r>
    </w:p>
    <w:p w14:paraId="4DDC0F8B" w14:textId="77777777" w:rsidR="001B008A" w:rsidRPr="00D60A34" w:rsidRDefault="001B008A" w:rsidP="001B008A">
      <w:pPr>
        <w:rPr>
          <w:rFonts w:ascii="Roboto" w:hAnsi="Roboto"/>
        </w:rPr>
      </w:pPr>
      <w:r w:rsidRPr="00D60A34">
        <w:rPr>
          <w:rFonts w:ascii="Roboto" w:hAnsi="Roboto"/>
          <w:b/>
          <w:bCs/>
        </w:rPr>
        <w:t>Introduction</w:t>
      </w:r>
      <w:r w:rsidRPr="00D60A34">
        <w:rPr>
          <w:rFonts w:ascii="Roboto" w:hAnsi="Roboto"/>
        </w:rPr>
        <w:br/>
        <w:t>This study investigates how small interventions can influence individuals’ pro-environmental behaviours, such as reducing energy consumption, recycling, or choosing sustainable products. Climate change behaviour is shaped by a combination of personal attitudes, social norms, and perceived efficacy of individual actions. By employing an experimental design, the study examines whether targeted informational and motivational cues can increase engagement in environmentally friendly behaviours. The research aims to provide insights into which types of interventions are most effective in promoting sustainable choices in everyday life.</w:t>
      </w:r>
    </w:p>
    <w:p w14:paraId="0E4D1B6B" w14:textId="77777777" w:rsidR="001B008A" w:rsidRPr="00D60A34" w:rsidRDefault="00E56CA2" w:rsidP="001B008A">
      <w:pPr>
        <w:rPr>
          <w:rFonts w:ascii="Roboto" w:hAnsi="Roboto"/>
        </w:rPr>
      </w:pPr>
      <w:r w:rsidRPr="00D60A34">
        <w:rPr>
          <w:rFonts w:ascii="Roboto" w:hAnsi="Roboto"/>
        </w:rPr>
        <w:pict w14:anchorId="4917FE7B">
          <v:rect id="_x0000_i1031" style="width:0;height:1.5pt" o:hralign="center" o:hrstd="t" o:hr="t" fillcolor="#a0a0a0" stroked="f"/>
        </w:pict>
      </w:r>
    </w:p>
    <w:p w14:paraId="3F219C22" w14:textId="77777777" w:rsidR="001B008A" w:rsidRPr="00D60A34" w:rsidRDefault="001B008A" w:rsidP="001B008A">
      <w:pPr>
        <w:rPr>
          <w:rFonts w:ascii="Roboto" w:hAnsi="Roboto"/>
        </w:rPr>
      </w:pPr>
      <w:r w:rsidRPr="00D60A34">
        <w:rPr>
          <w:rFonts w:ascii="Roboto" w:hAnsi="Roboto"/>
          <w:b/>
          <w:bCs/>
        </w:rPr>
        <w:t>Research Questions</w:t>
      </w:r>
    </w:p>
    <w:p w14:paraId="076F8A0A" w14:textId="77777777" w:rsidR="001B008A" w:rsidRPr="00D60A34" w:rsidRDefault="001B008A" w:rsidP="001B008A">
      <w:pPr>
        <w:numPr>
          <w:ilvl w:val="0"/>
          <w:numId w:val="5"/>
        </w:numPr>
        <w:rPr>
          <w:rFonts w:ascii="Roboto" w:hAnsi="Roboto"/>
        </w:rPr>
      </w:pPr>
      <w:r w:rsidRPr="00D60A34">
        <w:rPr>
          <w:rFonts w:ascii="Roboto" w:hAnsi="Roboto"/>
        </w:rPr>
        <w:t>Does exposure to a short, informational message about the environmental impact of everyday behaviours increase participants’ likelihood of choosing pro-environmental options?</w:t>
      </w:r>
    </w:p>
    <w:p w14:paraId="5D0F5243" w14:textId="77777777" w:rsidR="001B008A" w:rsidRPr="00D60A34" w:rsidRDefault="001B008A" w:rsidP="001B008A">
      <w:pPr>
        <w:numPr>
          <w:ilvl w:val="0"/>
          <w:numId w:val="5"/>
        </w:numPr>
        <w:rPr>
          <w:rFonts w:ascii="Roboto" w:hAnsi="Roboto"/>
        </w:rPr>
      </w:pPr>
      <w:r w:rsidRPr="00D60A34">
        <w:rPr>
          <w:rFonts w:ascii="Roboto" w:hAnsi="Roboto"/>
        </w:rPr>
        <w:t>Does providing a social-norms cue (information about what peers do) further influence participants’ climate-related behaviours?</w:t>
      </w:r>
    </w:p>
    <w:p w14:paraId="2FD3A9C2" w14:textId="77777777" w:rsidR="001B008A" w:rsidRPr="00D60A34" w:rsidRDefault="001B008A" w:rsidP="001B008A">
      <w:pPr>
        <w:numPr>
          <w:ilvl w:val="0"/>
          <w:numId w:val="5"/>
        </w:numPr>
        <w:rPr>
          <w:rFonts w:ascii="Roboto" w:hAnsi="Roboto"/>
        </w:rPr>
      </w:pPr>
      <w:r w:rsidRPr="00D60A34">
        <w:rPr>
          <w:rFonts w:ascii="Roboto" w:hAnsi="Roboto"/>
        </w:rPr>
        <w:t>How do the effects of informational versus social-norm interventions compare in shaping sustainable behaviours?</w:t>
      </w:r>
    </w:p>
    <w:p w14:paraId="66245403" w14:textId="77777777" w:rsidR="001B008A" w:rsidRPr="00D60A34" w:rsidRDefault="00E56CA2" w:rsidP="001B008A">
      <w:pPr>
        <w:rPr>
          <w:rFonts w:ascii="Roboto" w:hAnsi="Roboto"/>
        </w:rPr>
      </w:pPr>
      <w:r w:rsidRPr="00D60A34">
        <w:rPr>
          <w:rFonts w:ascii="Roboto" w:hAnsi="Roboto"/>
        </w:rPr>
        <w:pict w14:anchorId="388A82FC">
          <v:rect id="_x0000_i1032" style="width:0;height:1.5pt" o:hralign="center" o:hrstd="t" o:hr="t" fillcolor="#a0a0a0" stroked="f"/>
        </w:pict>
      </w:r>
    </w:p>
    <w:p w14:paraId="1AB7DD72" w14:textId="77777777" w:rsidR="001B008A" w:rsidRPr="00D60A34" w:rsidRDefault="001B008A" w:rsidP="001B008A">
      <w:pPr>
        <w:rPr>
          <w:rFonts w:ascii="Roboto" w:hAnsi="Roboto"/>
        </w:rPr>
      </w:pPr>
      <w:r w:rsidRPr="00D60A34">
        <w:rPr>
          <w:rFonts w:ascii="Roboto" w:hAnsi="Roboto"/>
          <w:b/>
          <w:bCs/>
        </w:rPr>
        <w:t>Research Design</w:t>
      </w:r>
      <w:r w:rsidRPr="00D60A34">
        <w:rPr>
          <w:rFonts w:ascii="Roboto" w:hAnsi="Roboto"/>
        </w:rPr>
        <w:br/>
        <w:t>The study used a laboratory-based experimental design with three groups: (1) an informational intervention group, (2) a social-norms intervention group, and (3) a control group with no intervention. A total of 90 participants were randomly assigned to one of the three conditions. Participants completed a series of tasks simulating real-life choices, such as selecting products from an online shopping scenario, deciding how much energy to allocate to different household activities in a simulation, and choosing recycling behaviours in a task designed to measure actual engagement.</w:t>
      </w:r>
    </w:p>
    <w:p w14:paraId="1AB7168A" w14:textId="77777777" w:rsidR="001B008A" w:rsidRPr="00D60A34" w:rsidRDefault="001B008A" w:rsidP="001B008A">
      <w:pPr>
        <w:rPr>
          <w:rFonts w:ascii="Roboto" w:hAnsi="Roboto"/>
        </w:rPr>
      </w:pPr>
      <w:r w:rsidRPr="00D60A34">
        <w:rPr>
          <w:rFonts w:ascii="Roboto" w:hAnsi="Roboto"/>
        </w:rPr>
        <w:t>The informational intervention provided concise facts about carbon emissions and the environmental impact of common behaviours. The social-norms intervention presented data on what the majority of peers reportedly do to reduce their environmental impact. Behavioural outcomes were measured both during the experimental tasks and through a follow-up self-report survey to assess short-term behavioural change. Random assignment and controlled task conditions allowed the study to isolate the causal effect of each intervention.</w:t>
      </w:r>
    </w:p>
    <w:p w14:paraId="7CE8617A" w14:textId="77777777" w:rsidR="001B008A" w:rsidRPr="00D60A34" w:rsidRDefault="00E56CA2" w:rsidP="001B008A">
      <w:pPr>
        <w:rPr>
          <w:rFonts w:ascii="Roboto" w:hAnsi="Roboto"/>
        </w:rPr>
      </w:pPr>
      <w:r w:rsidRPr="00D60A34">
        <w:rPr>
          <w:rFonts w:ascii="Roboto" w:hAnsi="Roboto"/>
        </w:rPr>
        <w:pict w14:anchorId="34CFD045">
          <v:rect id="_x0000_i1033" style="width:0;height:1.5pt" o:hralign="center" o:hrstd="t" o:hr="t" fillcolor="#a0a0a0" stroked="f"/>
        </w:pict>
      </w:r>
    </w:p>
    <w:p w14:paraId="79F0921B" w14:textId="77777777" w:rsidR="001B008A" w:rsidRPr="00D60A34" w:rsidRDefault="001B008A" w:rsidP="001B008A">
      <w:pPr>
        <w:rPr>
          <w:rFonts w:ascii="Roboto" w:hAnsi="Roboto"/>
        </w:rPr>
      </w:pPr>
      <w:r w:rsidRPr="00D60A34">
        <w:rPr>
          <w:rFonts w:ascii="Roboto" w:hAnsi="Roboto"/>
          <w:b/>
          <w:bCs/>
        </w:rPr>
        <w:t>Findings</w:t>
      </w:r>
      <w:r w:rsidRPr="00D60A34">
        <w:rPr>
          <w:rFonts w:ascii="Roboto" w:hAnsi="Roboto"/>
        </w:rPr>
        <w:br/>
        <w:t>Results indicated that both interventions increased pro-environmental choices compared with the control group, although the social-norms intervention produced slightly larger changes in simulated behaviours. Participants exposed to the informational messages reported increased awareness and intention to act sustainably, but actual behavioural change was smaller than anticipated. Some participants in all groups continued to choose less sustainable options, highlighting the gap between environmental attitudes and behaviour.</w:t>
      </w:r>
    </w:p>
    <w:p w14:paraId="1D2221B4" w14:textId="77777777" w:rsidR="001B008A" w:rsidRPr="00D60A34" w:rsidRDefault="00E56CA2" w:rsidP="001B008A">
      <w:pPr>
        <w:rPr>
          <w:rFonts w:ascii="Roboto" w:hAnsi="Roboto"/>
        </w:rPr>
      </w:pPr>
      <w:r w:rsidRPr="00D60A34">
        <w:rPr>
          <w:rFonts w:ascii="Roboto" w:hAnsi="Roboto"/>
        </w:rPr>
        <w:pict w14:anchorId="2375AEED">
          <v:rect id="_x0000_i1034" style="width:0;height:1.5pt" o:hralign="center" o:hrstd="t" o:hr="t" fillcolor="#a0a0a0" stroked="f"/>
        </w:pict>
      </w:r>
    </w:p>
    <w:p w14:paraId="3A65555F" w14:textId="1A39FAAD" w:rsidR="00151DE0" w:rsidRPr="00D60A34" w:rsidRDefault="001B008A">
      <w:pPr>
        <w:rPr>
          <w:rFonts w:ascii="Roboto" w:hAnsi="Roboto"/>
        </w:rPr>
      </w:pPr>
      <w:r w:rsidRPr="00D60A34">
        <w:rPr>
          <w:rFonts w:ascii="Roboto" w:hAnsi="Roboto"/>
          <w:b/>
          <w:bCs/>
        </w:rPr>
        <w:t>Ethics</w:t>
      </w:r>
      <w:r w:rsidRPr="00D60A34">
        <w:rPr>
          <w:rFonts w:ascii="Roboto" w:hAnsi="Roboto"/>
        </w:rPr>
        <w:br/>
        <w:t>Participants provided informed consent and were debriefed about the purpose of the interventions at the end of the experiment. All behavioural data were anonymised, and participants were reminded that they could withdraw from the study at any point without consequence.</w:t>
      </w:r>
      <w:r w:rsidR="00151DE0" w:rsidRPr="00D60A34">
        <w:rPr>
          <w:rFonts w:ascii="Roboto" w:hAnsi="Roboto"/>
        </w:rPr>
        <w:br w:type="page"/>
      </w:r>
    </w:p>
    <w:p w14:paraId="382FE4D7" w14:textId="24759F52" w:rsidR="004E72C8" w:rsidRPr="00D60A34" w:rsidRDefault="003712B0" w:rsidP="004E72C8">
      <w:pPr>
        <w:rPr>
          <w:rFonts w:ascii="Roboto" w:hAnsi="Roboto"/>
        </w:rPr>
      </w:pPr>
      <w:r w:rsidRPr="00D60A34">
        <w:rPr>
          <w:rFonts w:ascii="Roboto" w:hAnsi="Roboto"/>
          <w:b/>
          <w:bCs/>
        </w:rPr>
        <w:lastRenderedPageBreak/>
        <w:t>Project</w:t>
      </w:r>
      <w:r w:rsidR="00151DE0" w:rsidRPr="00D60A34">
        <w:rPr>
          <w:rFonts w:ascii="Roboto" w:hAnsi="Roboto"/>
          <w:b/>
          <w:bCs/>
        </w:rPr>
        <w:t xml:space="preserve"> C</w:t>
      </w:r>
      <w:r w:rsidR="004E72C8" w:rsidRPr="00D60A34">
        <w:rPr>
          <w:rFonts w:ascii="Roboto" w:hAnsi="Roboto"/>
        </w:rPr>
        <w:t xml:space="preserve"> - </w:t>
      </w:r>
      <w:r w:rsidR="004E72C8" w:rsidRPr="00D60A34">
        <w:rPr>
          <w:rFonts w:ascii="Roboto" w:hAnsi="Roboto"/>
          <w:i/>
          <w:iCs/>
        </w:rPr>
        <w:t>“Market Mechanisms and Environmental Governance: A Case Study of the EU Emissions Trading System”</w:t>
      </w:r>
    </w:p>
    <w:p w14:paraId="206AD670" w14:textId="77777777" w:rsidR="004E72C8" w:rsidRPr="00D60A34" w:rsidRDefault="00E56CA2" w:rsidP="004E72C8">
      <w:pPr>
        <w:rPr>
          <w:rFonts w:ascii="Roboto" w:hAnsi="Roboto"/>
        </w:rPr>
      </w:pPr>
      <w:r w:rsidRPr="00D60A34">
        <w:rPr>
          <w:rFonts w:ascii="Roboto" w:hAnsi="Roboto"/>
        </w:rPr>
        <w:pict w14:anchorId="3F2F9167">
          <v:rect id="_x0000_i1035" style="width:0;height:1.5pt" o:hralign="center" o:hrstd="t" o:hr="t" fillcolor="#a0a0a0" stroked="f"/>
        </w:pict>
      </w:r>
    </w:p>
    <w:p w14:paraId="3DB1415B" w14:textId="77777777" w:rsidR="004E72C8" w:rsidRPr="00D60A34" w:rsidRDefault="004E72C8" w:rsidP="004E72C8">
      <w:pPr>
        <w:rPr>
          <w:rFonts w:ascii="Roboto" w:hAnsi="Roboto"/>
        </w:rPr>
      </w:pPr>
      <w:r w:rsidRPr="00D60A34">
        <w:rPr>
          <w:rFonts w:ascii="Roboto" w:hAnsi="Roboto"/>
          <w:b/>
          <w:bCs/>
        </w:rPr>
        <w:t>Introduction</w:t>
      </w:r>
      <w:r w:rsidRPr="00D60A34">
        <w:rPr>
          <w:rFonts w:ascii="Roboto" w:hAnsi="Roboto"/>
        </w:rPr>
        <w:br/>
        <w:t>This study examines the development of the EU Emissions Trading System (EU ETS), the European Union’s flagship policy for reducing greenhouse gas emissions. The EU ETS uses a market-based “cap-and-trade” approach, where emission allowances are allocated to companies and can be bought and sold, creating financial incentives to reduce pollution. The research focuses on how EU institutions, member states, and industry actors interacted to design, implement, and adjust the system since its launch in 2005. By using a detailed, single-case study, the project explores how political priorities, economic concerns, and scientific advice shaped the EU ETS, providing insight into the mechanisms of EU environmental policy-making.</w:t>
      </w:r>
    </w:p>
    <w:p w14:paraId="54252283" w14:textId="77777777" w:rsidR="004E72C8" w:rsidRPr="00D60A34" w:rsidRDefault="00E56CA2" w:rsidP="004E72C8">
      <w:pPr>
        <w:rPr>
          <w:rFonts w:ascii="Roboto" w:hAnsi="Roboto"/>
        </w:rPr>
      </w:pPr>
      <w:r w:rsidRPr="00D60A34">
        <w:rPr>
          <w:rFonts w:ascii="Roboto" w:hAnsi="Roboto"/>
        </w:rPr>
        <w:pict w14:anchorId="1EE9FC67">
          <v:rect id="_x0000_i1036" style="width:0;height:1.5pt" o:hralign="center" o:hrstd="t" o:hr="t" fillcolor="#a0a0a0" stroked="f"/>
        </w:pict>
      </w:r>
    </w:p>
    <w:p w14:paraId="2FA9EF5B" w14:textId="77777777" w:rsidR="004E72C8" w:rsidRPr="00D60A34" w:rsidRDefault="004E72C8" w:rsidP="004E72C8">
      <w:pPr>
        <w:rPr>
          <w:rFonts w:ascii="Roboto" w:hAnsi="Roboto"/>
        </w:rPr>
      </w:pPr>
      <w:r w:rsidRPr="00D60A34">
        <w:rPr>
          <w:rFonts w:ascii="Roboto" w:hAnsi="Roboto"/>
          <w:b/>
          <w:bCs/>
        </w:rPr>
        <w:t>Research Questions</w:t>
      </w:r>
    </w:p>
    <w:p w14:paraId="255041E3" w14:textId="77777777" w:rsidR="004E72C8" w:rsidRPr="00D60A34" w:rsidRDefault="004E72C8" w:rsidP="004E72C8">
      <w:pPr>
        <w:numPr>
          <w:ilvl w:val="0"/>
          <w:numId w:val="6"/>
        </w:numPr>
        <w:rPr>
          <w:rFonts w:ascii="Roboto" w:hAnsi="Roboto"/>
        </w:rPr>
      </w:pPr>
      <w:r w:rsidRPr="00D60A34">
        <w:rPr>
          <w:rFonts w:ascii="Roboto" w:hAnsi="Roboto"/>
        </w:rPr>
        <w:t>How was the EU ETS designed and implemented, and what challenges emerged in its early phases?</w:t>
      </w:r>
    </w:p>
    <w:p w14:paraId="12FC746A" w14:textId="77777777" w:rsidR="004E72C8" w:rsidRPr="00D60A34" w:rsidRDefault="004E72C8" w:rsidP="004E72C8">
      <w:pPr>
        <w:numPr>
          <w:ilvl w:val="0"/>
          <w:numId w:val="6"/>
        </w:numPr>
        <w:rPr>
          <w:rFonts w:ascii="Roboto" w:hAnsi="Roboto"/>
        </w:rPr>
      </w:pPr>
      <w:r w:rsidRPr="00D60A34">
        <w:rPr>
          <w:rFonts w:ascii="Roboto" w:hAnsi="Roboto"/>
        </w:rPr>
        <w:t>What roles did the European Commission, European Parliament, and member states play in shaping the system’s rules and enforcement mechanisms?</w:t>
      </w:r>
    </w:p>
    <w:p w14:paraId="7A0ABCE7" w14:textId="77777777" w:rsidR="004E72C8" w:rsidRPr="00D60A34" w:rsidRDefault="004E72C8" w:rsidP="004E72C8">
      <w:pPr>
        <w:numPr>
          <w:ilvl w:val="0"/>
          <w:numId w:val="6"/>
        </w:numPr>
        <w:rPr>
          <w:rFonts w:ascii="Roboto" w:hAnsi="Roboto"/>
        </w:rPr>
      </w:pPr>
      <w:r w:rsidRPr="00D60A34">
        <w:rPr>
          <w:rFonts w:ascii="Roboto" w:hAnsi="Roboto"/>
        </w:rPr>
        <w:t>How did interactions with industry stakeholders and environmental NGOs influence policy adjustments over time?</w:t>
      </w:r>
    </w:p>
    <w:p w14:paraId="08FDE52E" w14:textId="77777777" w:rsidR="004E72C8" w:rsidRPr="00D60A34" w:rsidRDefault="00E56CA2" w:rsidP="004E72C8">
      <w:pPr>
        <w:rPr>
          <w:rFonts w:ascii="Roboto" w:hAnsi="Roboto"/>
        </w:rPr>
      </w:pPr>
      <w:r w:rsidRPr="00D60A34">
        <w:rPr>
          <w:rFonts w:ascii="Roboto" w:hAnsi="Roboto"/>
        </w:rPr>
        <w:pict w14:anchorId="1184C90C">
          <v:rect id="_x0000_i1037" style="width:0;height:1.5pt" o:hralign="center" o:hrstd="t" o:hr="t" fillcolor="#a0a0a0" stroked="f"/>
        </w:pict>
      </w:r>
    </w:p>
    <w:p w14:paraId="0F4DC18C" w14:textId="77777777" w:rsidR="004E72C8" w:rsidRPr="00D60A34" w:rsidRDefault="004E72C8" w:rsidP="004E72C8">
      <w:pPr>
        <w:rPr>
          <w:rFonts w:ascii="Roboto" w:hAnsi="Roboto"/>
        </w:rPr>
      </w:pPr>
      <w:r w:rsidRPr="00D60A34">
        <w:rPr>
          <w:rFonts w:ascii="Roboto" w:hAnsi="Roboto"/>
          <w:b/>
          <w:bCs/>
        </w:rPr>
        <w:t>Research Design</w:t>
      </w:r>
      <w:r w:rsidRPr="00D60A34">
        <w:rPr>
          <w:rFonts w:ascii="Roboto" w:hAnsi="Roboto"/>
        </w:rPr>
        <w:br/>
        <w:t>The study employed an n=1 case study design, focusing exclusively on the EU ETS. Data were collected through a combination of archival research (EU legislative texts, Commission reports, and evaluation documents), media analysis, and semi-structured interviews with seven policymakers, EU officials, and energy sector representatives. Interviews lasted between 60 and 90 minutes and focused on negotiation processes, the balancing of economic and environmental priorities, and lessons learned from early policy phases.</w:t>
      </w:r>
    </w:p>
    <w:p w14:paraId="3506D54D" w14:textId="77777777" w:rsidR="004E72C8" w:rsidRPr="00D60A34" w:rsidRDefault="004E72C8" w:rsidP="004E72C8">
      <w:pPr>
        <w:rPr>
          <w:rFonts w:ascii="Roboto" w:hAnsi="Roboto"/>
        </w:rPr>
      </w:pPr>
      <w:r w:rsidRPr="00D60A34">
        <w:rPr>
          <w:rFonts w:ascii="Roboto" w:hAnsi="Roboto"/>
        </w:rPr>
        <w:t>The study used process-tracing to identify key decision points, such as the allocation of emission allowances, the introduction of auctioning mechanisms, and the system’s reform in 2013 for Phase III. Triangulating documents, interviews, and reports allowed for a detailed reconstruction of the policy-making process and highlighted the interplay between supranational institutions, member states, and stakeholders.</w:t>
      </w:r>
    </w:p>
    <w:p w14:paraId="6231C2B6" w14:textId="77777777" w:rsidR="004E72C8" w:rsidRPr="00D60A34" w:rsidRDefault="00E56CA2" w:rsidP="004E72C8">
      <w:pPr>
        <w:rPr>
          <w:rFonts w:ascii="Roboto" w:hAnsi="Roboto"/>
        </w:rPr>
      </w:pPr>
      <w:r w:rsidRPr="00D60A34">
        <w:rPr>
          <w:rFonts w:ascii="Roboto" w:hAnsi="Roboto"/>
        </w:rPr>
        <w:pict w14:anchorId="2E218BBB">
          <v:rect id="_x0000_i1038" style="width:0;height:1.5pt" o:hralign="center" o:hrstd="t" o:hr="t" fillcolor="#a0a0a0" stroked="f"/>
        </w:pict>
      </w:r>
    </w:p>
    <w:p w14:paraId="2A07B4DB" w14:textId="77777777" w:rsidR="004E72C8" w:rsidRPr="00D60A34" w:rsidRDefault="004E72C8" w:rsidP="004E72C8">
      <w:pPr>
        <w:rPr>
          <w:rFonts w:ascii="Roboto" w:hAnsi="Roboto"/>
        </w:rPr>
      </w:pPr>
      <w:r w:rsidRPr="00D60A34">
        <w:rPr>
          <w:rFonts w:ascii="Roboto" w:hAnsi="Roboto"/>
          <w:b/>
          <w:bCs/>
        </w:rPr>
        <w:t>Findings</w:t>
      </w:r>
      <w:r w:rsidRPr="00D60A34">
        <w:rPr>
          <w:rFonts w:ascii="Roboto" w:hAnsi="Roboto"/>
        </w:rPr>
        <w:br/>
        <w:t>The study found that the EU ETS evolved through a combination of institutional initiative and stakeholder influence. The European Commission played a central role in agenda-setting and technical design, while the Council of the EU and European Parliament negotiated compromises between member states with divergent economic interests. Early phases faced problems of over-allocation and low carbon prices, which prompted reforms to strengthen the system’s effectiveness. Industry lobbying shaped specific implementation rules, while environmental NGOs pressured for stricter targets. Overall, the study illustrates how multi-level governance, negotiation, and iterative policy adjustment are central to EU environmental policymaking.</w:t>
      </w:r>
    </w:p>
    <w:p w14:paraId="04B20F40" w14:textId="77777777" w:rsidR="004E72C8" w:rsidRPr="00D60A34" w:rsidRDefault="00E56CA2" w:rsidP="004E72C8">
      <w:pPr>
        <w:rPr>
          <w:rFonts w:ascii="Roboto" w:hAnsi="Roboto"/>
        </w:rPr>
      </w:pPr>
      <w:r w:rsidRPr="00D60A34">
        <w:rPr>
          <w:rFonts w:ascii="Roboto" w:hAnsi="Roboto"/>
        </w:rPr>
        <w:pict w14:anchorId="57FA4B84">
          <v:rect id="_x0000_i1039" style="width:0;height:1.5pt" o:hralign="center" o:hrstd="t" o:hr="t" fillcolor="#a0a0a0" stroked="f"/>
        </w:pict>
      </w:r>
    </w:p>
    <w:p w14:paraId="3FBA4A97" w14:textId="23165291" w:rsidR="00151DE0" w:rsidRPr="00D60A34" w:rsidRDefault="004E72C8" w:rsidP="00151DE0">
      <w:pPr>
        <w:rPr>
          <w:rFonts w:ascii="Roboto" w:hAnsi="Roboto"/>
        </w:rPr>
      </w:pPr>
      <w:r w:rsidRPr="00D60A34">
        <w:rPr>
          <w:rFonts w:ascii="Roboto" w:hAnsi="Roboto"/>
          <w:b/>
          <w:bCs/>
        </w:rPr>
        <w:t>Ethics</w:t>
      </w:r>
      <w:r w:rsidRPr="00D60A34">
        <w:rPr>
          <w:rFonts w:ascii="Roboto" w:hAnsi="Roboto"/>
        </w:rPr>
        <w:br/>
        <w:t>All interview participants provided informed consent, were assured of anonymity, and could withdraw at any stage. Data were securely stored and anonymised according to ethical guidelines.</w:t>
      </w:r>
    </w:p>
    <w:p w14:paraId="4F194AE9" w14:textId="381619A8" w:rsidR="00151DE0" w:rsidRPr="00D60A34" w:rsidRDefault="00151DE0" w:rsidP="00151DE0">
      <w:pPr>
        <w:rPr>
          <w:rFonts w:ascii="Roboto" w:hAnsi="Roboto"/>
        </w:rPr>
      </w:pPr>
    </w:p>
    <w:sectPr w:rsidR="00151DE0" w:rsidRPr="00D60A34" w:rsidSect="001F45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31F6"/>
    <w:multiLevelType w:val="multilevel"/>
    <w:tmpl w:val="F0BE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00A7A"/>
    <w:multiLevelType w:val="multilevel"/>
    <w:tmpl w:val="41CE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03EBD"/>
    <w:multiLevelType w:val="multilevel"/>
    <w:tmpl w:val="2EEA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913B3"/>
    <w:multiLevelType w:val="multilevel"/>
    <w:tmpl w:val="DC94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B78D5"/>
    <w:multiLevelType w:val="multilevel"/>
    <w:tmpl w:val="8ED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463570"/>
    <w:multiLevelType w:val="hybridMultilevel"/>
    <w:tmpl w:val="A63496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18529418">
    <w:abstractNumId w:val="5"/>
  </w:num>
  <w:num w:numId="2" w16cid:durableId="1451243142">
    <w:abstractNumId w:val="4"/>
  </w:num>
  <w:num w:numId="3" w16cid:durableId="500045871">
    <w:abstractNumId w:val="1"/>
  </w:num>
  <w:num w:numId="4" w16cid:durableId="1812214097">
    <w:abstractNumId w:val="0"/>
  </w:num>
  <w:num w:numId="5" w16cid:durableId="720329804">
    <w:abstractNumId w:val="3"/>
  </w:num>
  <w:num w:numId="6" w16cid:durableId="1070469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D6"/>
    <w:rsid w:val="00093FBC"/>
    <w:rsid w:val="001203DA"/>
    <w:rsid w:val="00151DE0"/>
    <w:rsid w:val="001A713A"/>
    <w:rsid w:val="001B008A"/>
    <w:rsid w:val="001F45BD"/>
    <w:rsid w:val="00222F06"/>
    <w:rsid w:val="002444B9"/>
    <w:rsid w:val="0029628D"/>
    <w:rsid w:val="002B1B91"/>
    <w:rsid w:val="00300D30"/>
    <w:rsid w:val="00356338"/>
    <w:rsid w:val="003712B0"/>
    <w:rsid w:val="00381949"/>
    <w:rsid w:val="00391A99"/>
    <w:rsid w:val="003B13F4"/>
    <w:rsid w:val="003C10F7"/>
    <w:rsid w:val="003E71B0"/>
    <w:rsid w:val="00417C11"/>
    <w:rsid w:val="00491473"/>
    <w:rsid w:val="004E72C8"/>
    <w:rsid w:val="005459FE"/>
    <w:rsid w:val="005557C4"/>
    <w:rsid w:val="00622C5E"/>
    <w:rsid w:val="006B7B6F"/>
    <w:rsid w:val="00711EC9"/>
    <w:rsid w:val="0074413D"/>
    <w:rsid w:val="00782079"/>
    <w:rsid w:val="008205F8"/>
    <w:rsid w:val="00831301"/>
    <w:rsid w:val="00971919"/>
    <w:rsid w:val="00A920D6"/>
    <w:rsid w:val="00AC7DE9"/>
    <w:rsid w:val="00BC360E"/>
    <w:rsid w:val="00CD6E10"/>
    <w:rsid w:val="00D60A34"/>
    <w:rsid w:val="00E56CA2"/>
    <w:rsid w:val="00F10C1D"/>
    <w:rsid w:val="00F12E20"/>
    <w:rsid w:val="00FE3CDB"/>
    <w:rsid w:val="00FF42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DB84E83"/>
  <w15:chartTrackingRefBased/>
  <w15:docId w15:val="{337846FA-7A53-4E59-A77E-A9D1ECA8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0D6"/>
    <w:rPr>
      <w:rFonts w:eastAsiaTheme="majorEastAsia" w:cstheme="majorBidi"/>
      <w:color w:val="272727" w:themeColor="text1" w:themeTint="D8"/>
    </w:rPr>
  </w:style>
  <w:style w:type="paragraph" w:styleId="Title">
    <w:name w:val="Title"/>
    <w:basedOn w:val="Normal"/>
    <w:next w:val="Normal"/>
    <w:link w:val="TitleChar"/>
    <w:uiPriority w:val="10"/>
    <w:qFormat/>
    <w:rsid w:val="00A92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0D6"/>
    <w:pPr>
      <w:spacing w:before="160"/>
      <w:jc w:val="center"/>
    </w:pPr>
    <w:rPr>
      <w:i/>
      <w:iCs/>
      <w:color w:val="404040" w:themeColor="text1" w:themeTint="BF"/>
    </w:rPr>
  </w:style>
  <w:style w:type="character" w:customStyle="1" w:styleId="QuoteChar">
    <w:name w:val="Quote Char"/>
    <w:basedOn w:val="DefaultParagraphFont"/>
    <w:link w:val="Quote"/>
    <w:uiPriority w:val="29"/>
    <w:rsid w:val="00A920D6"/>
    <w:rPr>
      <w:i/>
      <w:iCs/>
      <w:color w:val="404040" w:themeColor="text1" w:themeTint="BF"/>
    </w:rPr>
  </w:style>
  <w:style w:type="paragraph" w:styleId="ListParagraph">
    <w:name w:val="List Paragraph"/>
    <w:basedOn w:val="Normal"/>
    <w:uiPriority w:val="34"/>
    <w:qFormat/>
    <w:rsid w:val="00A920D6"/>
    <w:pPr>
      <w:ind w:left="720"/>
      <w:contextualSpacing/>
    </w:pPr>
  </w:style>
  <w:style w:type="character" w:styleId="IntenseEmphasis">
    <w:name w:val="Intense Emphasis"/>
    <w:basedOn w:val="DefaultParagraphFont"/>
    <w:uiPriority w:val="21"/>
    <w:qFormat/>
    <w:rsid w:val="00A920D6"/>
    <w:rPr>
      <w:i/>
      <w:iCs/>
      <w:color w:val="2F5496" w:themeColor="accent1" w:themeShade="BF"/>
    </w:rPr>
  </w:style>
  <w:style w:type="paragraph" w:styleId="IntenseQuote">
    <w:name w:val="Intense Quote"/>
    <w:basedOn w:val="Normal"/>
    <w:next w:val="Normal"/>
    <w:link w:val="IntenseQuoteChar"/>
    <w:uiPriority w:val="30"/>
    <w:qFormat/>
    <w:rsid w:val="00A92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0D6"/>
    <w:rPr>
      <w:i/>
      <w:iCs/>
      <w:color w:val="2F5496" w:themeColor="accent1" w:themeShade="BF"/>
    </w:rPr>
  </w:style>
  <w:style w:type="character" w:styleId="IntenseReference">
    <w:name w:val="Intense Reference"/>
    <w:basedOn w:val="DefaultParagraphFont"/>
    <w:uiPriority w:val="32"/>
    <w:qFormat/>
    <w:rsid w:val="00A920D6"/>
    <w:rPr>
      <w:b/>
      <w:bCs/>
      <w:smallCaps/>
      <w:color w:val="2F5496" w:themeColor="accent1" w:themeShade="BF"/>
      <w:spacing w:val="5"/>
    </w:rPr>
  </w:style>
  <w:style w:type="paragraph" w:styleId="NormalWeb">
    <w:name w:val="Normal (Web)"/>
    <w:basedOn w:val="Normal"/>
    <w:uiPriority w:val="99"/>
    <w:semiHidden/>
    <w:unhideWhenUsed/>
    <w:rsid w:val="001B00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837">
      <w:bodyDiv w:val="1"/>
      <w:marLeft w:val="0"/>
      <w:marRight w:val="0"/>
      <w:marTop w:val="0"/>
      <w:marBottom w:val="0"/>
      <w:divBdr>
        <w:top w:val="none" w:sz="0" w:space="0" w:color="auto"/>
        <w:left w:val="none" w:sz="0" w:space="0" w:color="auto"/>
        <w:bottom w:val="none" w:sz="0" w:space="0" w:color="auto"/>
        <w:right w:val="none" w:sz="0" w:space="0" w:color="auto"/>
      </w:divBdr>
    </w:div>
    <w:div w:id="485777704">
      <w:bodyDiv w:val="1"/>
      <w:marLeft w:val="0"/>
      <w:marRight w:val="0"/>
      <w:marTop w:val="0"/>
      <w:marBottom w:val="0"/>
      <w:divBdr>
        <w:top w:val="none" w:sz="0" w:space="0" w:color="auto"/>
        <w:left w:val="none" w:sz="0" w:space="0" w:color="auto"/>
        <w:bottom w:val="none" w:sz="0" w:space="0" w:color="auto"/>
        <w:right w:val="none" w:sz="0" w:space="0" w:color="auto"/>
      </w:divBdr>
    </w:div>
    <w:div w:id="589461831">
      <w:bodyDiv w:val="1"/>
      <w:marLeft w:val="0"/>
      <w:marRight w:val="0"/>
      <w:marTop w:val="0"/>
      <w:marBottom w:val="0"/>
      <w:divBdr>
        <w:top w:val="none" w:sz="0" w:space="0" w:color="auto"/>
        <w:left w:val="none" w:sz="0" w:space="0" w:color="auto"/>
        <w:bottom w:val="none" w:sz="0" w:space="0" w:color="auto"/>
        <w:right w:val="none" w:sz="0" w:space="0" w:color="auto"/>
      </w:divBdr>
    </w:div>
    <w:div w:id="730272006">
      <w:bodyDiv w:val="1"/>
      <w:marLeft w:val="0"/>
      <w:marRight w:val="0"/>
      <w:marTop w:val="0"/>
      <w:marBottom w:val="0"/>
      <w:divBdr>
        <w:top w:val="none" w:sz="0" w:space="0" w:color="auto"/>
        <w:left w:val="none" w:sz="0" w:space="0" w:color="auto"/>
        <w:bottom w:val="none" w:sz="0" w:space="0" w:color="auto"/>
        <w:right w:val="none" w:sz="0" w:space="0" w:color="auto"/>
      </w:divBdr>
    </w:div>
    <w:div w:id="779036119">
      <w:bodyDiv w:val="1"/>
      <w:marLeft w:val="0"/>
      <w:marRight w:val="0"/>
      <w:marTop w:val="0"/>
      <w:marBottom w:val="0"/>
      <w:divBdr>
        <w:top w:val="none" w:sz="0" w:space="0" w:color="auto"/>
        <w:left w:val="none" w:sz="0" w:space="0" w:color="auto"/>
        <w:bottom w:val="none" w:sz="0" w:space="0" w:color="auto"/>
        <w:right w:val="none" w:sz="0" w:space="0" w:color="auto"/>
      </w:divBdr>
    </w:div>
    <w:div w:id="996617713">
      <w:bodyDiv w:val="1"/>
      <w:marLeft w:val="0"/>
      <w:marRight w:val="0"/>
      <w:marTop w:val="0"/>
      <w:marBottom w:val="0"/>
      <w:divBdr>
        <w:top w:val="none" w:sz="0" w:space="0" w:color="auto"/>
        <w:left w:val="none" w:sz="0" w:space="0" w:color="auto"/>
        <w:bottom w:val="none" w:sz="0" w:space="0" w:color="auto"/>
        <w:right w:val="none" w:sz="0" w:space="0" w:color="auto"/>
      </w:divBdr>
    </w:div>
    <w:div w:id="1061901979">
      <w:bodyDiv w:val="1"/>
      <w:marLeft w:val="0"/>
      <w:marRight w:val="0"/>
      <w:marTop w:val="0"/>
      <w:marBottom w:val="0"/>
      <w:divBdr>
        <w:top w:val="none" w:sz="0" w:space="0" w:color="auto"/>
        <w:left w:val="none" w:sz="0" w:space="0" w:color="auto"/>
        <w:bottom w:val="none" w:sz="0" w:space="0" w:color="auto"/>
        <w:right w:val="none" w:sz="0" w:space="0" w:color="auto"/>
      </w:divBdr>
    </w:div>
    <w:div w:id="1518419602">
      <w:bodyDiv w:val="1"/>
      <w:marLeft w:val="0"/>
      <w:marRight w:val="0"/>
      <w:marTop w:val="0"/>
      <w:marBottom w:val="0"/>
      <w:divBdr>
        <w:top w:val="none" w:sz="0" w:space="0" w:color="auto"/>
        <w:left w:val="none" w:sz="0" w:space="0" w:color="auto"/>
        <w:bottom w:val="none" w:sz="0" w:space="0" w:color="auto"/>
        <w:right w:val="none" w:sz="0" w:space="0" w:color="auto"/>
      </w:divBdr>
    </w:div>
    <w:div w:id="1886023450">
      <w:bodyDiv w:val="1"/>
      <w:marLeft w:val="0"/>
      <w:marRight w:val="0"/>
      <w:marTop w:val="0"/>
      <w:marBottom w:val="0"/>
      <w:divBdr>
        <w:top w:val="none" w:sz="0" w:space="0" w:color="auto"/>
        <w:left w:val="none" w:sz="0" w:space="0" w:color="auto"/>
        <w:bottom w:val="none" w:sz="0" w:space="0" w:color="auto"/>
        <w:right w:val="none" w:sz="0" w:space="0" w:color="auto"/>
      </w:divBdr>
    </w:div>
    <w:div w:id="211138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Stares</dc:creator>
  <cp:keywords/>
  <dc:description/>
  <cp:lastModifiedBy>Sally Stares</cp:lastModifiedBy>
  <cp:revision>30</cp:revision>
  <dcterms:created xsi:type="dcterms:W3CDTF">2025-11-14T15:15:00Z</dcterms:created>
  <dcterms:modified xsi:type="dcterms:W3CDTF">2025-11-20T12:59:00Z</dcterms:modified>
</cp:coreProperties>
</file>