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0000"/>
        </w:rPr>
      </w:pPr>
      <w:r>
        <w:rPr>
          <w:color w:val="FF0000"/>
        </w:rPr>
        <w:t>NOTES ON USE OF THIS TEMPLATE</w:t>
      </w:r>
    </w:p>
    <w:p>
      <w:pPr>
        <w:pStyle w:val="Normal"/>
        <w:rPr>
          <w:color w:val="FF0000"/>
        </w:rPr>
      </w:pPr>
      <w:r>
        <w:rPr>
          <w:color w:val="FF0000"/>
        </w:rPr>
        <w:t xml:space="preserve">Please use the “Styles”: </w:t>
      </w:r>
      <w:r>
        <w:rPr/>
        <w:drawing>
          <wp:inline distT="0" distB="0" distL="0" distR="0">
            <wp:extent cx="5731510" cy="83883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731510" cy="838835"/>
                    </a:xfrm>
                    <a:prstGeom prst="rect">
                      <a:avLst/>
                    </a:prstGeom>
                  </pic:spPr>
                </pic:pic>
              </a:graphicData>
            </a:graphic>
          </wp:inline>
        </w:drawing>
      </w:r>
    </w:p>
    <w:p>
      <w:pPr>
        <w:pStyle w:val="Heading1"/>
        <w:rPr/>
      </w:pPr>
      <w:r>
        <w:rPr/>
        <w:t>Heading 1 for section headings</w:t>
      </w:r>
    </w:p>
    <w:p>
      <w:pPr>
        <w:pStyle w:val="Heading2"/>
        <w:spacing w:before="280" w:after="280"/>
        <w:rPr/>
      </w:pPr>
      <w:r>
        <w:rPr/>
        <w:t>Heading 2 for first order indicators (eg 3.6) and conclusion</w:t>
      </w:r>
    </w:p>
    <w:p>
      <w:pPr>
        <w:pStyle w:val="Heading3"/>
        <w:spacing w:before="280" w:after="280"/>
        <w:rPr/>
      </w:pPr>
      <w:r>
        <w:rPr/>
        <w:t>Heading 3 for second order indicators (eg 1.1.1)</w:t>
      </w:r>
    </w:p>
    <w:p>
      <w:pPr>
        <w:pStyle w:val="Methodsheadings"/>
        <w:rPr/>
      </w:pPr>
      <w:r>
        <w:rPr/>
        <w:t>Methods for Headline Finding, Geographic Coverage of Europe, Data, Methods, Inequality Context, Caveats, Future Form of the Indicator, and Additional Analysis</w:t>
      </w:r>
    </w:p>
    <w:p>
      <w:pPr>
        <w:pStyle w:val="Normal"/>
        <w:spacing w:before="0" w:after="240"/>
        <w:rPr/>
      </w:pPr>
      <w:r>
        <w:rPr/>
        <w:t>Normal for text</w:t>
      </w:r>
    </w:p>
    <w:p>
      <w:pPr>
        <w:pStyle w:val="Normal"/>
        <w:spacing w:before="0" w:after="240"/>
        <w:rPr>
          <w:color w:val="FF0000"/>
        </w:rPr>
      </w:pPr>
      <w:r>
        <w:rPr>
          <w:color w:val="FF0000"/>
        </w:rPr>
        <w:t>Please use “captions” for figures and tables and cross reference the figure/table in the text. This helps enormously in the management of the complete manuscript and appendix drafts, as text and figures and tables are often added and moved.</w:t>
      </w:r>
    </w:p>
    <w:p>
      <w:pPr>
        <w:pStyle w:val="Normal"/>
        <w:spacing w:before="0" w:after="240"/>
        <w:rPr>
          <w:color w:val="FF0000"/>
        </w:rPr>
      </w:pPr>
      <w:r>
        <w:rPr>
          <w:color w:val="FF0000"/>
        </w:rPr>
        <w:t>Click on the references tab then “insert caption”</w:t>
      </w:r>
    </w:p>
    <w:p>
      <w:pPr>
        <w:pStyle w:val="Normal"/>
        <w:spacing w:before="0" w:after="240"/>
        <w:rPr>
          <w:color w:val="FF0000"/>
        </w:rPr>
      </w:pPr>
      <w:r>
        <w:rPr/>
        <w:drawing>
          <wp:inline distT="0" distB="0" distL="0" distR="0">
            <wp:extent cx="5943600" cy="3343275"/>
            <wp:effectExtent l="0" t="0" r="0" b="0"/>
            <wp:docPr id="2"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 application, Word&#10;&#10;Description automatically generated"/>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spacing w:before="0" w:after="240"/>
        <w:rPr>
          <w:color w:val="FF0000"/>
        </w:rPr>
      </w:pPr>
      <w:r>
        <w:rPr>
          <w:color w:val="FF0000"/>
        </w:rPr>
        <w:t>Select whether table or figure and then enter caption text.</w:t>
      </w:r>
    </w:p>
    <w:p>
      <w:pPr>
        <w:pStyle w:val="Normal"/>
        <w:spacing w:before="0" w:after="240"/>
        <w:rPr>
          <w:color w:val="FF0000"/>
        </w:rPr>
      </w:pPr>
      <w:r>
        <w:rPr/>
        <w:drawing>
          <wp:inline distT="0" distB="0" distL="0" distR="0">
            <wp:extent cx="5943600" cy="3343275"/>
            <wp:effectExtent l="0" t="0" r="0" b="0"/>
            <wp:docPr id="3"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 Word&#10;&#10;Description automatically generated"/>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spacing w:before="0" w:after="240"/>
        <w:rPr>
          <w:color w:val="FF0000"/>
        </w:rPr>
      </w:pPr>
      <w:r>
        <w:rPr>
          <w:color w:val="FF0000"/>
        </w:rPr>
        <w:t>To cross-reference in text, click on “cross-reference”</w:t>
      </w:r>
    </w:p>
    <w:p>
      <w:pPr>
        <w:pStyle w:val="Normal"/>
        <w:spacing w:before="0" w:after="240"/>
        <w:rPr>
          <w:color w:val="FF0000"/>
        </w:rPr>
      </w:pPr>
      <w:r>
        <w:rPr/>
        <w:drawing>
          <wp:inline distT="0" distB="0" distL="0" distR="0">
            <wp:extent cx="5943600" cy="3343275"/>
            <wp:effectExtent l="0" t="0" r="0" b="0"/>
            <wp:docPr id="4"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application, Word&#10;&#10;Description automatically generated"/>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p>
    <w:p>
      <w:pPr>
        <w:pStyle w:val="Normal"/>
        <w:spacing w:before="0" w:after="240"/>
        <w:rPr>
          <w:color w:val="FF0000"/>
        </w:rPr>
      </w:pPr>
      <w:r>
        <w:rPr>
          <w:color w:val="FF0000"/>
        </w:rPr>
        <w:t xml:space="preserve">Select “reference type” as figure or table and “insert reference to” only label and number and then select the correct figure/table from the “For which caption” box and insert. </w:t>
      </w:r>
    </w:p>
    <w:p>
      <w:pPr>
        <w:pStyle w:val="Normal"/>
        <w:spacing w:before="0" w:after="240"/>
        <w:rPr>
          <w:color w:val="FF0000"/>
        </w:rPr>
      </w:pPr>
      <w:r>
        <w:rPr/>
        <w:drawing>
          <wp:inline distT="0" distB="0" distL="0" distR="0">
            <wp:extent cx="5943600" cy="3343275"/>
            <wp:effectExtent l="0" t="0" r="0" b="0"/>
            <wp:docPr id="5"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Word&#10;&#10;Description automatically generated"/>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p>
    <w:p>
      <w:pPr>
        <w:pStyle w:val="Normal"/>
        <w:rPr>
          <w:rFonts w:cs="Times New Roman"/>
        </w:rPr>
      </w:pPr>
      <w:r>
        <w:rPr>
          <w:rFonts w:cs="Times New Roman"/>
        </w:rPr>
      </w:r>
    </w:p>
    <w:p>
      <w:pPr>
        <w:pStyle w:val="Normal"/>
        <w:rPr>
          <w:rFonts w:eastAsia="" w:cs="Times New Roman" w:eastAsiaTheme="majorEastAsia"/>
          <w:b/>
          <w:sz w:val="32"/>
          <w:szCs w:val="32"/>
        </w:rPr>
      </w:pPr>
      <w:r>
        <w:rPr>
          <w:rFonts w:eastAsia="" w:cs="Times New Roman" w:eastAsiaTheme="majorEastAsia"/>
          <w:b/>
          <w:sz w:val="32"/>
          <w:szCs w:val="32"/>
        </w:rPr>
      </w:r>
      <w:r>
        <w:br w:type="page"/>
      </w:r>
    </w:p>
    <w:p>
      <w:pPr>
        <w:pStyle w:val="Heading1"/>
        <w:spacing w:before="0" w:after="0"/>
        <w:rPr/>
      </w:pPr>
      <w:bookmarkStart w:id="0" w:name="_Toc72495095"/>
      <w:bookmarkStart w:id="1" w:name="_Toc517101510"/>
      <w:bookmarkStart w:id="2" w:name="_Toc47088902"/>
      <w:bookmarkStart w:id="3" w:name="_Toc72495098"/>
      <w:bookmarkStart w:id="4" w:name="_Toc42252740"/>
      <w:bookmarkEnd w:id="1"/>
      <w:bookmarkEnd w:id="2"/>
      <w:bookmarkEnd w:id="3"/>
      <w:bookmarkEnd w:id="4"/>
      <w:r>
        <w:rPr/>
        <w:t xml:space="preserve">Section 5: </w:t>
      </w:r>
      <w:bookmarkEnd w:id="0"/>
      <w:r>
        <w:rPr/>
        <w:t xml:space="preserve">Mitigation Actions and Health Co-benefits </w:t>
      </w:r>
    </w:p>
    <w:p>
      <w:pPr>
        <w:pStyle w:val="Heading2"/>
        <w:spacing w:before="280" w:after="280"/>
        <w:rPr>
          <w:rFonts w:cs="" w:cstheme="minorBidi"/>
        </w:rPr>
      </w:pPr>
      <w:bookmarkStart w:id="5" w:name="_Toc47088900"/>
      <w:bookmarkStart w:id="6" w:name="_Toc72495096"/>
      <w:r>
        <w:rPr/>
        <w:t xml:space="preserve">5.1 </w:t>
      </w:r>
      <w:bookmarkEnd w:id="5"/>
      <w:bookmarkEnd w:id="6"/>
      <w:r>
        <w:rPr/>
        <w:t xml:space="preserve">Health and Climate Change in Scientific Journals </w:t>
      </w:r>
    </w:p>
    <w:p>
      <w:pPr>
        <w:pStyle w:val="Heading3"/>
        <w:spacing w:before="280" w:after="280"/>
        <w:rPr/>
      </w:pPr>
      <w:bookmarkStart w:id="7" w:name="_Toc72495097"/>
      <w:bookmarkStart w:id="8" w:name="_Toc47088901"/>
      <w:bookmarkEnd w:id="8"/>
      <w:r>
        <w:rPr/>
        <w:t>Indicator 5.1.1:</w:t>
      </w:r>
      <w:bookmarkEnd w:id="7"/>
      <w:r>
        <w:rPr/>
        <w:t xml:space="preserve"> Coverage of Health and Climate Change in Scientific Articles </w:t>
      </w:r>
    </w:p>
    <w:p>
      <w:pPr>
        <w:pStyle w:val="Methodsheadings"/>
        <w:rPr/>
      </w:pPr>
      <w:r>
        <w:rPr/>
        <w:t>Authors:</w:t>
      </w:r>
    </w:p>
    <w:p>
      <w:pPr>
        <w:pStyle w:val="Methodsheadings"/>
        <w:rPr>
          <w:rFonts w:ascii="Calibri" w:hAnsi="Calibri" w:cs="Calibri"/>
        </w:rPr>
      </w:pPr>
      <w:r>
        <w:rPr>
          <w:rFonts w:cs="Calibri" w:ascii="Calibri" w:hAnsi="Calibri"/>
        </w:rPr>
      </w:r>
      <w:bookmarkStart w:id="9" w:name="_Toc47088901_Copy_1"/>
      <w:bookmarkStart w:id="10" w:name="_Toc47088901_Copy_1"/>
      <w:bookmarkEnd w:id="10"/>
    </w:p>
    <w:p>
      <w:pPr>
        <w:pStyle w:val="Methodsheadings"/>
        <w:rPr/>
      </w:pPr>
      <w:r>
        <w:rPr/>
        <w:t xml:space="preserve">Headline Finding </w:t>
      </w:r>
    </w:p>
    <w:p>
      <w:pPr>
        <w:pStyle w:val="Normal"/>
        <w:rPr/>
      </w:pPr>
      <w:r>
        <w:rPr>
          <w:highlight w:val="yellow"/>
        </w:rPr>
        <w:t>&lt;&lt; text &gt;&gt;</w:t>
      </w:r>
    </w:p>
    <w:p>
      <w:pPr>
        <w:pStyle w:val="Normal"/>
        <w:rPr/>
      </w:pPr>
      <w:r>
        <w:rPr/>
      </w:r>
    </w:p>
    <w:p>
      <w:pPr>
        <w:pStyle w:val="Methodsheadings"/>
        <w:rPr>
          <w:rFonts w:ascii="Calibri" w:hAnsi="Calibri"/>
        </w:rPr>
      </w:pPr>
      <w:r>
        <w:rPr/>
        <w:t>Geographic Coverage of Europe</w:t>
      </w:r>
    </w:p>
    <w:p>
      <w:pPr>
        <w:pStyle w:val="Normal"/>
        <w:rPr/>
      </w:pPr>
      <w:r>
        <w:rPr>
          <w:highlight w:val="yellow"/>
        </w:rPr>
        <w:t>&lt;&lt; text &gt;&gt;</w:t>
      </w:r>
    </w:p>
    <w:p>
      <w:pPr>
        <w:pStyle w:val="Normal"/>
        <w:rPr/>
      </w:pPr>
      <w:r>
        <w:rPr/>
      </w:r>
    </w:p>
    <w:p>
      <w:pPr>
        <w:pStyle w:val="Methodsheadings"/>
        <w:rPr>
          <w:rFonts w:cs="Times New Roman"/>
        </w:rPr>
      </w:pPr>
      <w:r>
        <w:rPr>
          <w:rFonts w:cs="Times New Roman"/>
        </w:rPr>
        <w:t>Data</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Methods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Caveats </w:t>
      </w:r>
    </w:p>
    <w:p>
      <w:pPr>
        <w:pStyle w:val="Normal"/>
        <w:rPr/>
      </w:pPr>
      <w:r>
        <w:rPr>
          <w:highlight w:val="yellow"/>
        </w:rPr>
        <w:t>&lt;&lt; text &gt;&gt;</w:t>
      </w:r>
    </w:p>
    <w:p>
      <w:pPr>
        <w:pStyle w:val="Normal"/>
        <w:rPr/>
      </w:pPr>
      <w:r>
        <w:rPr/>
      </w:r>
    </w:p>
    <w:p>
      <w:pPr>
        <w:pStyle w:val="Methodsheadings"/>
        <w:rPr>
          <w:rFonts w:cs="Times New Roman"/>
        </w:rPr>
      </w:pPr>
      <w:r>
        <w:rPr>
          <w:rFonts w:cs="Times New Roman"/>
        </w:rPr>
        <w:t>Future Form of the Indicator</w:t>
      </w:r>
    </w:p>
    <w:p>
      <w:pPr>
        <w:pStyle w:val="Normal"/>
        <w:rPr/>
      </w:pPr>
      <w:r>
        <w:rPr>
          <w:highlight w:val="yellow"/>
        </w:rPr>
        <w:t>&lt;&lt; text &gt;&gt;</w:t>
      </w:r>
    </w:p>
    <w:p>
      <w:pPr>
        <w:pStyle w:val="Normal"/>
        <w:rPr/>
      </w:pPr>
      <w:r>
        <w:rPr/>
      </w:r>
    </w:p>
    <w:p>
      <w:pPr>
        <w:pStyle w:val="Methodsheadings"/>
        <w:rPr>
          <w:rFonts w:cs="Times New Roman"/>
        </w:rPr>
      </w:pPr>
      <w:r>
        <w:rPr>
          <w:rFonts w:cs="Times New Roman"/>
        </w:rPr>
        <w:t>Additional analysis</w:t>
      </w:r>
    </w:p>
    <w:p>
      <w:pPr>
        <w:pStyle w:val="Normal"/>
        <w:rPr>
          <w:highlight w:val="yellow"/>
        </w:rPr>
      </w:pPr>
      <w:r>
        <w:rPr>
          <w:highlight w:val="yellow"/>
        </w:rPr>
        <w:t>&lt;&lt; text &gt;&gt;</w:t>
      </w:r>
    </w:p>
    <w:p>
      <w:pPr>
        <w:pStyle w:val="Normal"/>
        <w:rPr>
          <w:rFonts w:eastAsia="Times New Roman" w:cs="Times New Roman"/>
          <w:b/>
          <w:bCs/>
          <w:sz w:val="24"/>
          <w:szCs w:val="27"/>
          <w:lang w:val="en-GB" w:eastAsia="en-GB"/>
        </w:rPr>
      </w:pPr>
      <w:r>
        <w:rPr>
          <w:rFonts w:eastAsia="Times New Roman" w:cs="Times New Roman"/>
          <w:b/>
          <w:bCs/>
          <w:sz w:val="24"/>
          <w:szCs w:val="27"/>
          <w:lang w:val="en-GB" w:eastAsia="en-GB"/>
        </w:rPr>
      </w:r>
      <w:r>
        <w:br w:type="page"/>
      </w:r>
    </w:p>
    <w:p>
      <w:pPr>
        <w:pStyle w:val="Heading3"/>
        <w:spacing w:before="0" w:after="280"/>
        <w:rPr/>
      </w:pPr>
      <w:r>
        <w:rPr/>
        <w:t xml:space="preserve">Indicator 5.1.2: Studies Attributing Health Impacts to Climate Change </w:t>
      </w:r>
    </w:p>
    <w:p>
      <w:pPr>
        <w:pStyle w:val="Methodsheadings"/>
        <w:rPr/>
      </w:pPr>
      <w:r>
        <w:rPr/>
        <w:t>Authors:</w:t>
      </w:r>
    </w:p>
    <w:p>
      <w:pPr>
        <w:pStyle w:val="Methodsheadings"/>
        <w:rPr/>
      </w:pPr>
      <w:r>
        <w:rPr/>
      </w:r>
    </w:p>
    <w:p>
      <w:pPr>
        <w:pStyle w:val="Methodsheadings"/>
        <w:rPr/>
      </w:pPr>
      <w:r>
        <w:rPr/>
        <w:t xml:space="preserve">Headline Finding </w:t>
      </w:r>
    </w:p>
    <w:p>
      <w:pPr>
        <w:pStyle w:val="Normal"/>
        <w:rPr/>
      </w:pPr>
      <w:r>
        <w:rPr>
          <w:highlight w:val="yellow"/>
        </w:rPr>
        <w:t>&lt;&lt; text &gt;&gt;</w:t>
      </w:r>
    </w:p>
    <w:p>
      <w:pPr>
        <w:pStyle w:val="Normal"/>
        <w:rPr/>
      </w:pPr>
      <w:r>
        <w:rPr/>
      </w:r>
    </w:p>
    <w:p>
      <w:pPr>
        <w:pStyle w:val="Methodsheadings"/>
        <w:rPr>
          <w:rFonts w:ascii="Calibri" w:hAnsi="Calibri"/>
        </w:rPr>
      </w:pPr>
      <w:r>
        <w:rPr/>
        <w:t>Geographic Coverage of Europe</w:t>
      </w:r>
    </w:p>
    <w:p>
      <w:pPr>
        <w:pStyle w:val="Normal"/>
        <w:rPr/>
      </w:pPr>
      <w:r>
        <w:rPr>
          <w:highlight w:val="yellow"/>
        </w:rPr>
        <w:t>&lt;&lt; text &gt;&gt;</w:t>
      </w:r>
    </w:p>
    <w:p>
      <w:pPr>
        <w:pStyle w:val="Normal"/>
        <w:rPr/>
      </w:pPr>
      <w:r>
        <w:rPr/>
      </w:r>
    </w:p>
    <w:p>
      <w:pPr>
        <w:pStyle w:val="Methodsheadings"/>
        <w:rPr>
          <w:rFonts w:cs="Times New Roman"/>
        </w:rPr>
      </w:pPr>
      <w:r>
        <w:rPr>
          <w:rFonts w:cs="Times New Roman"/>
        </w:rPr>
        <w:t>Data</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Methods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Caveats </w:t>
      </w:r>
    </w:p>
    <w:p>
      <w:pPr>
        <w:pStyle w:val="Normal"/>
        <w:rPr/>
      </w:pPr>
      <w:r>
        <w:rPr>
          <w:highlight w:val="yellow"/>
        </w:rPr>
        <w:t>&lt;&lt; text &gt;&gt;</w:t>
      </w:r>
    </w:p>
    <w:p>
      <w:pPr>
        <w:pStyle w:val="Normal"/>
        <w:rPr/>
      </w:pPr>
      <w:r>
        <w:rPr/>
      </w:r>
    </w:p>
    <w:p>
      <w:pPr>
        <w:pStyle w:val="Methodsheadings"/>
        <w:rPr>
          <w:rFonts w:cs="Times New Roman"/>
        </w:rPr>
      </w:pPr>
      <w:r>
        <w:rPr>
          <w:rFonts w:cs="Times New Roman"/>
        </w:rPr>
        <w:t>Future Form of the Indicator</w:t>
      </w:r>
    </w:p>
    <w:p>
      <w:pPr>
        <w:pStyle w:val="Normal"/>
        <w:rPr/>
      </w:pPr>
      <w:r>
        <w:rPr>
          <w:highlight w:val="yellow"/>
        </w:rPr>
        <w:t>&lt;&lt; text &gt;&gt;</w:t>
      </w:r>
    </w:p>
    <w:p>
      <w:pPr>
        <w:pStyle w:val="Normal"/>
        <w:rPr/>
      </w:pPr>
      <w:r>
        <w:rPr/>
      </w:r>
    </w:p>
    <w:p>
      <w:pPr>
        <w:pStyle w:val="Methodsheadings"/>
        <w:rPr>
          <w:rFonts w:cs="Times New Roman"/>
        </w:rPr>
      </w:pPr>
      <w:r>
        <w:rPr>
          <w:rFonts w:cs="Times New Roman"/>
        </w:rPr>
        <w:t>Additional analysis</w:t>
      </w:r>
    </w:p>
    <w:p>
      <w:pPr>
        <w:pStyle w:val="Normal"/>
        <w:rPr>
          <w:highlight w:val="yellow"/>
        </w:rPr>
      </w:pPr>
      <w:r>
        <w:rPr>
          <w:highlight w:val="yellow"/>
        </w:rPr>
        <w:t>&lt;&lt; text &gt;&gt;</w:t>
      </w:r>
    </w:p>
    <w:p>
      <w:pPr>
        <w:pStyle w:val="Heading3"/>
        <w:spacing w:before="280" w:after="280"/>
        <w:rPr/>
      </w:pPr>
      <w:r>
        <w:rPr/>
      </w:r>
    </w:p>
    <w:p>
      <w:pPr>
        <w:pStyle w:val="Normal"/>
        <w:rPr>
          <w:rFonts w:eastAsia="Times New Roman" w:cs="Times New Roman"/>
          <w:b/>
          <w:bCs/>
          <w:sz w:val="26"/>
          <w:szCs w:val="36"/>
          <w:lang w:val="en-GB" w:eastAsia="en-GB"/>
        </w:rPr>
      </w:pPr>
      <w:r>
        <w:rPr>
          <w:rFonts w:eastAsia="Times New Roman" w:cs="Times New Roman"/>
          <w:b/>
          <w:bCs/>
          <w:sz w:val="26"/>
          <w:szCs w:val="36"/>
          <w:lang w:val="en-GB" w:eastAsia="en-GB"/>
        </w:rPr>
      </w:r>
      <w:r>
        <w:br w:type="page"/>
      </w:r>
    </w:p>
    <w:p>
      <w:pPr>
        <w:pStyle w:val="Heading2"/>
        <w:spacing w:before="0" w:after="280"/>
        <w:rPr/>
      </w:pPr>
      <w:bookmarkStart w:id="11" w:name="_Toc47088905"/>
      <w:bookmarkStart w:id="12" w:name="_Toc72495103"/>
      <w:r>
        <w:rPr/>
        <w:t xml:space="preserve">5.2 </w:t>
      </w:r>
      <w:bookmarkEnd w:id="11"/>
      <w:bookmarkEnd w:id="12"/>
      <w:r>
        <w:rPr/>
        <w:t xml:space="preserve">Individual Engagement with Health and Climate Change </w:t>
      </w:r>
    </w:p>
    <w:p>
      <w:pPr>
        <w:pStyle w:val="Methodsheadings"/>
        <w:rPr/>
      </w:pPr>
      <w:r>
        <w:rPr/>
        <w:t>Authors:</w:t>
      </w:r>
    </w:p>
    <w:p>
      <w:pPr>
        <w:pStyle w:val="Methodsheadings"/>
        <w:rPr/>
      </w:pPr>
      <w:r>
        <w:rPr/>
      </w:r>
    </w:p>
    <w:p>
      <w:pPr>
        <w:pStyle w:val="Methodsheadings"/>
        <w:rPr/>
      </w:pPr>
      <w:r>
        <w:rPr/>
        <w:t xml:space="preserve">Headline Finding </w:t>
      </w:r>
    </w:p>
    <w:p>
      <w:pPr>
        <w:pStyle w:val="Normal"/>
        <w:rPr/>
      </w:pPr>
      <w:r>
        <w:rPr>
          <w:highlight w:val="yellow"/>
        </w:rPr>
        <w:t>&lt;&lt; text &gt;&gt;</w:t>
      </w:r>
    </w:p>
    <w:p>
      <w:pPr>
        <w:pStyle w:val="Normal"/>
        <w:rPr/>
      </w:pPr>
      <w:r>
        <w:rPr/>
      </w:r>
    </w:p>
    <w:p>
      <w:pPr>
        <w:pStyle w:val="Methodsheadings"/>
        <w:rPr>
          <w:rFonts w:ascii="Calibri" w:hAnsi="Calibri"/>
        </w:rPr>
      </w:pPr>
      <w:r>
        <w:rPr/>
        <w:t>Geographic Coverage of Europe</w:t>
      </w:r>
    </w:p>
    <w:p>
      <w:pPr>
        <w:pStyle w:val="Normal"/>
        <w:rPr/>
      </w:pPr>
      <w:r>
        <w:rPr>
          <w:highlight w:val="yellow"/>
        </w:rPr>
        <w:t>&lt;&lt; text &gt;&gt;</w:t>
      </w:r>
    </w:p>
    <w:p>
      <w:pPr>
        <w:pStyle w:val="Normal"/>
        <w:rPr/>
      </w:pPr>
      <w:r>
        <w:rPr/>
      </w:r>
    </w:p>
    <w:p>
      <w:pPr>
        <w:pStyle w:val="Methodsheadings"/>
        <w:rPr>
          <w:rFonts w:cs="Times New Roman"/>
        </w:rPr>
      </w:pPr>
      <w:r>
        <w:rPr>
          <w:rFonts w:cs="Times New Roman"/>
        </w:rPr>
        <w:t>Data</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Methods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Caveats </w:t>
      </w:r>
    </w:p>
    <w:p>
      <w:pPr>
        <w:pStyle w:val="Normal"/>
        <w:rPr/>
      </w:pPr>
      <w:r>
        <w:rPr>
          <w:highlight w:val="yellow"/>
        </w:rPr>
        <w:t>&lt;&lt; text &gt;&gt;</w:t>
      </w:r>
    </w:p>
    <w:p>
      <w:pPr>
        <w:pStyle w:val="Normal"/>
        <w:rPr/>
      </w:pPr>
      <w:r>
        <w:rPr/>
      </w:r>
    </w:p>
    <w:p>
      <w:pPr>
        <w:pStyle w:val="Methodsheadings"/>
        <w:rPr>
          <w:rFonts w:cs="Times New Roman"/>
        </w:rPr>
      </w:pPr>
      <w:r>
        <w:rPr>
          <w:rFonts w:cs="Times New Roman"/>
        </w:rPr>
        <w:t>Future Form of the Indicator</w:t>
      </w:r>
    </w:p>
    <w:p>
      <w:pPr>
        <w:pStyle w:val="Normal"/>
        <w:rPr/>
      </w:pPr>
      <w:r>
        <w:rPr>
          <w:highlight w:val="yellow"/>
        </w:rPr>
        <w:t>&lt;&lt; text &gt;&gt;</w:t>
      </w:r>
    </w:p>
    <w:p>
      <w:pPr>
        <w:pStyle w:val="Normal"/>
        <w:rPr/>
      </w:pPr>
      <w:r>
        <w:rPr/>
      </w:r>
    </w:p>
    <w:p>
      <w:pPr>
        <w:pStyle w:val="Methodsheadings"/>
        <w:rPr>
          <w:rFonts w:cs="Times New Roman"/>
        </w:rPr>
      </w:pPr>
      <w:r>
        <w:rPr>
          <w:rFonts w:cs="Times New Roman"/>
        </w:rPr>
        <w:t>Additional analysis</w:t>
      </w:r>
    </w:p>
    <w:p>
      <w:pPr>
        <w:pStyle w:val="Normal"/>
        <w:rPr>
          <w:highlight w:val="yellow"/>
        </w:rPr>
      </w:pPr>
      <w:r>
        <w:rPr>
          <w:highlight w:val="yellow"/>
        </w:rPr>
        <w:t>&lt;&lt; text &gt;&gt;</w:t>
      </w:r>
    </w:p>
    <w:p>
      <w:pPr>
        <w:pStyle w:val="Heading2"/>
        <w:spacing w:before="280" w:after="280"/>
        <w:rPr/>
      </w:pPr>
      <w:r>
        <w:rPr/>
      </w:r>
    </w:p>
    <w:p>
      <w:pPr>
        <w:pStyle w:val="Normal"/>
        <w:rPr>
          <w:rFonts w:eastAsia="Times New Roman" w:cs="Times New Roman"/>
          <w:b/>
          <w:bCs/>
          <w:sz w:val="26"/>
          <w:szCs w:val="36"/>
          <w:lang w:val="en-GB" w:eastAsia="en-GB"/>
        </w:rPr>
      </w:pPr>
      <w:r>
        <w:rPr>
          <w:rFonts w:eastAsia="Times New Roman" w:cs="Times New Roman"/>
          <w:b/>
          <w:bCs/>
          <w:sz w:val="26"/>
          <w:szCs w:val="36"/>
          <w:lang w:val="en-GB" w:eastAsia="en-GB"/>
        </w:rPr>
      </w:r>
      <w:r>
        <w:br w:type="page"/>
      </w:r>
    </w:p>
    <w:p>
      <w:pPr>
        <w:pStyle w:val="Heading2"/>
        <w:spacing w:before="0" w:after="280"/>
        <w:rPr/>
      </w:pPr>
      <w:r>
        <w:rPr/>
        <w:t xml:space="preserve">5.3 Political Engagement with Health and Climate Change </w:t>
      </w:r>
    </w:p>
    <w:p>
      <w:pPr>
        <w:pStyle w:val="Heading3"/>
        <w:spacing w:before="280" w:after="280"/>
        <w:rPr/>
      </w:pPr>
      <w:r>
        <w:rPr/>
        <w:t>5.3.1 Engagement with health and climate change in European Parliament</w:t>
      </w:r>
    </w:p>
    <w:p>
      <w:pPr>
        <w:pStyle w:val="Methodsheadings"/>
        <w:rPr/>
      </w:pPr>
      <w:r>
        <w:rPr/>
        <w:t>Authors:</w:t>
      </w:r>
    </w:p>
    <w:p>
      <w:pPr>
        <w:pStyle w:val="Methodsheadings"/>
        <w:rPr/>
      </w:pPr>
      <w:r>
        <w:rPr/>
      </w:r>
    </w:p>
    <w:p>
      <w:pPr>
        <w:pStyle w:val="Methodsheadings"/>
        <w:rPr/>
      </w:pPr>
      <w:r>
        <w:rPr/>
        <w:t xml:space="preserve">Headline Finding </w:t>
      </w:r>
    </w:p>
    <w:p>
      <w:pPr>
        <w:pStyle w:val="Normal"/>
        <w:rPr/>
      </w:pPr>
      <w:r>
        <w:rPr>
          <w:highlight w:val="yellow"/>
        </w:rPr>
        <w:t>&lt;&lt; text &gt;&gt;</w:t>
      </w:r>
    </w:p>
    <w:p>
      <w:pPr>
        <w:pStyle w:val="Normal"/>
        <w:rPr/>
      </w:pPr>
      <w:r>
        <w:rPr/>
      </w:r>
    </w:p>
    <w:p>
      <w:pPr>
        <w:pStyle w:val="Methodsheadings"/>
        <w:rPr>
          <w:rFonts w:ascii="Calibri" w:hAnsi="Calibri"/>
        </w:rPr>
      </w:pPr>
      <w:r>
        <w:rPr/>
        <w:t>Geographic Coverage of Europe</w:t>
      </w:r>
    </w:p>
    <w:p>
      <w:pPr>
        <w:pStyle w:val="Normal"/>
        <w:rPr/>
      </w:pPr>
      <w:r>
        <w:rPr>
          <w:highlight w:val="yellow"/>
        </w:rPr>
        <w:t>&lt;&lt; text &gt;&gt;</w:t>
      </w:r>
    </w:p>
    <w:p>
      <w:pPr>
        <w:pStyle w:val="Normal"/>
        <w:rPr/>
      </w:pPr>
      <w:r>
        <w:rPr/>
      </w:r>
    </w:p>
    <w:p>
      <w:pPr>
        <w:pStyle w:val="Methodsheadings"/>
        <w:rPr>
          <w:rFonts w:cs="Times New Roman"/>
        </w:rPr>
      </w:pPr>
      <w:r>
        <w:rPr>
          <w:rFonts w:cs="Times New Roman"/>
        </w:rPr>
        <w:t>Data</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Methods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Caveats </w:t>
      </w:r>
    </w:p>
    <w:p>
      <w:pPr>
        <w:pStyle w:val="Normal"/>
        <w:rPr/>
      </w:pPr>
      <w:r>
        <w:rPr>
          <w:highlight w:val="yellow"/>
        </w:rPr>
        <w:t>&lt;&lt; text &gt;&gt;</w:t>
      </w:r>
    </w:p>
    <w:p>
      <w:pPr>
        <w:pStyle w:val="Normal"/>
        <w:rPr/>
      </w:pPr>
      <w:r>
        <w:rPr/>
      </w:r>
    </w:p>
    <w:p>
      <w:pPr>
        <w:pStyle w:val="Methodsheadings"/>
        <w:rPr>
          <w:rFonts w:cs="Times New Roman"/>
        </w:rPr>
      </w:pPr>
      <w:r>
        <w:rPr>
          <w:rFonts w:cs="Times New Roman"/>
        </w:rPr>
        <w:t>Future Form of the Indicator</w:t>
      </w:r>
    </w:p>
    <w:p>
      <w:pPr>
        <w:pStyle w:val="Normal"/>
        <w:rPr/>
      </w:pPr>
      <w:r>
        <w:rPr>
          <w:highlight w:val="yellow"/>
        </w:rPr>
        <w:t>&lt;&lt; text &gt;&gt;</w:t>
      </w:r>
    </w:p>
    <w:p>
      <w:pPr>
        <w:pStyle w:val="Normal"/>
        <w:rPr/>
      </w:pPr>
      <w:r>
        <w:rPr/>
      </w:r>
    </w:p>
    <w:p>
      <w:pPr>
        <w:pStyle w:val="Methodsheadings"/>
        <w:rPr>
          <w:rFonts w:cs="Times New Roman"/>
        </w:rPr>
      </w:pPr>
      <w:r>
        <w:rPr>
          <w:rFonts w:cs="Times New Roman"/>
        </w:rPr>
        <w:t>Additional analysis</w:t>
      </w:r>
    </w:p>
    <w:p>
      <w:pPr>
        <w:pStyle w:val="Normal"/>
        <w:rPr>
          <w:highlight w:val="yellow"/>
        </w:rPr>
      </w:pPr>
      <w:r>
        <w:rPr>
          <w:highlight w:val="yellow"/>
        </w:rPr>
        <w:t>&lt;&lt; text &gt;&gt;</w:t>
      </w:r>
    </w:p>
    <w:p>
      <w:pPr>
        <w:pStyle w:val="Heading2"/>
        <w:spacing w:before="280" w:after="280"/>
        <w:rPr/>
      </w:pPr>
      <w:r>
        <w:rPr/>
      </w:r>
    </w:p>
    <w:p>
      <w:pPr>
        <w:pStyle w:val="Normal"/>
        <w:rPr>
          <w:rFonts w:eastAsia="Times New Roman" w:cs="Times New Roman"/>
          <w:b/>
          <w:bCs/>
          <w:sz w:val="26"/>
          <w:szCs w:val="36"/>
          <w:lang w:val="en-GB" w:eastAsia="en-GB"/>
        </w:rPr>
      </w:pPr>
      <w:r>
        <w:rPr>
          <w:rFonts w:eastAsia="Times New Roman" w:cs="Times New Roman"/>
          <w:b/>
          <w:bCs/>
          <w:sz w:val="26"/>
          <w:szCs w:val="36"/>
          <w:lang w:val="en-GB" w:eastAsia="en-GB"/>
        </w:rPr>
      </w:r>
      <w:r>
        <w:br w:type="page"/>
      </w:r>
    </w:p>
    <w:p>
      <w:pPr>
        <w:pStyle w:val="Heading2"/>
        <w:spacing w:before="0" w:after="280"/>
        <w:rPr/>
      </w:pPr>
      <w:r>
        <w:rPr/>
        <w:t xml:space="preserve">5.3 Political Engagement with Health and Climate Change </w:t>
      </w:r>
    </w:p>
    <w:p>
      <w:pPr>
        <w:pStyle w:val="Heading3"/>
        <w:spacing w:before="280" w:after="280"/>
        <w:rPr/>
      </w:pPr>
      <w:r>
        <w:rPr/>
        <w:t xml:space="preserve">Indicator 5.3.2: Political engagement with health and climate change on social media </w:t>
      </w:r>
    </w:p>
    <w:p>
      <w:pPr>
        <w:pStyle w:val="Methodsheadings"/>
        <w:rPr/>
      </w:pPr>
      <w:r>
        <w:rPr/>
        <w:t>Authors:</w:t>
      </w:r>
    </w:p>
    <w:p>
      <w:pPr>
        <w:pStyle w:val="Methodsheadings"/>
        <w:rPr/>
      </w:pPr>
      <w:r>
        <w:rPr/>
      </w:r>
    </w:p>
    <w:p>
      <w:pPr>
        <w:pStyle w:val="Methodsheadings"/>
        <w:rPr/>
      </w:pPr>
      <w:r>
        <w:rPr/>
        <w:t xml:space="preserve">Headline Finding </w:t>
      </w:r>
    </w:p>
    <w:p>
      <w:pPr>
        <w:pStyle w:val="Normal"/>
        <w:rPr/>
      </w:pPr>
      <w:r>
        <w:rPr>
          <w:highlight w:val="yellow"/>
        </w:rPr>
        <w:t>&lt;&lt; text &gt;&gt;</w:t>
      </w:r>
    </w:p>
    <w:p>
      <w:pPr>
        <w:pStyle w:val="Normal"/>
        <w:rPr/>
      </w:pPr>
      <w:r>
        <w:rPr/>
      </w:r>
    </w:p>
    <w:p>
      <w:pPr>
        <w:pStyle w:val="Methodsheadings"/>
        <w:rPr>
          <w:rFonts w:ascii="Calibri" w:hAnsi="Calibri"/>
        </w:rPr>
      </w:pPr>
      <w:r>
        <w:rPr/>
        <w:t>Geographic Coverage of Europe</w:t>
      </w:r>
    </w:p>
    <w:p>
      <w:pPr>
        <w:pStyle w:val="Normal"/>
        <w:rPr/>
      </w:pPr>
      <w:r>
        <w:rPr>
          <w:highlight w:val="yellow"/>
        </w:rPr>
        <w:t>&lt;&lt; text &gt;&gt;</w:t>
      </w:r>
    </w:p>
    <w:p>
      <w:pPr>
        <w:pStyle w:val="Normal"/>
        <w:rPr/>
      </w:pPr>
      <w:r>
        <w:rPr/>
      </w:r>
    </w:p>
    <w:p>
      <w:pPr>
        <w:pStyle w:val="Methodsheadings"/>
        <w:rPr>
          <w:rFonts w:cs="Times New Roman"/>
        </w:rPr>
      </w:pPr>
      <w:r>
        <w:rPr>
          <w:rFonts w:cs="Times New Roman"/>
        </w:rPr>
        <w:t>Data</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Methods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Caveats </w:t>
      </w:r>
    </w:p>
    <w:p>
      <w:pPr>
        <w:pStyle w:val="Normal"/>
        <w:rPr/>
      </w:pPr>
      <w:r>
        <w:rPr>
          <w:highlight w:val="yellow"/>
        </w:rPr>
        <w:t>&lt;&lt; text &gt;&gt;</w:t>
      </w:r>
    </w:p>
    <w:p>
      <w:pPr>
        <w:pStyle w:val="Normal"/>
        <w:rPr/>
      </w:pPr>
      <w:r>
        <w:rPr/>
      </w:r>
    </w:p>
    <w:p>
      <w:pPr>
        <w:pStyle w:val="Methodsheadings"/>
        <w:rPr>
          <w:rFonts w:cs="Times New Roman"/>
        </w:rPr>
      </w:pPr>
      <w:r>
        <w:rPr>
          <w:rFonts w:cs="Times New Roman"/>
        </w:rPr>
        <w:t>Future Form of the Indicator</w:t>
      </w:r>
    </w:p>
    <w:p>
      <w:pPr>
        <w:pStyle w:val="Normal"/>
        <w:rPr/>
      </w:pPr>
      <w:r>
        <w:rPr>
          <w:highlight w:val="yellow"/>
        </w:rPr>
        <w:t>&lt;&lt; text &gt;&gt;</w:t>
      </w:r>
    </w:p>
    <w:p>
      <w:pPr>
        <w:pStyle w:val="Normal"/>
        <w:rPr/>
      </w:pPr>
      <w:r>
        <w:rPr/>
      </w:r>
    </w:p>
    <w:p>
      <w:pPr>
        <w:pStyle w:val="Methodsheadings"/>
        <w:rPr>
          <w:rFonts w:cs="Times New Roman"/>
        </w:rPr>
      </w:pPr>
      <w:r>
        <w:rPr>
          <w:rFonts w:cs="Times New Roman"/>
        </w:rPr>
        <w:t>Additional analysis</w:t>
      </w:r>
    </w:p>
    <w:p>
      <w:pPr>
        <w:pStyle w:val="Normal"/>
        <w:rPr>
          <w:highlight w:val="yellow"/>
        </w:rPr>
      </w:pPr>
      <w:r>
        <w:rPr>
          <w:highlight w:val="yellow"/>
        </w:rPr>
        <w:t>&lt;&lt; text &gt;&gt;</w:t>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r>
    </w:p>
    <w:p>
      <w:pPr>
        <w:pStyle w:val="Heading2"/>
        <w:spacing w:before="280" w:after="280"/>
        <w:rPr/>
      </w:pPr>
      <w:r>
        <w:rPr/>
        <w:t xml:space="preserve">5.3 Political Engagement with Health and Climate Change </w:t>
      </w:r>
    </w:p>
    <w:p>
      <w:pPr>
        <w:pStyle w:val="Heading3"/>
        <w:spacing w:before="280" w:after="280"/>
        <w:rPr/>
      </w:pPr>
      <w:r>
        <w:rPr/>
        <w:t xml:space="preserve">Indicator 5.3.3: Political party engagement with health and climate change </w:t>
      </w:r>
    </w:p>
    <w:p>
      <w:pPr>
        <w:pStyle w:val="Methodsheadings"/>
        <w:rPr/>
      </w:pPr>
      <w:r>
        <w:rPr/>
        <w:t>Authors:</w:t>
      </w:r>
    </w:p>
    <w:p>
      <w:pPr>
        <w:pStyle w:val="Methodsheadings"/>
        <w:rPr/>
      </w:pPr>
      <w:r>
        <w:rPr/>
        <w:t>Zach Dickson and Cornelius Erfort</w:t>
      </w:r>
    </w:p>
    <w:p>
      <w:pPr>
        <w:pStyle w:val="Normal"/>
        <w:rPr/>
      </w:pPr>
      <w:r>
        <w:rPr>
          <w:b/>
          <w:bCs/>
        </w:rPr>
        <w:t>In-text description:</w:t>
      </w:r>
      <w:r>
        <w:rPr/>
        <w:t xml:space="preserve"> </w:t>
      </w:r>
    </w:p>
    <w:p>
      <w:pPr>
        <w:pStyle w:val="Normal"/>
        <w:rPr/>
      </w:pPr>
      <w:r>
        <w:rPr/>
        <w:t>A key obstacle to consolidating political commitment to address the climate crisis remains electing politicians and parties who prioritise climate change and its associated risks to public health. This indicator tracks European political parties' emphasis of public health and climate change in official party communication via press releases. The indicator is based on over 550,000 press releases from 139 political parties in 23 EU countries and the UK, covering a period from 2010 to 2025. The data were analysed using a fine-tuned language model trained validated to identify the primary substantive focus of the press releases. The results are presented according to the associated party family of each party. The figure highlights the dramatic influence that the COVID-19 pandemic had on the political agenda, with a significant increase in press releases addressing public health in 2020 and 2021. However, the data also show that press releases focusing on climate change has remained relatively stable over the past 15 years, with Green parties a notable exception. Green, Liberal and Conservative parties are the most likely to link public health to climate change, while radical right-wing parties are the least likely to do so. At the height of the pandemic in 2020, nearly 250 press releases were issued by social democratic parties that framed climate change as a public health issue. Yet, these numbers have since declined, with parties focusing on the climate-health nexus in only about one percent of their press releases in 2024.</w:t>
      </w:r>
    </w:p>
    <w:p>
      <w:pPr>
        <w:pStyle w:val="Methodsheadings"/>
        <w:rPr/>
      </w:pPr>
      <w:r>
        <w:rPr/>
      </w:r>
    </w:p>
    <w:p>
      <w:pPr>
        <w:pStyle w:val="Methodsheadings"/>
        <w:rPr/>
      </w:pPr>
      <w:r>
        <w:rPr/>
        <w:t xml:space="preserve">Headline Finding </w:t>
      </w:r>
    </w:p>
    <w:p>
      <w:pPr>
        <w:pStyle w:val="Normal"/>
        <w:rPr/>
      </w:pPr>
      <w:r>
        <w:rPr/>
        <w:t>T</w:t>
      </w:r>
      <w:r>
        <w:rPr/>
        <w:t xml:space="preserve">he COVID-19 pandemic saw increased party communication linking climate change and public health, yet this focus was short-lived and returned to average levels seen in the decade leading up to the pandemic by 2025. </w:t>
      </w:r>
    </w:p>
    <w:p>
      <w:pPr>
        <w:pStyle w:val="Methodsheadings"/>
        <w:rPr>
          <w:rFonts w:ascii="Calibri" w:hAnsi="Calibri"/>
        </w:rPr>
      </w:pPr>
      <w:r>
        <w:rPr/>
        <w:t>Geographic Coverage of Europe</w:t>
      </w:r>
    </w:p>
    <w:p>
      <w:pPr>
        <w:pStyle w:val="Normal"/>
        <w:rPr/>
      </w:pPr>
      <w:r>
        <w:rPr/>
        <w:t>This indicator covers 23 EU countries and the UK. The countries included are: Poland, Germany, Ireland, Netherlands, Slovenia, Denmark, Hungary, Austria, Sweden, Bulgaria, Spain, Croatia, Finland, United Kingdom, Greece, Switzerland, Estonia, France, Portugal, Cyprus, Slovakia, Italy, Czech Republic, and Belgium. The countries were selected based on the availability of press releases from political parties.</w:t>
      </w:r>
    </w:p>
    <w:p>
      <w:pPr>
        <w:pStyle w:val="Normal"/>
        <w:rPr/>
      </w:pPr>
      <w:r>
        <w:rPr/>
      </w:r>
    </w:p>
    <w:p>
      <w:pPr>
        <w:pStyle w:val="Methodsheadings"/>
        <w:rPr>
          <w:rFonts w:cs="Times New Roman"/>
        </w:rPr>
      </w:pPr>
      <w:r>
        <w:rPr>
          <w:rFonts w:cs="Times New Roman"/>
        </w:rPr>
        <w:t>Data</w:t>
      </w:r>
    </w:p>
    <w:p>
      <w:pPr>
        <w:pStyle w:val="Normal"/>
        <w:rPr/>
      </w:pPr>
      <w:r>
        <w:rPr/>
        <w:t xml:space="preserve">All data were collected from the official websites of the political parties and included press releases from 2010 to 2025. Data collected for the indicator builds upon previous work in </w:t>
      </w:r>
      <w:r>
        <w:rPr>
          <w:b/>
          <w:bCs/>
        </w:rPr>
        <w:t>Erfort et al. (2023)</w:t>
      </w:r>
      <w:r>
        <w:rPr/>
        <w:t xml:space="preserve"> and </w:t>
      </w:r>
      <w:r>
        <w:rPr>
          <w:b/>
          <w:bCs/>
        </w:rPr>
        <w:t>Dickson and Hobolt (2024)</w:t>
      </w:r>
      <w:r>
        <w:rPr/>
        <w:t>. Data were collected using web scraping tools that extracted the press releases from the official websites of the political parties. The data were then cleaned and pre-processed to remove any irrelevant information, such as HTML tags and formatting. The final dataset included 553,675 press releases from 139 political parties in 23 EU countries and the UK.</w:t>
      </w:r>
    </w:p>
    <w:p>
      <w:pPr>
        <w:pStyle w:val="Normal"/>
        <w:rPr/>
      </w:pPr>
      <w:r>
        <w:rPr/>
      </w:r>
    </w:p>
    <w:p>
      <w:pPr>
        <w:pStyle w:val="Methodsheadings"/>
        <w:rPr>
          <w:rFonts w:cs="Times New Roman"/>
        </w:rPr>
      </w:pPr>
      <w:r>
        <w:rPr>
          <w:rFonts w:cs="Times New Roman"/>
        </w:rPr>
        <w:t xml:space="preserve">Methods </w:t>
      </w:r>
    </w:p>
    <w:p>
      <w:pPr>
        <w:pStyle w:val="Normal"/>
        <w:rPr/>
      </w:pPr>
      <w:r>
        <w:rPr/>
        <w:t xml:space="preserve">The data were analysed using a fine-tuned language model trained on pre-labeled data that identifies the primary substantive focus of the press releases. The model is trained to predict the substantive focus of the press releases based on the text of the press release. The classification scheme is based on the Comparative Agendas Project (CAP) </w:t>
      </w:r>
      <w:r>
        <w:rPr>
          <w:b/>
          <w:bCs/>
        </w:rPr>
        <w:t>(Walgrave and Boydstun, 2019)</w:t>
      </w:r>
      <w:r>
        <w:rPr/>
        <w:t xml:space="preserve"> which includes the following categories: defense, technology, culture, macroeconomics, domestic commerce, immigration, healthcare, government operations, housing, social welfare, education, agriculture, environment and climate, foreign trade, civil rights, energy, international affairs, labor, law and crime, transportation, and public lands. One small modification was made to change the focus of the category "environment" to "environment and climate" to better reflect the focus of the indicator. </w:t>
      </w:r>
    </w:p>
    <w:p>
      <w:pPr>
        <w:pStyle w:val="Normal"/>
        <w:rPr/>
      </w:pPr>
      <w:r>
        <w:rPr/>
      </w:r>
    </w:p>
    <w:p>
      <w:pPr>
        <w:pStyle w:val="Normal"/>
        <w:rPr/>
      </w:pPr>
      <w:r>
        <w:rPr/>
        <w:t xml:space="preserve">The model was trained on a dataset of over 15,000 press releases that were randomly sampled from various political parties across Europe (e.g. the entire dataset). The training dataset was labelled using OpenAI's GPT-4 model </w:t>
      </w:r>
      <w:r>
        <w:rPr>
          <w:b/>
          <w:bCs/>
        </w:rPr>
        <w:t>(Achiam et al., 2023)</w:t>
      </w:r>
      <w:r>
        <w:rPr/>
        <w:t xml:space="preserve">, which was used as a zero-shot classifier to predict the substantive focus of the press releases according to the modified CAP classification scheme. The training dataset was then manually reviewed and corrected by a team of researchers to ensure the accuracy of the labels. A multilingual xlm-RoBERTA-L model trained by Facebook AI </w:t>
      </w:r>
      <w:r>
        <w:rPr>
          <w:b/>
          <w:bCs/>
        </w:rPr>
        <w:t>(Conneau et al., 2019)</w:t>
      </w:r>
      <w:r>
        <w:rPr/>
        <w:t xml:space="preserve"> was used as the base model for the fine-tuning process. The model achieved a weighted F1 score of 0.86 on the training dataset, indicating a high level of accuracy in predicting the substantive focus of the press releases. Full results of the model evaluation are presented below. The model has been made publicly available on HuggingFace at: </w:t>
      </w:r>
      <w:hyperlink r:id="rId7">
        <w:r>
          <w:rPr>
            <w:rStyle w:val="Hyperlink"/>
          </w:rPr>
          <w:t>https://huggingface.co/z-dickson/xlm-roberta-large-political-issues</w:t>
        </w:r>
      </w:hyperlink>
      <w:r>
        <w:rPr/>
        <w:t>.</w:t>
      </w:r>
    </w:p>
    <w:p>
      <w:pPr>
        <w:pStyle w:val="Normal"/>
        <w:rPr/>
      </w:pPr>
      <w:r>
        <w:rPr/>
      </w:r>
    </w:p>
    <w:tbl>
      <w:tblPr>
        <w:tblW w:w="7200" w:type="dxa"/>
        <w:jc w:val="left"/>
        <w:tblInd w:w="-30" w:type="dxa"/>
        <w:tblLayout w:type="fixed"/>
        <w:tblCellMar>
          <w:top w:w="0" w:type="dxa"/>
          <w:left w:w="0" w:type="dxa"/>
          <w:bottom w:w="0" w:type="dxa"/>
          <w:right w:w="0" w:type="dxa"/>
        </w:tblCellMar>
      </w:tblPr>
      <w:tblGrid>
        <w:gridCol w:w="1308"/>
        <w:gridCol w:w="1281"/>
        <w:gridCol w:w="1281"/>
        <w:gridCol w:w="1278"/>
        <w:gridCol w:w="2052"/>
      </w:tblGrid>
      <w:tr>
        <w:trPr>
          <w:tblHeader w:val="true"/>
          <w:trHeight w:val="256" w:hRule="atLeast"/>
        </w:trPr>
        <w:tc>
          <w:tcPr>
            <w:tcW w:w="1308" w:type="dxa"/>
            <w:tcBorders>
              <w:top w:val="single" w:sz="6" w:space="0" w:color="000000"/>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1281" w:type="dxa"/>
            <w:tcBorders>
              <w:top w:val="single" w:sz="6" w:space="0" w:color="000000"/>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Precision</w:t>
            </w:r>
          </w:p>
        </w:tc>
        <w:tc>
          <w:tcPr>
            <w:tcW w:w="1281" w:type="dxa"/>
            <w:tcBorders>
              <w:top w:val="single" w:sz="6" w:space="0" w:color="000000"/>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Recall</w:t>
            </w:r>
          </w:p>
        </w:tc>
        <w:tc>
          <w:tcPr>
            <w:tcW w:w="1278" w:type="dxa"/>
            <w:tcBorders>
              <w:top w:val="single" w:sz="6" w:space="0" w:color="000000"/>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F1-Score</w:t>
            </w:r>
          </w:p>
        </w:tc>
        <w:tc>
          <w:tcPr>
            <w:tcW w:w="2052" w:type="dxa"/>
            <w:tcBorders>
              <w:top w:val="single" w:sz="6" w:space="0" w:color="000000"/>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Support</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0.88</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307</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0.86</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0.88</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0.87</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76</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0.93</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0.96</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0.95</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162</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0.99</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0.91</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0.95</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97</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0.83</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0.83</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0.83</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139</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0.91</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147</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0.94</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0.92</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180</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0.77</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0.91</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0.83</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44</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0.81</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0.84</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98</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0.82</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0.92</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0.87</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74</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0.86</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0.88</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79</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0.75</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0.72</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43</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0.91</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0.83</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0.87</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48</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0.4</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0.33</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0.36</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0.69</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0.92</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0.79</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66</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0.57</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0.73</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0.67</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0.76</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0.84</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0.87</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180</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0.69</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0.45</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0.55</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91</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19</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0.81</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0.89</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Accuracy</w:t>
            </w:r>
          </w:p>
        </w:tc>
        <w:tc>
          <w:tcPr>
            <w:tcW w:w="1281" w:type="dxa"/>
            <w:tcBorders/>
            <w:vAlign w:val="bottom"/>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0.86</w:t>
            </w:r>
          </w:p>
        </w:tc>
        <w:tc>
          <w:tcPr>
            <w:tcW w:w="1278" w:type="dxa"/>
            <w:tcBorders/>
            <w:vAlign w:val="bottom"/>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1883</w:t>
            </w:r>
          </w:p>
        </w:tc>
      </w:tr>
      <w:tr>
        <w:trPr>
          <w:trHeight w:val="256" w:hRule="atLeast"/>
        </w:trPr>
        <w:tc>
          <w:tcPr>
            <w:tcW w:w="130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Macro Avg</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0.77</w:t>
            </w:r>
          </w:p>
        </w:tc>
        <w:tc>
          <w:tcPr>
            <w:tcW w:w="1281"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0.79</w:t>
            </w:r>
          </w:p>
        </w:tc>
        <w:tc>
          <w:tcPr>
            <w:tcW w:w="1278"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0.77</w:t>
            </w:r>
          </w:p>
        </w:tc>
        <w:tc>
          <w:tcPr>
            <w:tcW w:w="2052" w:type="dxa"/>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1883</w:t>
            </w:r>
          </w:p>
        </w:tc>
      </w:tr>
      <w:tr>
        <w:trPr>
          <w:trHeight w:val="136" w:hRule="atLeast"/>
        </w:trPr>
        <w:tc>
          <w:tcPr>
            <w:tcW w:w="1308" w:type="dxa"/>
            <w:tcBorders>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Weighted Avg</w:t>
            </w:r>
          </w:p>
        </w:tc>
        <w:tc>
          <w:tcPr>
            <w:tcW w:w="1281" w:type="dxa"/>
            <w:tcBorders>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0.86</w:t>
            </w:r>
          </w:p>
        </w:tc>
        <w:tc>
          <w:tcPr>
            <w:tcW w:w="1281" w:type="dxa"/>
            <w:tcBorders>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0.86</w:t>
            </w:r>
          </w:p>
        </w:tc>
        <w:tc>
          <w:tcPr>
            <w:tcW w:w="1278" w:type="dxa"/>
            <w:tcBorders>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0.86</w:t>
            </w:r>
          </w:p>
        </w:tc>
        <w:tc>
          <w:tcPr>
            <w:tcW w:w="2052" w:type="dxa"/>
            <w:tcBorders>
              <w:bottom w:val="single" w:sz="6" w:space="0" w:color="000000"/>
            </w:tcBorders>
            <w:vAlign w:val="bottom"/>
          </w:tcPr>
          <w:p>
            <w:pPr>
              <w:pStyle w:val="Normal"/>
              <w:tabs>
                <w:tab w:val="clear" w:pos="720"/>
              </w:tab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1883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After the model was trained and evaluated, it was used to classify each of the press releases in the dataset. These classifications were then used to create a time series of focus on public health and climate change in the press releases. The time series was created by aggregating the annual number of press releases devoted to climate change, public health, and the intersection between climate change and public health. The time series was then visualized using a line graph, with the x-axis representing the year and the y-axis representing the number of press releases in each category. The results are presented according to the party family according to ParlGov </w:t>
      </w:r>
      <w:r>
        <w:rPr>
          <w:b/>
          <w:bCs/>
        </w:rPr>
        <w:t>(Döring and Manow, 2012)</w:t>
      </w:r>
      <w:r>
        <w:rPr/>
        <w:t xml:space="preserve">. </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N/A</w:t>
      </w:r>
    </w:p>
    <w:p>
      <w:pPr>
        <w:pStyle w:val="Normal"/>
        <w:rPr/>
      </w:pPr>
      <w:r>
        <w:rPr/>
      </w:r>
    </w:p>
    <w:p>
      <w:pPr>
        <w:pStyle w:val="Methodsheadings"/>
        <w:rPr>
          <w:rFonts w:cs="Times New Roman"/>
        </w:rPr>
      </w:pPr>
      <w:r>
        <w:rPr>
          <w:rFonts w:cs="Times New Roman"/>
        </w:rPr>
        <w:t xml:space="preserve">Caveats </w:t>
      </w:r>
    </w:p>
    <w:p>
      <w:pPr>
        <w:pStyle w:val="Normal"/>
        <w:rPr/>
      </w:pPr>
      <w:r>
        <w:rPr/>
        <w:t>The indicator is based on press releases from political parties, which may not accurately reflect the full range of political discourse on health and climate change. The data are also limited to the countries included in the analysis, which may not be representative of the entire European Union. Additionally, the model used to classify the press releases is not perfect and may misclassify some press releases. The model was trained on a dataset of over 15,000 press releases, but it is possible that some press releases were misclassified due to the complexity of the language used in the press releases. Finally, there are differences in the ways in which political parties utilize press releases, which may affect the results. For example, some parties may issue more press releases than others, or may use different language to describe similar issues. This may lead to differences in the number of press releases issued by different parties, which may affect the results of the analysis.</w:t>
      </w:r>
    </w:p>
    <w:p>
      <w:pPr>
        <w:pStyle w:val="Normal"/>
        <w:rPr/>
      </w:pPr>
      <w:r>
        <w:rPr/>
      </w:r>
    </w:p>
    <w:p>
      <w:pPr>
        <w:pStyle w:val="Methodsheadings"/>
        <w:rPr>
          <w:rFonts w:cs="Times New Roman"/>
        </w:rPr>
      </w:pPr>
      <w:r>
        <w:rPr>
          <w:rFonts w:cs="Times New Roman"/>
        </w:rPr>
        <w:t>Future Form of the Indicator</w:t>
      </w:r>
    </w:p>
    <w:p>
      <w:pPr>
        <w:pStyle w:val="Normal"/>
        <w:rPr/>
      </w:pPr>
      <w:r>
        <w:rPr/>
        <w:t>The indicator will be updated annually to include new data and to reflect changes in the political landscape. The model used to classify the press releases will also be updated periodically to improve its accuracy and to reflect changes in the language used in the press releases. The indicator will also be expanded to include additional countries and political parties, as well as additional data sources, such as social media and news articles. This will allow for a more comprehensive analysis of the political discourse on health and climate change in Europe.</w:t>
      </w:r>
    </w:p>
    <w:p>
      <w:pPr>
        <w:pStyle w:val="Normal"/>
        <w:rPr/>
      </w:pPr>
      <w:r>
        <w:rPr/>
        <w:t>The indicator will also be expanded to include additional data sources, such as manifestos and parliamentary speeches. This will allow for a more comprehensive analysis of the political discourse on health and climate change in Europe. The indicator will also be expanded to include additional countries and political parties, as they become available. This will allow for a more comprehensive analysis of the political discourse on health and climate change in Europe.</w:t>
      </w:r>
    </w:p>
    <w:p>
      <w:pPr>
        <w:pStyle w:val="Normal"/>
        <w:rPr/>
      </w:pPr>
      <w:r>
        <w:rPr/>
      </w:r>
    </w:p>
    <w:p>
      <w:pPr>
        <w:pStyle w:val="Methodsheadings"/>
        <w:rPr>
          <w:rFonts w:cs="Times New Roman"/>
        </w:rPr>
      </w:pPr>
      <w:r>
        <w:rPr>
          <w:rFonts w:cs="Times New Roman"/>
        </w:rPr>
        <w:t>Additional analysis</w:t>
      </w:r>
    </w:p>
    <w:p>
      <w:pPr>
        <w:pStyle w:val="Normal"/>
        <w:rPr/>
      </w:pPr>
      <w:r>
        <w:rPr/>
        <w:t>N/A</w:t>
      </w:r>
    </w:p>
    <w:p>
      <w:pPr>
        <w:pStyle w:val="Methodsheadings"/>
        <w:rPr>
          <w:rFonts w:cs="Times New Roman"/>
        </w:rPr>
      </w:pPr>
      <w:r>
        <w:rPr>
          <w:rFonts w:cs="Times New Roman"/>
        </w:rPr>
        <w:t xml:space="preserve">References </w:t>
      </w:r>
    </w:p>
    <w:p>
      <w:pPr>
        <w:pStyle w:val="Methodsheadings"/>
        <w:rPr>
          <w:b w:val="false"/>
          <w:bCs w:val="false"/>
        </w:rPr>
      </w:pPr>
      <w:r>
        <w:rPr>
          <w:rFonts w:cs="Times New Roman"/>
          <w:b w:val="false"/>
          <w:bCs w:val="false"/>
        </w:rPr>
        <w:t>Achiam, J., Adler, S., Agarwal, S., Ahmad, L., Akkaya, I., Aleman, F. L., Almeida, D., Altenschmidt, J., Altman, S., Anadkat, S., et al. (2023). GPT-4 technical report. arXiv preprint: arXiv:2303.08774.</w:t>
      </w:r>
    </w:p>
    <w:p>
      <w:pPr>
        <w:pStyle w:val="Methodsheadings"/>
        <w:rPr>
          <w:b w:val="false"/>
          <w:bCs w:val="false"/>
        </w:rPr>
      </w:pPr>
      <w:r>
        <w:rPr>
          <w:rFonts w:cs="Times New Roman"/>
          <w:b w:val="false"/>
          <w:bCs w:val="false"/>
        </w:rPr>
        <w:t>Conneau, A., Khandelwal, K., Goyal, N., Chaudhary, V., Wenzek, G., Guzmán, F., Grave, E., Ott, M., Zettlemoyer, L., and Stoyanov, V. (2019). Unsupervised cross-lingual representation learning at scale. CoRR, abs/1911.02116.</w:t>
      </w:r>
    </w:p>
    <w:p>
      <w:pPr>
        <w:pStyle w:val="Methodsheadings"/>
        <w:rPr>
          <w:b w:val="false"/>
          <w:bCs w:val="false"/>
        </w:rPr>
      </w:pPr>
      <w:r>
        <w:rPr>
          <w:rFonts w:cs="Times New Roman"/>
          <w:b w:val="false"/>
          <w:bCs w:val="false"/>
        </w:rPr>
        <w:t>Dickson, Z. P. and Hobolt, S. B. (2024). Going against the grain: Climate change as a wedge issue for the radical right. Comparative Political Studies.</w:t>
      </w:r>
    </w:p>
    <w:p>
      <w:pPr>
        <w:pStyle w:val="Methodsheadings"/>
        <w:rPr>
          <w:b w:val="false"/>
          <w:bCs w:val="false"/>
        </w:rPr>
      </w:pPr>
      <w:r>
        <w:rPr>
          <w:rFonts w:cs="Times New Roman"/>
          <w:b w:val="false"/>
          <w:bCs w:val="false"/>
        </w:rPr>
        <w:t>Döring, H. and Manow, P. (2012). Parliament and government composition database (parlgov). An infrastructure for empirical information on parties, elections and governments in modern democracies. Version, 12(10).</w:t>
      </w:r>
    </w:p>
    <w:p>
      <w:pPr>
        <w:pStyle w:val="Methodsheadings"/>
        <w:rPr>
          <w:b w:val="false"/>
          <w:bCs w:val="false"/>
        </w:rPr>
      </w:pPr>
      <w:r>
        <w:rPr>
          <w:rFonts w:cs="Times New Roman"/>
          <w:b w:val="false"/>
          <w:bCs w:val="false"/>
        </w:rPr>
        <w:t>Erfort, C., Stoetzer, L. F., and Klüver, H. (2023). The partypress database: A new comparative database of parties’ press releases. Research &amp; Politics, 10(3).</w:t>
      </w:r>
    </w:p>
    <w:p>
      <w:pPr>
        <w:pStyle w:val="Methodsheadings"/>
        <w:rPr>
          <w:b w:val="false"/>
          <w:bCs w:val="false"/>
        </w:rPr>
      </w:pPr>
      <w:r>
        <w:rPr>
          <w:rFonts w:cs="Times New Roman"/>
          <w:b w:val="false"/>
          <w:bCs w:val="false"/>
        </w:rPr>
        <w:t>Walgrave, S. and Boydstun, A. E. (2019). The comparative agendas project. Comparative Policy Agendas: Theory, Tools, Data, page 35.</w:t>
      </w:r>
      <w:r>
        <w:br w:type="page"/>
      </w:r>
    </w:p>
    <w:p>
      <w:pPr>
        <w:pStyle w:val="Heading2"/>
        <w:spacing w:before="0" w:after="280"/>
        <w:rPr/>
      </w:pPr>
      <w:r>
        <w:rPr/>
        <w:t xml:space="preserve">5.4 Corporate Sector Engagement with Health and Climate Change </w:t>
      </w:r>
    </w:p>
    <w:p>
      <w:pPr>
        <w:pStyle w:val="Methodsheadings"/>
        <w:rPr/>
      </w:pPr>
      <w:r>
        <w:rPr/>
        <w:t>Authors:</w:t>
      </w:r>
    </w:p>
    <w:p>
      <w:pPr>
        <w:pStyle w:val="Methodsheadings"/>
        <w:rPr/>
      </w:pPr>
      <w:r>
        <w:rPr/>
      </w:r>
    </w:p>
    <w:p>
      <w:pPr>
        <w:pStyle w:val="Methodsheadings"/>
        <w:rPr/>
      </w:pPr>
      <w:r>
        <w:rPr/>
        <w:t xml:space="preserve">Headline Finding </w:t>
      </w:r>
    </w:p>
    <w:p>
      <w:pPr>
        <w:pStyle w:val="Normal"/>
        <w:rPr/>
      </w:pPr>
      <w:r>
        <w:rPr>
          <w:highlight w:val="yellow"/>
        </w:rPr>
        <w:t>&lt;&lt; text &gt;&gt;</w:t>
      </w:r>
    </w:p>
    <w:p>
      <w:pPr>
        <w:pStyle w:val="Normal"/>
        <w:rPr/>
      </w:pPr>
      <w:r>
        <w:rPr/>
      </w:r>
    </w:p>
    <w:p>
      <w:pPr>
        <w:pStyle w:val="Methodsheadings"/>
        <w:rPr>
          <w:rFonts w:ascii="Calibri" w:hAnsi="Calibri"/>
        </w:rPr>
      </w:pPr>
      <w:r>
        <w:rPr/>
        <w:t>Geographic Coverage of Europe</w:t>
      </w:r>
    </w:p>
    <w:p>
      <w:pPr>
        <w:pStyle w:val="Normal"/>
        <w:rPr/>
      </w:pPr>
      <w:r>
        <w:rPr>
          <w:highlight w:val="yellow"/>
        </w:rPr>
        <w:t>&lt;&lt; text &gt;&gt;</w:t>
      </w:r>
    </w:p>
    <w:p>
      <w:pPr>
        <w:pStyle w:val="Normal"/>
        <w:rPr/>
      </w:pPr>
      <w:r>
        <w:rPr/>
      </w:r>
    </w:p>
    <w:p>
      <w:pPr>
        <w:pStyle w:val="Methodsheadings"/>
        <w:rPr>
          <w:rFonts w:cs="Times New Roman"/>
        </w:rPr>
      </w:pPr>
      <w:r>
        <w:rPr>
          <w:rFonts w:cs="Times New Roman"/>
        </w:rPr>
        <w:t>Data</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Methods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Caveats </w:t>
      </w:r>
    </w:p>
    <w:p>
      <w:pPr>
        <w:pStyle w:val="Normal"/>
        <w:rPr/>
      </w:pPr>
      <w:r>
        <w:rPr>
          <w:highlight w:val="yellow"/>
        </w:rPr>
        <w:t>&lt;&lt; text &gt;&gt;</w:t>
      </w:r>
    </w:p>
    <w:p>
      <w:pPr>
        <w:pStyle w:val="Normal"/>
        <w:rPr/>
      </w:pPr>
      <w:r>
        <w:rPr/>
      </w:r>
    </w:p>
    <w:p>
      <w:pPr>
        <w:pStyle w:val="Methodsheadings"/>
        <w:rPr>
          <w:rFonts w:cs="Times New Roman"/>
        </w:rPr>
      </w:pPr>
      <w:r>
        <w:rPr>
          <w:rFonts w:cs="Times New Roman"/>
        </w:rPr>
        <w:t>Future Form of the Indicator</w:t>
      </w:r>
    </w:p>
    <w:p>
      <w:pPr>
        <w:pStyle w:val="Normal"/>
        <w:rPr/>
      </w:pPr>
      <w:r>
        <w:rPr>
          <w:highlight w:val="yellow"/>
        </w:rPr>
        <w:t>&lt;&lt; text &gt;&gt;</w:t>
      </w:r>
    </w:p>
    <w:p>
      <w:pPr>
        <w:pStyle w:val="Normal"/>
        <w:rPr/>
      </w:pPr>
      <w:r>
        <w:rPr/>
      </w:r>
    </w:p>
    <w:p>
      <w:pPr>
        <w:pStyle w:val="Methodsheadings"/>
        <w:rPr>
          <w:rFonts w:cs="Times New Roman"/>
        </w:rPr>
      </w:pPr>
      <w:r>
        <w:rPr>
          <w:rFonts w:cs="Times New Roman"/>
        </w:rPr>
        <w:t>Additional analysis</w:t>
      </w:r>
    </w:p>
    <w:p>
      <w:pPr>
        <w:pStyle w:val="Normal"/>
        <w:rPr>
          <w:highlight w:val="yellow"/>
        </w:rPr>
      </w:pPr>
      <w:r>
        <w:rPr>
          <w:highlight w:val="yellow"/>
        </w:rPr>
        <w:t>&lt;&lt; text &gt;&gt;</w:t>
      </w:r>
    </w:p>
    <w:p>
      <w:pPr>
        <w:pStyle w:val="Heading2"/>
        <w:spacing w:before="280" w:after="280"/>
        <w:rPr/>
      </w:pPr>
      <w:r>
        <w:rPr/>
      </w:r>
    </w:p>
    <w:p>
      <w:pPr>
        <w:pStyle w:val="Normal"/>
        <w:rPr>
          <w:rFonts w:eastAsia="Times New Roman" w:cs="Times New Roman"/>
          <w:b/>
          <w:bCs/>
          <w:sz w:val="26"/>
          <w:szCs w:val="36"/>
          <w:lang w:val="en-GB" w:eastAsia="en-GB"/>
        </w:rPr>
      </w:pPr>
      <w:r>
        <w:rPr>
          <w:rFonts w:eastAsia="Times New Roman" w:cs="Times New Roman"/>
          <w:b/>
          <w:bCs/>
          <w:sz w:val="26"/>
          <w:szCs w:val="36"/>
          <w:lang w:val="en-GB" w:eastAsia="en-GB"/>
        </w:rPr>
      </w:r>
      <w:r>
        <w:br w:type="page"/>
      </w:r>
    </w:p>
    <w:p>
      <w:pPr>
        <w:pStyle w:val="Heading2"/>
        <w:spacing w:before="0" w:after="280"/>
        <w:rPr/>
      </w:pPr>
      <w:r>
        <w:rPr/>
        <w:t xml:space="preserve">5.5 Media Engagement with Health and Climate Change </w:t>
      </w:r>
    </w:p>
    <w:p>
      <w:pPr>
        <w:pStyle w:val="Methodsheadings"/>
        <w:rPr/>
      </w:pPr>
      <w:r>
        <w:rPr/>
        <w:t>Authors:</w:t>
      </w:r>
    </w:p>
    <w:p>
      <w:pPr>
        <w:pStyle w:val="Methodsheadings"/>
        <w:rPr/>
      </w:pPr>
      <w:r>
        <w:rPr/>
      </w:r>
    </w:p>
    <w:p>
      <w:pPr>
        <w:pStyle w:val="Methodsheadings"/>
        <w:rPr/>
      </w:pPr>
      <w:r>
        <w:rPr/>
        <w:t xml:space="preserve">Headline Finding </w:t>
      </w:r>
    </w:p>
    <w:p>
      <w:pPr>
        <w:pStyle w:val="Normal"/>
        <w:rPr/>
      </w:pPr>
      <w:r>
        <w:rPr>
          <w:highlight w:val="yellow"/>
        </w:rPr>
        <w:t>&lt;&lt; text &gt;&gt;</w:t>
      </w:r>
    </w:p>
    <w:p>
      <w:pPr>
        <w:pStyle w:val="Normal"/>
        <w:rPr/>
      </w:pPr>
      <w:r>
        <w:rPr/>
      </w:r>
    </w:p>
    <w:p>
      <w:pPr>
        <w:pStyle w:val="Methodsheadings"/>
        <w:rPr>
          <w:rFonts w:ascii="Calibri" w:hAnsi="Calibri"/>
        </w:rPr>
      </w:pPr>
      <w:r>
        <w:rPr/>
        <w:t>Geographic Coverage of Europe</w:t>
      </w:r>
    </w:p>
    <w:p>
      <w:pPr>
        <w:pStyle w:val="Normal"/>
        <w:rPr/>
      </w:pPr>
      <w:r>
        <w:rPr>
          <w:highlight w:val="yellow"/>
        </w:rPr>
        <w:t>&lt;&lt; text &gt;&gt;</w:t>
      </w:r>
    </w:p>
    <w:p>
      <w:pPr>
        <w:pStyle w:val="Normal"/>
        <w:rPr/>
      </w:pPr>
      <w:r>
        <w:rPr/>
      </w:r>
    </w:p>
    <w:p>
      <w:pPr>
        <w:pStyle w:val="Methodsheadings"/>
        <w:rPr>
          <w:rFonts w:cs="Times New Roman"/>
        </w:rPr>
      </w:pPr>
      <w:r>
        <w:rPr>
          <w:rFonts w:cs="Times New Roman"/>
        </w:rPr>
        <w:t>Data</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Methods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Caveats </w:t>
      </w:r>
    </w:p>
    <w:p>
      <w:pPr>
        <w:pStyle w:val="Normal"/>
        <w:rPr/>
      </w:pPr>
      <w:r>
        <w:rPr>
          <w:highlight w:val="yellow"/>
        </w:rPr>
        <w:t>&lt;&lt; text &gt;&gt;</w:t>
      </w:r>
    </w:p>
    <w:p>
      <w:pPr>
        <w:pStyle w:val="Normal"/>
        <w:rPr/>
      </w:pPr>
      <w:r>
        <w:rPr/>
      </w:r>
    </w:p>
    <w:p>
      <w:pPr>
        <w:pStyle w:val="Methodsheadings"/>
        <w:rPr>
          <w:rFonts w:cs="Times New Roman"/>
        </w:rPr>
      </w:pPr>
      <w:r>
        <w:rPr>
          <w:rFonts w:cs="Times New Roman"/>
        </w:rPr>
        <w:t>Future Form of the Indicator</w:t>
      </w:r>
    </w:p>
    <w:p>
      <w:pPr>
        <w:pStyle w:val="Normal"/>
        <w:rPr/>
      </w:pPr>
      <w:r>
        <w:rPr>
          <w:highlight w:val="yellow"/>
        </w:rPr>
        <w:t>&lt;&lt; text &gt;&gt;</w:t>
      </w:r>
    </w:p>
    <w:p>
      <w:pPr>
        <w:pStyle w:val="Normal"/>
        <w:rPr/>
      </w:pPr>
      <w:r>
        <w:rPr/>
      </w:r>
    </w:p>
    <w:p>
      <w:pPr>
        <w:pStyle w:val="Methodsheadings"/>
        <w:rPr>
          <w:rFonts w:cs="Times New Roman"/>
        </w:rPr>
      </w:pPr>
      <w:r>
        <w:rPr>
          <w:rFonts w:cs="Times New Roman"/>
        </w:rPr>
        <w:t>Additional analysis</w:t>
      </w:r>
    </w:p>
    <w:p>
      <w:pPr>
        <w:pStyle w:val="Normal"/>
        <w:rPr>
          <w:highlight w:val="yellow"/>
        </w:rPr>
      </w:pPr>
      <w:r>
        <w:rPr>
          <w:highlight w:val="yellow"/>
        </w:rPr>
        <w:t>&lt;&lt; text &gt;&gt;</w:t>
      </w:r>
    </w:p>
    <w:p>
      <w:pPr>
        <w:pStyle w:val="Normal"/>
        <w:rPr>
          <w:highlight w:val="yellow"/>
        </w:rPr>
      </w:pPr>
      <w:r>
        <w:rPr>
          <w:highlight w:val="yellow"/>
        </w:rPr>
      </w:r>
      <w:r>
        <w:br w:type="page"/>
      </w:r>
    </w:p>
    <w:p>
      <w:pPr>
        <w:pStyle w:val="Heading2"/>
        <w:spacing w:before="0" w:after="280"/>
        <w:rPr/>
      </w:pPr>
      <w:r>
        <w:rPr/>
        <w:t xml:space="preserve">5.5 Engagement on health in climate change litigation </w:t>
      </w:r>
    </w:p>
    <w:p>
      <w:pPr>
        <w:pStyle w:val="Methodsheadings"/>
        <w:rPr/>
      </w:pPr>
      <w:r>
        <w:rPr/>
        <w:t>Authors:</w:t>
      </w:r>
    </w:p>
    <w:p>
      <w:pPr>
        <w:pStyle w:val="Methodsheadings"/>
        <w:rPr/>
      </w:pPr>
      <w:r>
        <w:rPr/>
      </w:r>
    </w:p>
    <w:p>
      <w:pPr>
        <w:pStyle w:val="Methodsheadings"/>
        <w:rPr/>
      </w:pPr>
      <w:r>
        <w:rPr/>
        <w:t xml:space="preserve">Headline Finding </w:t>
      </w:r>
    </w:p>
    <w:p>
      <w:pPr>
        <w:pStyle w:val="Normal"/>
        <w:rPr/>
      </w:pPr>
      <w:r>
        <w:rPr>
          <w:highlight w:val="yellow"/>
        </w:rPr>
        <w:t>&lt;&lt; text &gt;&gt;</w:t>
      </w:r>
    </w:p>
    <w:p>
      <w:pPr>
        <w:pStyle w:val="Normal"/>
        <w:rPr/>
      </w:pPr>
      <w:r>
        <w:rPr/>
      </w:r>
    </w:p>
    <w:p>
      <w:pPr>
        <w:pStyle w:val="Methodsheadings"/>
        <w:rPr>
          <w:rFonts w:ascii="Calibri" w:hAnsi="Calibri"/>
        </w:rPr>
      </w:pPr>
      <w:r>
        <w:rPr/>
        <w:t>Geographic Coverage of Europe</w:t>
      </w:r>
    </w:p>
    <w:p>
      <w:pPr>
        <w:pStyle w:val="Normal"/>
        <w:rPr/>
      </w:pPr>
      <w:r>
        <w:rPr>
          <w:highlight w:val="yellow"/>
        </w:rPr>
        <w:t>&lt;&lt; text &gt;&gt;</w:t>
      </w:r>
    </w:p>
    <w:p>
      <w:pPr>
        <w:pStyle w:val="Normal"/>
        <w:rPr/>
      </w:pPr>
      <w:r>
        <w:rPr/>
      </w:r>
    </w:p>
    <w:p>
      <w:pPr>
        <w:pStyle w:val="Methodsheadings"/>
        <w:rPr>
          <w:rFonts w:cs="Times New Roman"/>
        </w:rPr>
      </w:pPr>
      <w:r>
        <w:rPr>
          <w:rFonts w:cs="Times New Roman"/>
        </w:rPr>
        <w:t>Data</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Methods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Inequality Context  </w:t>
      </w:r>
    </w:p>
    <w:p>
      <w:pPr>
        <w:pStyle w:val="Normal"/>
        <w:rPr/>
      </w:pPr>
      <w:r>
        <w:rPr>
          <w:highlight w:val="yellow"/>
        </w:rPr>
        <w:t>&lt;&lt; text &gt;&gt;</w:t>
      </w:r>
    </w:p>
    <w:p>
      <w:pPr>
        <w:pStyle w:val="Normal"/>
        <w:rPr/>
      </w:pPr>
      <w:r>
        <w:rPr/>
      </w:r>
    </w:p>
    <w:p>
      <w:pPr>
        <w:pStyle w:val="Methodsheadings"/>
        <w:rPr>
          <w:rFonts w:cs="Times New Roman"/>
        </w:rPr>
      </w:pPr>
      <w:r>
        <w:rPr>
          <w:rFonts w:cs="Times New Roman"/>
        </w:rPr>
        <w:t xml:space="preserve">Caveats </w:t>
      </w:r>
    </w:p>
    <w:p>
      <w:pPr>
        <w:pStyle w:val="Normal"/>
        <w:rPr/>
      </w:pPr>
      <w:r>
        <w:rPr>
          <w:highlight w:val="yellow"/>
        </w:rPr>
        <w:t>&lt;&lt; text &gt;&gt;</w:t>
      </w:r>
    </w:p>
    <w:p>
      <w:pPr>
        <w:pStyle w:val="Normal"/>
        <w:rPr/>
      </w:pPr>
      <w:r>
        <w:rPr/>
      </w:r>
    </w:p>
    <w:p>
      <w:pPr>
        <w:pStyle w:val="Methodsheadings"/>
        <w:rPr>
          <w:rFonts w:cs="Times New Roman"/>
        </w:rPr>
      </w:pPr>
      <w:r>
        <w:rPr>
          <w:rFonts w:cs="Times New Roman"/>
        </w:rPr>
        <w:t>Future Form of the Indicator</w:t>
      </w:r>
    </w:p>
    <w:p>
      <w:pPr>
        <w:pStyle w:val="Normal"/>
        <w:rPr/>
      </w:pPr>
      <w:r>
        <w:rPr>
          <w:highlight w:val="yellow"/>
        </w:rPr>
        <w:t>&lt;&lt; text &gt;&gt;</w:t>
      </w:r>
    </w:p>
    <w:p>
      <w:pPr>
        <w:pStyle w:val="Normal"/>
        <w:rPr/>
      </w:pPr>
      <w:r>
        <w:rPr/>
      </w:r>
    </w:p>
    <w:p>
      <w:pPr>
        <w:pStyle w:val="Methodsheadings"/>
        <w:rPr>
          <w:rFonts w:cs="Times New Roman"/>
        </w:rPr>
      </w:pPr>
      <w:r>
        <w:rPr>
          <w:rFonts w:cs="Times New Roman"/>
        </w:rPr>
        <w:t>Additional analysis</w:t>
      </w:r>
    </w:p>
    <w:p>
      <w:pPr>
        <w:pStyle w:val="Normal"/>
        <w:rPr>
          <w:highlight w:val="yellow"/>
        </w:rPr>
      </w:pPr>
      <w:r>
        <w:rPr>
          <w:highlight w:val="yellow"/>
        </w:rPr>
        <w:t>&lt;&lt; text &gt;&gt;</w:t>
      </w:r>
    </w:p>
    <w:p>
      <w:pPr>
        <w:pStyle w:val="Normal"/>
        <w:rPr>
          <w:highlight w:val="yellow"/>
        </w:rPr>
      </w:pPr>
      <w:r>
        <w:rPr>
          <w:highlight w:val="yellow"/>
        </w:rPr>
      </w:r>
    </w:p>
    <w:p>
      <w:pPr>
        <w:pStyle w:val="Normal"/>
        <w:rPr>
          <w:b/>
        </w:rPr>
      </w:pPr>
      <w:r>
        <w:rPr>
          <w:b/>
        </w:rPr>
      </w:r>
      <w:bookmarkStart w:id="13" w:name="_Toc72495102"/>
      <w:bookmarkStart w:id="14" w:name="_Toc517101510_Copy_1"/>
      <w:bookmarkStart w:id="15" w:name="_Toc47088902_Copy_1"/>
      <w:bookmarkStart w:id="16" w:name="_Toc72495098_Copy_1"/>
      <w:bookmarkStart w:id="17" w:name="_Toc72495102"/>
      <w:bookmarkStart w:id="18" w:name="_Toc517101510_Copy_1"/>
      <w:bookmarkStart w:id="19" w:name="_Toc47088902_Copy_1"/>
      <w:bookmarkStart w:id="20" w:name="_Toc72495098_Copy_1"/>
      <w:bookmarkEnd w:id="17"/>
      <w:bookmarkEnd w:id="18"/>
      <w:bookmarkEnd w:id="19"/>
      <w:bookmarkEnd w:id="20"/>
    </w:p>
    <w:p>
      <w:pPr>
        <w:pStyle w:val="Normal"/>
        <w:rPr/>
      </w:pPr>
      <w:r>
        <w:rPr/>
      </w:r>
      <w:bookmarkStart w:id="21" w:name="_Toc42252740_Copy_1"/>
      <w:bookmarkStart w:id="22" w:name="_Toc42252740_Copy_1"/>
      <w:bookmarkEnd w:id="22"/>
    </w:p>
    <w:p>
      <w:pPr>
        <w:pStyle w:val="Normal"/>
        <w:spacing w:before="0" w:after="160"/>
        <w:rPr>
          <w:rFonts w:eastAsia="Times New Roman" w:cs="Times New Roman"/>
          <w:b/>
          <w:bCs/>
          <w:sz w:val="24"/>
          <w:szCs w:val="27"/>
          <w:lang w:val="en-GB" w:eastAsia="en-GB"/>
        </w:rPr>
      </w:pPr>
      <w:r>
        <w:rPr>
          <w:rFonts w:eastAsia="Times New Roman" w:cs="Times New Roman"/>
          <w:b/>
          <w:bCs/>
          <w:sz w:val="24"/>
          <w:szCs w:val="27"/>
          <w:lang w:val="en-GB" w:eastAsia="en-GB"/>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Helvetica Neue">
    <w:charset w:val="01"/>
    <w:family w:val="roman"/>
    <w:pitch w:val="variable"/>
  </w:font>
  <w:font w:name="Shaker 2 Lancet Regular">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308362"/>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308362"/>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5080" distL="0" distR="0" simplePos="0" locked="0" layoutInCell="0" allowOverlap="1" relativeHeight="6" wp14:anchorId="4602A4B9">
              <wp:simplePos x="0" y="0"/>
              <wp:positionH relativeFrom="page">
                <wp:align>right</wp:align>
              </wp:positionH>
              <wp:positionV relativeFrom="page">
                <wp:align>top</wp:align>
              </wp:positionV>
              <wp:extent cx="1015365" cy="324485"/>
              <wp:effectExtent l="0" t="0" r="0" b="5715"/>
              <wp:wrapNone/>
              <wp:docPr id="6" name="Textruta 2" descr="Begränsad delning"/>
              <a:graphic xmlns:a="http://schemas.openxmlformats.org/drawingml/2006/main">
                <a:graphicData uri="http://schemas.microsoft.com/office/word/2010/wordprocessingShape">
                  <wps:wsp>
                    <wps:cNvSpPr/>
                    <wps:spPr>
                      <a:xfrm>
                        <a:off x="0" y="0"/>
                        <a:ext cx="1015200" cy="32436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16"/>
                              <w:szCs w:val="16"/>
                            </w:rPr>
                          </w:pPr>
                          <w:r>
                            <w:rPr>
                              <w:rFonts w:eastAsia="Calibri" w:cs="Calibri" w:ascii="Calibri" w:hAnsi="Calibri"/>
                              <w:color w:val="000000"/>
                              <w:sz w:val="16"/>
                              <w:szCs w:val="16"/>
                            </w:rPr>
                            <w:t>Begränsad delning</w:t>
                          </w:r>
                        </w:p>
                      </w:txbxContent>
                    </wps:txbx>
                    <wps:bodyPr lIns="0" rIns="254160" tIns="190440" bIns="0" anchor="t">
                      <a:prstTxWarp prst="textNoShape"/>
                      <a:spAutoFit/>
                    </wps:bodyPr>
                  </wps:wsp>
                </a:graphicData>
              </a:graphic>
            </wp:anchor>
          </w:drawing>
        </mc:Choice>
        <mc:Fallback>
          <w:pict>
            <v:rect id="shape_0" ID="Textruta 2" path="m0,0l-2147483645,0l-2147483645,-2147483646l0,-2147483646xe" stroked="f" o:allowincell="f" style="position:absolute;margin-left:0pt;margin-top:0pt;width:79.9pt;height:25.5pt;mso-wrap-style:square;v-text-anchor:top;mso-position-horizontal:right;mso-position-horizontal-relative:page;mso-position-vertical:top;mso-position-vertical-relative:page" wp14:anchorId="4602A4B9">
              <v:fill o:detectmouseclick="t" on="false"/>
              <v:stroke color="#3465a4" joinstyle="round" endcap="flat"/>
              <v:textbox>
                <w:txbxContent>
                  <w:p>
                    <w:pPr>
                      <w:pStyle w:val="FrameContents"/>
                      <w:spacing w:before="0" w:after="0"/>
                      <w:rPr>
                        <w:rFonts w:ascii="Calibri" w:hAnsi="Calibri" w:eastAsia="Calibri" w:cs="Calibri"/>
                        <w:color w:val="000000"/>
                        <w:sz w:val="16"/>
                        <w:szCs w:val="16"/>
                      </w:rPr>
                    </w:pPr>
                    <w:r>
                      <w:rPr>
                        <w:rFonts w:eastAsia="Calibri" w:cs="Calibri" w:ascii="Calibri" w:hAnsi="Calibri"/>
                        <w:color w:val="000000"/>
                        <w:sz w:val="16"/>
                        <w:szCs w:val="16"/>
                      </w:rPr>
                      <w:t>Begränsad delning</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5080" distL="0" distR="0" simplePos="0" locked="0" layoutInCell="0" allowOverlap="1" relativeHeight="36" wp14:anchorId="170CC427">
              <wp:simplePos x="0" y="0"/>
              <wp:positionH relativeFrom="page">
                <wp:align>right</wp:align>
              </wp:positionH>
              <wp:positionV relativeFrom="page">
                <wp:align>top</wp:align>
              </wp:positionV>
              <wp:extent cx="1015365" cy="313055"/>
              <wp:effectExtent l="0" t="0" r="0" b="5715"/>
              <wp:wrapNone/>
              <wp:docPr id="7" name="Textruta 3" descr="Begränsad delning"/>
              <a:graphic xmlns:a="http://schemas.openxmlformats.org/drawingml/2006/main">
                <a:graphicData uri="http://schemas.microsoft.com/office/word/2010/wordprocessingShape">
                  <wps:wsp>
                    <wps:cNvSpPr/>
                    <wps:spPr>
                      <a:xfrm>
                        <a:off x="0" y="0"/>
                        <a:ext cx="1015200" cy="31320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16"/>
                              <w:szCs w:val="16"/>
                            </w:rPr>
                          </w:pPr>
                          <w:r>
                            <w:rPr>
                              <w:rFonts w:eastAsia="Calibri" w:cs="Calibri" w:ascii="Calibri" w:hAnsi="Calibri"/>
                              <w:color w:val="000000"/>
                              <w:sz w:val="16"/>
                              <w:szCs w:val="16"/>
                            </w:rPr>
                            <w:t>Begränsad delning</w:t>
                          </w:r>
                        </w:p>
                      </w:txbxContent>
                    </wps:txbx>
                    <wps:bodyPr lIns="0" rIns="254160" tIns="190440" bIns="0" anchor="t">
                      <a:prstTxWarp prst="textNoShape"/>
                      <a:spAutoFit/>
                    </wps:bodyPr>
                  </wps:wsp>
                </a:graphicData>
              </a:graphic>
            </wp:anchor>
          </w:drawing>
        </mc:Choice>
        <mc:Fallback>
          <w:pict>
            <v:rect id="shape_0" ID="Textruta 3" path="m0,0l-2147483645,0l-2147483645,-2147483646l0,-2147483646xe" stroked="f" o:allowincell="f" style="position:absolute;margin-left:515.3pt;margin-top:0pt;width:79.9pt;height:24.6pt;mso-wrap-style:square;v-text-anchor:top;mso-position-horizontal:right;mso-position-horizontal-relative:page;mso-position-vertical:top;mso-position-vertical-relative:page" wp14:anchorId="170CC427">
              <v:fill o:detectmouseclick="t" on="false"/>
              <v:stroke color="#3465a4" joinstyle="round" endcap="flat"/>
              <v:textbox>
                <w:txbxContent>
                  <w:p>
                    <w:pPr>
                      <w:pStyle w:val="FrameContents"/>
                      <w:spacing w:before="0" w:after="0"/>
                      <w:rPr>
                        <w:rFonts w:ascii="Calibri" w:hAnsi="Calibri" w:eastAsia="Calibri" w:cs="Calibri"/>
                        <w:color w:val="000000"/>
                        <w:sz w:val="16"/>
                        <w:szCs w:val="16"/>
                      </w:rPr>
                    </w:pPr>
                    <w:r>
                      <w:rPr>
                        <w:rFonts w:eastAsia="Calibri" w:cs="Calibri" w:ascii="Calibri" w:hAnsi="Calibri"/>
                        <w:color w:val="000000"/>
                        <w:sz w:val="16"/>
                        <w:szCs w:val="16"/>
                      </w:rPr>
                      <w:t>Begränsad delning</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5080" distL="0" distR="0" simplePos="0" locked="0" layoutInCell="0" allowOverlap="1" relativeHeight="36" wp14:anchorId="170CC427">
              <wp:simplePos x="0" y="0"/>
              <wp:positionH relativeFrom="page">
                <wp:align>right</wp:align>
              </wp:positionH>
              <wp:positionV relativeFrom="page">
                <wp:align>top</wp:align>
              </wp:positionV>
              <wp:extent cx="1015365" cy="313055"/>
              <wp:effectExtent l="0" t="0" r="0" b="5715"/>
              <wp:wrapNone/>
              <wp:docPr id="8" name="Textruta 3" descr="Begränsad delning"/>
              <a:graphic xmlns:a="http://schemas.openxmlformats.org/drawingml/2006/main">
                <a:graphicData uri="http://schemas.microsoft.com/office/word/2010/wordprocessingShape">
                  <wps:wsp>
                    <wps:cNvSpPr/>
                    <wps:spPr>
                      <a:xfrm>
                        <a:off x="0" y="0"/>
                        <a:ext cx="1015200" cy="31320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16"/>
                              <w:szCs w:val="16"/>
                            </w:rPr>
                          </w:pPr>
                          <w:r>
                            <w:rPr>
                              <w:rFonts w:eastAsia="Calibri" w:cs="Calibri" w:ascii="Calibri" w:hAnsi="Calibri"/>
                              <w:color w:val="000000"/>
                              <w:sz w:val="16"/>
                              <w:szCs w:val="16"/>
                            </w:rPr>
                            <w:t>Begränsad delning</w:t>
                          </w:r>
                        </w:p>
                      </w:txbxContent>
                    </wps:txbx>
                    <wps:bodyPr lIns="0" rIns="254160" tIns="190440" bIns="0" anchor="t">
                      <a:prstTxWarp prst="textNoShape"/>
                      <a:spAutoFit/>
                    </wps:bodyPr>
                  </wps:wsp>
                </a:graphicData>
              </a:graphic>
            </wp:anchor>
          </w:drawing>
        </mc:Choice>
        <mc:Fallback>
          <w:pict>
            <v:rect id="shape_0" ID="Textruta 3" path="m0,0l-2147483645,0l-2147483645,-2147483646l0,-2147483646xe" stroked="f" o:allowincell="f" style="position:absolute;margin-left:515.3pt;margin-top:0pt;width:79.9pt;height:24.6pt;mso-wrap-style:square;v-text-anchor:top;mso-position-horizontal:right;mso-position-horizontal-relative:page;mso-position-vertical:top;mso-position-vertical-relative:page" wp14:anchorId="170CC427">
              <v:fill o:detectmouseclick="t" on="false"/>
              <v:stroke color="#3465a4" joinstyle="round" endcap="flat"/>
              <v:textbox>
                <w:txbxContent>
                  <w:p>
                    <w:pPr>
                      <w:pStyle w:val="FrameContents"/>
                      <w:spacing w:before="0" w:after="0"/>
                      <w:rPr>
                        <w:rFonts w:ascii="Calibri" w:hAnsi="Calibri" w:eastAsia="Calibri" w:cs="Calibri"/>
                        <w:color w:val="000000"/>
                        <w:sz w:val="16"/>
                        <w:szCs w:val="16"/>
                      </w:rPr>
                    </w:pPr>
                    <w:r>
                      <w:rPr>
                        <w:rFonts w:eastAsia="Calibri" w:cs="Calibri" w:ascii="Calibri" w:hAnsi="Calibri"/>
                        <w:color w:val="000000"/>
                        <w:sz w:val="16"/>
                        <w:szCs w:val="16"/>
                      </w:rPr>
                      <w:t>Begränsad delning</w:t>
                    </w:r>
                  </w:p>
                </w:txbxContent>
              </v:textbox>
              <w10:wrap type="none"/>
            </v:rect>
          </w:pict>
        </mc:Fallback>
      </mc:AlternateContent>
    </w:r>
  </w:p>
</w:hdr>
</file>

<file path=word/settings.xml><?xml version="1.0" encoding="utf-8"?>
<w:settings xmlns:w="http://schemas.openxmlformats.org/wordprocessingml/2006/main">
  <w:zoom w:percent="130"/>
  <w:defaultTabStop w:val="720"/>
  <w:autoHyphenation w:val="true"/>
  <w:compat>
    <w:doNotBreakWrappedTables/>
    <w:compatSetting w:name="compatibilityMode" w:uri="http://schemas.microsoft.com/office/word" w:val="12"/>
  </w:compat>
  <w:themeFontLang w:val="" w:eastAsia="" w:bidi=""/>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epwa56vz2ryev2aoxraf420vzvwft0pzz&quot;&gt;LancetCountdown-Converted&lt;record-ids&gt;&lt;item&gt;12&lt;/item&gt;&lt;item&gt;13&lt;/item&gt;&lt;item&gt;36&lt;/item&gt;&lt;item&gt;42&lt;/item&gt;&lt;item&gt;86&lt;/item&gt;&lt;item&gt;88&lt;/item&gt;&lt;item&gt;105&lt;/item&gt;&lt;item&gt;123&lt;/item&gt;&lt;item&gt;130&lt;/item&gt;&lt;item&gt;132&lt;/item&gt;&lt;item&gt;174&lt;/item&gt;&lt;item&gt;203&lt;/item&gt;&lt;item&gt;204&lt;/item&gt;&lt;item&gt;217&lt;/item&gt;&lt;item&gt;253&lt;/item&gt;&lt;item&gt;254&lt;/item&gt;&lt;item&gt;255&lt;/item&gt;&lt;item&gt;272&lt;/item&gt;&lt;item&gt;273&lt;/item&gt;&lt;item&gt;274&lt;/item&gt;&lt;item&gt;275&lt;/item&gt;&lt;item&gt;277&lt;/item&gt;&lt;item&gt;305&lt;/item&gt;&lt;item&gt;308&lt;/item&gt;&lt;item&gt;310&lt;/item&gt;&lt;item&gt;314&lt;/item&gt;&lt;item&gt;315&lt;/item&gt;&lt;item&gt;319&lt;/item&gt;&lt;item&gt;323&lt;/item&gt;&lt;item&gt;351&lt;/item&gt;&lt;item&gt;352&lt;/item&gt;&lt;item&gt;353&lt;/item&gt;&lt;item&gt;354&lt;/item&gt;&lt;item&gt;355&lt;/item&gt;&lt;item&gt;357&lt;/item&gt;&lt;item&gt;508&lt;/item&gt;&lt;item&gt;517&lt;/item&gt;&lt;item&gt;518&lt;/item&gt;&lt;item&gt;527&lt;/item&gt;&lt;item&gt;530&lt;/item&gt;&lt;item&gt;553&lt;/item&gt;&lt;item&gt;574&lt;/item&gt;&lt;item&gt;633&lt;/item&gt;&lt;item&gt;642&lt;/item&gt;&lt;item&gt;652&lt;/item&gt;&lt;item&gt;655&lt;/item&gt;&lt;item&gt;659&lt;/item&gt;&lt;item&gt;660&lt;/item&gt;&lt;item&gt;663&lt;/item&gt;&lt;item&gt;670&lt;/item&gt;&lt;item&gt;671&lt;/item&gt;&lt;item&gt;675&lt;/item&gt;&lt;item&gt;681&lt;/item&gt;&lt;item&gt;692&lt;/item&gt;&lt;item&gt;693&lt;/item&gt;&lt;item&gt;696&lt;/item&gt;&lt;item&gt;697&lt;/item&gt;&lt;item&gt;698&lt;/item&gt;&lt;item&gt;699&lt;/item&gt;&lt;item&gt;700&lt;/item&gt;&lt;item&gt;701&lt;/item&gt;&lt;item&gt;704&lt;/item&gt;&lt;item&gt;705&lt;/item&gt;&lt;item&gt;706&lt;/item&gt;&lt;item&gt;708&lt;/item&gt;&lt;item&gt;709&lt;/item&gt;&lt;item&gt;710&lt;/item&gt;&lt;item&gt;711&lt;/item&gt;&lt;item&gt;712&lt;/item&gt;&lt;item&gt;715&lt;/item&gt;&lt;item&gt;717&lt;/item&gt;&lt;item&gt;718&lt;/item&gt;&lt;item&gt;719&lt;/item&gt;&lt;item&gt;720&lt;/item&gt;&lt;item&gt;721&lt;/item&gt;&lt;item&gt;722&lt;/item&gt;&lt;item&gt;724&lt;/item&gt;&lt;item&gt;725&lt;/item&gt;&lt;item&gt;726&lt;/item&gt;&lt;item&gt;727&lt;/item&gt;&lt;item&gt;730&lt;/item&gt;&lt;item&gt;731&lt;/item&gt;&lt;item&gt;734&lt;/item&gt;&lt;item&gt;735&lt;/item&gt;&lt;item&gt;736&lt;/item&gt;&lt;item&gt;738&lt;/item&gt;&lt;item&gt;739&lt;/item&gt;&lt;item&gt;740&lt;/item&gt;&lt;item&gt;741&lt;/item&gt;&lt;item&gt;742&lt;/item&gt;&lt;item&gt;743&lt;/item&gt;&lt;item&gt;744&lt;/item&gt;&lt;item&gt;745&lt;/item&gt;&lt;item&gt;746&lt;/item&gt;&lt;item&gt;747&lt;/item&gt;&lt;item&gt;748&lt;/item&gt;&lt;item&gt;749&lt;/item&gt;&lt;item&gt;750&lt;/item&gt;&lt;item&gt;751&lt;/item&gt;&lt;item&gt;752&lt;/item&gt;&lt;item&gt;753&lt;/item&gt;&lt;item&gt;755&lt;/item&gt;&lt;item&gt;756&lt;/item&gt;&lt;item&gt;757&lt;/item&gt;&lt;item&gt;758&lt;/item&gt;&lt;item&gt;759&lt;/item&gt;&lt;item&gt;760&lt;/item&gt;&lt;item&gt;761&lt;/item&gt;&lt;item&gt;763&lt;/item&gt;&lt;item&gt;764&lt;/item&gt;&lt;item&gt;765&lt;/item&gt;&lt;item&gt;766&lt;/item&gt;&lt;item&gt;768&lt;/item&gt;&lt;item&gt;769&lt;/item&gt;&lt;item&gt;770&lt;/item&gt;&lt;item&gt;775&lt;/item&gt;&lt;item&gt;777&lt;/item&gt;&lt;item&gt;778&lt;/item&gt;&lt;item&gt;779&lt;/item&gt;&lt;item&gt;785&lt;/item&gt;&lt;item&gt;786&lt;/item&gt;&lt;item&gt;787&lt;/item&gt;&lt;item&gt;788&lt;/item&gt;&lt;item&gt;813&lt;/item&gt;&lt;item&gt;826&lt;/item&gt;&lt;item&gt;827&lt;/item&gt;&lt;item&gt;828&lt;/item&gt;&lt;item&gt;829&lt;/item&gt;&lt;item&gt;830&lt;/item&gt;&lt;item&gt;832&lt;/item&gt;&lt;item&gt;836&lt;/item&gt;&lt;item&gt;837&lt;/item&gt;&lt;item&gt;838&lt;/item&gt;&lt;item&gt;842&lt;/item&gt;&lt;item&gt;850&lt;/item&gt;&lt;item&gt;854&lt;/item&gt;&lt;item&gt;860&lt;/item&gt;&lt;item&gt;880&lt;/item&gt;&lt;item&gt;885&lt;/item&gt;&lt;item&gt;888&lt;/item&gt;&lt;item&gt;892&lt;/item&gt;&lt;item&gt;894&lt;/item&gt;&lt;item&gt;896&lt;/item&gt;&lt;item&gt;900&lt;/item&gt;&lt;item&gt;901&lt;/item&gt;&lt;item&gt;910&lt;/item&gt;&lt;item&gt;913&lt;/item&gt;&lt;item&gt;930&lt;/item&gt;&lt;item&gt;932&lt;/item&gt;&lt;item&gt;934&lt;/item&gt;&lt;item&gt;942&lt;/item&gt;&lt;item&gt;955&lt;/item&gt;&lt;item&gt;956&lt;/item&gt;&lt;item&gt;957&lt;/item&gt;&lt;item&gt;959&lt;/item&gt;&lt;item&gt;976&lt;/item&gt;&lt;item&gt;979&lt;/item&gt;&lt;item&gt;985&lt;/item&gt;&lt;item&gt;986&lt;/item&gt;&lt;item&gt;987&lt;/item&gt;&lt;item&gt;988&lt;/item&gt;&lt;item&gt;989&lt;/item&gt;&lt;item&gt;990&lt;/item&gt;&lt;item&gt;992&lt;/item&gt;&lt;item&gt;993&lt;/item&gt;&lt;item&gt;994&lt;/item&gt;&lt;item&gt;995&lt;/item&gt;&lt;item&gt;997&lt;/item&gt;&lt;item&gt;998&lt;/item&gt;&lt;item&gt;999&lt;/item&gt;&lt;item&gt;1002&lt;/item&gt;&lt;item&gt;1003&lt;/item&gt;&lt;item&gt;1004&lt;/item&gt;&lt;item&gt;1015&lt;/item&gt;&lt;item&gt;1031&lt;/item&gt;&lt;item&gt;1032&lt;/item&gt;&lt;item&gt;1033&lt;/item&gt;&lt;item&gt;1034&lt;/item&gt;&lt;item&gt;1035&lt;/item&gt;&lt;item&gt;1036&lt;/item&gt;&lt;item&gt;1037&lt;/item&gt;&lt;item&gt;1038&lt;/item&gt;&lt;item&gt;1039&lt;/item&gt;&lt;item&gt;1040&lt;/item&gt;&lt;item&gt;1041&lt;/item&gt;&lt;item&gt;1042&lt;/item&gt;&lt;item&gt;1043&lt;/item&gt;&lt;item&gt;1044&lt;/item&gt;&lt;item&gt;1045&lt;/item&gt;&lt;item&gt;1048&lt;/item&gt;&lt;item&gt;1049&lt;/item&gt;&lt;item&gt;1050&lt;/item&gt;&lt;item&gt;1051&lt;/item&gt;&lt;item&gt;1052&lt;/item&gt;&lt;item&gt;1053&lt;/item&gt;&lt;item&gt;1055&lt;/item&gt;&lt;item&gt;1059&lt;/item&gt;&lt;item&gt;1060&lt;/item&gt;&lt;item&gt;1062&lt;/item&gt;&lt;item&gt;1063&lt;/item&gt;&lt;item&gt;1086&lt;/item&gt;&lt;item&gt;1087&lt;/item&gt;&lt;item&gt;1088&lt;/item&gt;&lt;item&gt;1089&lt;/item&gt;&lt;item&gt;1091&lt;/item&gt;&lt;item&gt;1093&lt;/item&gt;&lt;item&gt;1094&lt;/item&gt;&lt;item&gt;1095&lt;/item&gt;&lt;item&gt;1097&lt;/item&gt;&lt;item&gt;1099&lt;/item&gt;&lt;item&gt;1100&lt;/item&gt;&lt;item&gt;1107&lt;/item&gt;&lt;item&gt;1117&lt;/item&gt;&lt;item&gt;1118&lt;/item&gt;&lt;item&gt;1119&lt;/item&gt;&lt;item&gt;1121&lt;/item&gt;&lt;item&gt;1122&lt;/item&gt;&lt;item&gt;1124&lt;/item&gt;&lt;item&gt;1128&lt;/item&gt;&lt;item&gt;1131&lt;/item&gt;&lt;item&gt;1132&lt;/item&gt;&lt;item&gt;1133&lt;/item&gt;&lt;item&gt;1134&lt;/item&gt;&lt;item&gt;1135&lt;/item&gt;&lt;item&gt;1136&lt;/item&gt;&lt;item&gt;1137&lt;/item&gt;&lt;item&gt;1139&lt;/item&gt;&lt;item&gt;1141&lt;/item&gt;&lt;item&gt;1142&lt;/item&gt;&lt;item&gt;1144&lt;/item&gt;&lt;item&gt;1148&lt;/item&gt;&lt;item&gt;1166&lt;/item&gt;&lt;item&gt;1169&lt;/item&gt;&lt;item&gt;1170&lt;/item&gt;&lt;item&gt;1171&lt;/item&gt;&lt;item&gt;1172&lt;/item&gt;&lt;item&gt;1173&lt;/item&gt;&lt;item&gt;1174&lt;/item&gt;&lt;item&gt;1175&lt;/item&gt;&lt;item&gt;1176&lt;/item&gt;&lt;item&gt;1218&lt;/item&gt;&lt;item&gt;1219&lt;/item&gt;&lt;item&gt;1221&lt;/item&gt;&lt;/record-ids&gt;&lt;/item&gt;&lt;/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1474"/>
    <w:pPr>
      <w:widowControl/>
      <w:suppressAutoHyphens w:val="true"/>
      <w:bidi w:val="0"/>
      <w:spacing w:lineRule="auto" w:line="259" w:before="0" w:after="160"/>
      <w:jc w:val="left"/>
    </w:pPr>
    <w:rPr>
      <w:rFonts w:ascii="Times New Roman" w:hAnsi="Times New Roman" w:eastAsia="Calibri" w:cs="Arial" w:eastAsiaTheme="minorHAnsi"/>
      <w:color w:val="auto"/>
      <w:kern w:val="0"/>
      <w:sz w:val="20"/>
      <w:szCs w:val="22"/>
      <w:lang w:val="en-AU" w:eastAsia="en-US" w:bidi="ar-SA"/>
    </w:rPr>
  </w:style>
  <w:style w:type="paragraph" w:styleId="Heading1">
    <w:name w:val="Heading 1"/>
    <w:basedOn w:val="Normal"/>
    <w:next w:val="Normal"/>
    <w:link w:val="Rubrik1Char"/>
    <w:qFormat/>
    <w:rsid w:val="00b628d6"/>
    <w:pPr>
      <w:keepNext w:val="true"/>
      <w:keepLines/>
      <w:spacing w:before="240" w:after="0"/>
      <w:outlineLvl w:val="0"/>
    </w:pPr>
    <w:rPr>
      <w:rFonts w:eastAsia="" w:cs="" w:cstheme="majorBidi" w:eastAsiaTheme="majorEastAsia"/>
      <w:b/>
      <w:sz w:val="32"/>
      <w:szCs w:val="32"/>
    </w:rPr>
  </w:style>
  <w:style w:type="paragraph" w:styleId="Heading2">
    <w:name w:val="Heading 2"/>
    <w:basedOn w:val="Normal"/>
    <w:link w:val="Rubrik2Char"/>
    <w:uiPriority w:val="9"/>
    <w:qFormat/>
    <w:rsid w:val="00fc60d9"/>
    <w:pPr>
      <w:spacing w:lineRule="auto" w:line="240" w:beforeAutospacing="1" w:afterAutospacing="1"/>
      <w:outlineLvl w:val="1"/>
    </w:pPr>
    <w:rPr>
      <w:rFonts w:eastAsia="Times New Roman" w:cs="Times New Roman"/>
      <w:b/>
      <w:bCs/>
      <w:sz w:val="26"/>
      <w:szCs w:val="36"/>
      <w:lang w:val="en-GB" w:eastAsia="en-GB"/>
    </w:rPr>
  </w:style>
  <w:style w:type="paragraph" w:styleId="Heading3">
    <w:name w:val="Heading 3"/>
    <w:basedOn w:val="Normal"/>
    <w:link w:val="Rubrik3Char"/>
    <w:uiPriority w:val="9"/>
    <w:qFormat/>
    <w:rsid w:val="00b628d6"/>
    <w:pPr>
      <w:spacing w:lineRule="auto" w:line="240" w:beforeAutospacing="1" w:afterAutospacing="1"/>
      <w:outlineLvl w:val="2"/>
    </w:pPr>
    <w:rPr>
      <w:rFonts w:eastAsia="Times New Roman" w:cs="Times New Roman"/>
      <w:b/>
      <w:bCs/>
      <w:sz w:val="24"/>
      <w:szCs w:val="27"/>
      <w:lang w:val="en-GB" w:eastAsia="en-GB"/>
    </w:rPr>
  </w:style>
  <w:style w:type="paragraph" w:styleId="Heading4">
    <w:name w:val="Heading 4"/>
    <w:basedOn w:val="Heading3"/>
    <w:next w:val="Normal"/>
    <w:link w:val="Rubrik4Char"/>
    <w:uiPriority w:val="9"/>
    <w:unhideWhenUsed/>
    <w:qFormat/>
    <w:rsid w:val="00df7fe2"/>
    <w:pPr>
      <w:keepNext w:val="true"/>
      <w:keepLines/>
      <w:spacing w:before="160" w:after="120"/>
      <w:outlineLvl w:val="3"/>
    </w:pPr>
    <w:rPr>
      <w:rFonts w:eastAsia="" w:cs="" w:cstheme="majorBidi" w:eastAsiaTheme="majorEastAsia"/>
      <w:iCs/>
      <w:sz w:val="22"/>
    </w:rPr>
  </w:style>
  <w:style w:type="paragraph" w:styleId="Heading5">
    <w:name w:val="Heading 5"/>
    <w:basedOn w:val="Normal"/>
    <w:next w:val="Normal"/>
    <w:link w:val="Rubrik5Char"/>
    <w:uiPriority w:val="9"/>
    <w:unhideWhenUsed/>
    <w:qFormat/>
    <w:rsid w:val="00c95051"/>
    <w:pPr>
      <w:keepNext w:val="true"/>
      <w:keepLines/>
      <w:spacing w:before="40" w:after="0"/>
      <w:jc w:val="both"/>
      <w:outlineLvl w:val="4"/>
    </w:pPr>
    <w:rPr>
      <w:rFonts w:ascii="Calibri Light" w:hAnsi="Calibri Light" w:eastAsia="" w:cs="" w:asciiTheme="majorHAnsi" w:cstheme="majorBidi" w:eastAsiaTheme="majorEastAsia" w:hAnsiTheme="majorHAnsi"/>
      <w:color w:themeColor="accent1" w:themeShade="bf" w:val="2F5496"/>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Heading1"/>
    <w:uiPriority w:val="9"/>
    <w:qFormat/>
    <w:rsid w:val="00b628d6"/>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Heading2"/>
    <w:uiPriority w:val="9"/>
    <w:qFormat/>
    <w:rsid w:val="00fc60d9"/>
    <w:rPr>
      <w:rFonts w:ascii="Times New Roman" w:hAnsi="Times New Roman" w:cs="Times New Roman"/>
      <w:b/>
      <w:bCs/>
      <w:sz w:val="26"/>
      <w:szCs w:val="36"/>
      <w:lang w:val="en-GB" w:eastAsia="en-GB"/>
    </w:rPr>
  </w:style>
  <w:style w:type="character" w:styleId="Rubrik3Char" w:customStyle="1">
    <w:name w:val="Rubrik 3 Char"/>
    <w:basedOn w:val="DefaultParagraphFont"/>
    <w:link w:val="Heading3"/>
    <w:uiPriority w:val="9"/>
    <w:qFormat/>
    <w:rsid w:val="00b628d6"/>
    <w:rPr>
      <w:rFonts w:ascii="Times New Roman" w:hAnsi="Times New Roman" w:cs="Times New Roman"/>
      <w:b/>
      <w:bCs/>
      <w:sz w:val="24"/>
      <w:szCs w:val="27"/>
      <w:lang w:val="en-GB" w:eastAsia="en-GB"/>
    </w:rPr>
  </w:style>
  <w:style w:type="character" w:styleId="Hyperlink">
    <w:name w:val="Hyperlink"/>
    <w:basedOn w:val="DefaultParagraphFont"/>
    <w:uiPriority w:val="99"/>
    <w:unhideWhenUsed/>
    <w:rsid w:val="00fa2ab3"/>
    <w:rPr>
      <w:color w:themeColor="hyperlink" w:val="0563C1"/>
      <w:u w:val="single"/>
    </w:rPr>
  </w:style>
  <w:style w:type="character" w:styleId="annotationreference">
    <w:name w:val="annotation reference"/>
    <w:basedOn w:val="DefaultParagraphFont"/>
    <w:uiPriority w:val="99"/>
    <w:semiHidden/>
    <w:unhideWhenUsed/>
    <w:qFormat/>
    <w:rsid w:val="00fa2ab3"/>
    <w:rPr>
      <w:sz w:val="16"/>
      <w:szCs w:val="16"/>
    </w:rPr>
  </w:style>
  <w:style w:type="character" w:styleId="KommentarerChar" w:customStyle="1">
    <w:name w:val="Kommentarer Char"/>
    <w:basedOn w:val="DefaultParagraphFont"/>
    <w:link w:val="AnnotationText"/>
    <w:uiPriority w:val="99"/>
    <w:qFormat/>
    <w:rsid w:val="00fa2ab3"/>
    <w:rPr>
      <w:rFonts w:eastAsia="Calibri" w:eastAsiaTheme="minorHAnsi"/>
      <w:sz w:val="20"/>
      <w:szCs w:val="20"/>
    </w:rPr>
  </w:style>
  <w:style w:type="character" w:styleId="KommentarsmneChar" w:customStyle="1">
    <w:name w:val="Kommentarsämne Char"/>
    <w:basedOn w:val="KommentarerChar"/>
    <w:link w:val="annotationsubject"/>
    <w:uiPriority w:val="99"/>
    <w:semiHidden/>
    <w:qFormat/>
    <w:rsid w:val="00fa2ab3"/>
    <w:rPr>
      <w:rFonts w:eastAsia="Calibri" w:eastAsiaTheme="minorHAnsi"/>
      <w:b/>
      <w:bCs/>
      <w:sz w:val="20"/>
      <w:szCs w:val="20"/>
    </w:rPr>
  </w:style>
  <w:style w:type="character" w:styleId="BallongtextChar" w:customStyle="1">
    <w:name w:val="Ballongtext Char"/>
    <w:basedOn w:val="DefaultParagraphFont"/>
    <w:link w:val="BalloonText"/>
    <w:uiPriority w:val="99"/>
    <w:semiHidden/>
    <w:qFormat/>
    <w:rsid w:val="00fa2ab3"/>
    <w:rPr>
      <w:rFonts w:ascii="Segoe UI" w:hAnsi="Segoe UI" w:eastAsia="Calibri" w:cs="Segoe UI" w:eastAsiaTheme="minorHAnsi"/>
      <w:sz w:val="18"/>
      <w:szCs w:val="18"/>
    </w:rPr>
  </w:style>
  <w:style w:type="character" w:styleId="EndnoteCharacters">
    <w:name w:val="Endnote Characters"/>
    <w:uiPriority w:val="99"/>
    <w:unhideWhenUsed/>
    <w:qFormat/>
    <w:rsid w:val="00c56488"/>
    <w:rPr>
      <w:vertAlign w:val="superscript"/>
    </w:rPr>
  </w:style>
  <w:style w:type="character" w:styleId="EndnoteReference">
    <w:name w:val="Endnote Reference"/>
    <w:rPr>
      <w:vertAlign w:val="superscript"/>
    </w:rPr>
  </w:style>
  <w:style w:type="character" w:styleId="EndNoteBibliographyTitleChar" w:customStyle="1">
    <w:name w:val="EndNote Bibliography Title Char"/>
    <w:basedOn w:val="DefaultParagraphFont"/>
    <w:link w:val="EndNoteBibliographyTitle"/>
    <w:qFormat/>
    <w:rsid w:val="00c56488"/>
    <w:rPr>
      <w:rFonts w:ascii="Calibri" w:hAnsi="Calibri" w:eastAsia="Calibri" w:cs="Calibri" w:eastAsiaTheme="minorHAnsi"/>
      <w:lang w:val="en-US"/>
    </w:rPr>
  </w:style>
  <w:style w:type="character" w:styleId="EndNoteBibliographyChar" w:customStyle="1">
    <w:name w:val="EndNote Bibliography Char"/>
    <w:basedOn w:val="DefaultParagraphFont"/>
    <w:link w:val="EndNoteBibliography"/>
    <w:qFormat/>
    <w:rsid w:val="00c56488"/>
    <w:rPr>
      <w:rFonts w:ascii="Calibri" w:hAnsi="Calibri" w:eastAsia="Calibri" w:cs="Calibri" w:eastAsiaTheme="minorHAnsi"/>
      <w:lang w:val="en-US"/>
    </w:rPr>
  </w:style>
  <w:style w:type="character" w:styleId="UnresolvedMention">
    <w:name w:val="Unresolved Mention"/>
    <w:basedOn w:val="DefaultParagraphFont"/>
    <w:uiPriority w:val="99"/>
    <w:semiHidden/>
    <w:unhideWhenUsed/>
    <w:qFormat/>
    <w:rsid w:val="00c56488"/>
    <w:rPr>
      <w:color w:val="605E5C"/>
      <w:shd w:fill="E1DFDD" w:val="clear"/>
    </w:rPr>
  </w:style>
  <w:style w:type="character" w:styleId="IngetavstndChar" w:customStyle="1">
    <w:name w:val="Inget avstånd Char"/>
    <w:link w:val="NoSpacing"/>
    <w:uiPriority w:val="1"/>
    <w:qFormat/>
    <w:rsid w:val="00805f33"/>
    <w:rPr>
      <w:rFonts w:eastAsia="Calibri" w:eastAsiaTheme="minorHAnsi"/>
      <w:lang w:val="en-GB"/>
    </w:rPr>
  </w:style>
  <w:style w:type="character" w:styleId="RubrikChar" w:customStyle="1">
    <w:name w:val="Rubrik Char"/>
    <w:basedOn w:val="DefaultParagraphFont"/>
    <w:link w:val="Title"/>
    <w:uiPriority w:val="10"/>
    <w:qFormat/>
    <w:rsid w:val="00b628d6"/>
    <w:rPr>
      <w:rFonts w:ascii="Times New Roman" w:hAnsi="Times New Roman" w:eastAsia="" w:cs="" w:cstheme="majorBidi" w:eastAsiaTheme="majorEastAsia"/>
      <w:spacing w:val="-10"/>
      <w:kern w:val="2"/>
      <w:sz w:val="56"/>
      <w:szCs w:val="56"/>
    </w:rPr>
  </w:style>
  <w:style w:type="character" w:styleId="SidhuvudChar" w:customStyle="1">
    <w:name w:val="Sidhuvud Char"/>
    <w:basedOn w:val="DefaultParagraphFont"/>
    <w:link w:val="Header"/>
    <w:uiPriority w:val="99"/>
    <w:qFormat/>
    <w:rsid w:val="00b07f31"/>
    <w:rPr>
      <w:rFonts w:eastAsia="Calibri" w:eastAsiaTheme="minorHAnsi"/>
      <w:lang w:val="en-GB"/>
    </w:rPr>
  </w:style>
  <w:style w:type="character" w:styleId="SidfotChar" w:customStyle="1">
    <w:name w:val="Sidfot Char"/>
    <w:basedOn w:val="DefaultParagraphFont"/>
    <w:link w:val="Footer"/>
    <w:uiPriority w:val="99"/>
    <w:qFormat/>
    <w:rsid w:val="00b07f31"/>
    <w:rPr>
      <w:rFonts w:eastAsia="Calibri" w:eastAsiaTheme="minorHAnsi"/>
      <w:lang w:val="en-GB"/>
    </w:rPr>
  </w:style>
  <w:style w:type="character" w:styleId="FotnotstextChar" w:customStyle="1">
    <w:name w:val="Fotnotstext Char"/>
    <w:basedOn w:val="DefaultParagraphFont"/>
    <w:link w:val="FootnoteText"/>
    <w:uiPriority w:val="99"/>
    <w:qFormat/>
    <w:rsid w:val="00b07f31"/>
    <w:rPr>
      <w:rFonts w:eastAsia="Calibri" w:eastAsiaTheme="minorHAnsi"/>
      <w:sz w:val="20"/>
      <w:szCs w:val="20"/>
      <w:lang w:val="en-GB"/>
    </w:rPr>
  </w:style>
  <w:style w:type="character" w:styleId="FootnoteCharacters">
    <w:name w:val="Footnote Characters"/>
    <w:uiPriority w:val="99"/>
    <w:unhideWhenUsed/>
    <w:qFormat/>
    <w:rsid w:val="00b07f31"/>
    <w:rPr>
      <w:vertAlign w:val="superscript"/>
    </w:rPr>
  </w:style>
  <w:style w:type="character" w:styleId="FootnoteReference">
    <w:name w:val="Footnote Reference"/>
    <w:rPr>
      <w:vertAlign w:val="superscript"/>
    </w:rPr>
  </w:style>
  <w:style w:type="character" w:styleId="apple-converted-space" w:customStyle="1">
    <w:name w:val="apple-converted-space"/>
    <w:basedOn w:val="DefaultParagraphFont"/>
    <w:qFormat/>
    <w:rsid w:val="00b07f31"/>
    <w:rPr/>
  </w:style>
  <w:style w:type="character" w:styleId="PlaceholderText">
    <w:name w:val="Placeholder Text"/>
    <w:basedOn w:val="DefaultParagraphFont"/>
    <w:uiPriority w:val="99"/>
    <w:semiHidden/>
    <w:qFormat/>
    <w:rsid w:val="00b07f31"/>
    <w:rPr>
      <w:color w:val="808080"/>
    </w:rPr>
  </w:style>
  <w:style w:type="character" w:styleId="A6" w:customStyle="1">
    <w:name w:val="A6"/>
    <w:uiPriority w:val="99"/>
    <w:qFormat/>
    <w:rsid w:val="00b07f31"/>
    <w:rPr>
      <w:rFonts w:cs="ScalaLancetPro"/>
      <w:color w:val="000000"/>
      <w:sz w:val="9"/>
      <w:szCs w:val="9"/>
    </w:rPr>
  </w:style>
  <w:style w:type="character" w:styleId="Mention">
    <w:name w:val="Mention"/>
    <w:basedOn w:val="DefaultParagraphFont"/>
    <w:uiPriority w:val="99"/>
    <w:unhideWhenUsed/>
    <w:qFormat/>
    <w:rsid w:val="00b07f31"/>
    <w:rPr>
      <w:color w:val="2B579A"/>
      <w:shd w:fill="E6E6E6" w:val="clear"/>
    </w:rPr>
  </w:style>
  <w:style w:type="character" w:styleId="NormalwebbChar" w:customStyle="1">
    <w:name w:val="Normal (webb) Char"/>
    <w:basedOn w:val="DefaultParagraphFont"/>
    <w:link w:val="NormalWeb"/>
    <w:uiPriority w:val="99"/>
    <w:qFormat/>
    <w:rsid w:val="00b07f31"/>
    <w:rPr>
      <w:rFonts w:ascii="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b07f31"/>
    <w:rPr>
      <w:color w:themeColor="followedHyperlink" w:val="954F72"/>
      <w:u w:val="single"/>
    </w:rPr>
  </w:style>
  <w:style w:type="character" w:styleId="SlutnotstextChar" w:customStyle="1">
    <w:name w:val="Slutnotstext Char"/>
    <w:basedOn w:val="DefaultParagraphFont"/>
    <w:link w:val="EndnoteText"/>
    <w:uiPriority w:val="99"/>
    <w:qFormat/>
    <w:rsid w:val="005f0b53"/>
    <w:rPr>
      <w:rFonts w:eastAsia="" w:eastAsiaTheme="minorEastAsia"/>
      <w:sz w:val="24"/>
      <w:szCs w:val="24"/>
      <w:lang w:val="en-GB"/>
    </w:rPr>
  </w:style>
  <w:style w:type="character" w:styleId="Strong">
    <w:name w:val="Strong"/>
    <w:basedOn w:val="DefaultParagraphFont"/>
    <w:uiPriority w:val="22"/>
    <w:qFormat/>
    <w:rsid w:val="005f0b53"/>
    <w:rPr>
      <w:b/>
      <w:bCs/>
    </w:rPr>
  </w:style>
  <w:style w:type="character" w:styleId="IntenseEmphasis">
    <w:name w:val="Intense Emphasis"/>
    <w:basedOn w:val="DefaultParagraphFont"/>
    <w:uiPriority w:val="21"/>
    <w:qFormat/>
    <w:rsid w:val="005f0b53"/>
    <w:rPr>
      <w:i/>
      <w:iCs/>
      <w:color w:themeColor="accent1" w:val="4472C4"/>
    </w:rPr>
  </w:style>
  <w:style w:type="character" w:styleId="CitatChar" w:customStyle="1">
    <w:name w:val="Citat Char"/>
    <w:basedOn w:val="DefaultParagraphFont"/>
    <w:link w:val="Quote"/>
    <w:uiPriority w:val="29"/>
    <w:qFormat/>
    <w:rsid w:val="002e0593"/>
    <w:rPr>
      <w:rFonts w:eastAsia="Calibri" w:eastAsiaTheme="minorHAnsi"/>
      <w:i/>
      <w:iCs/>
      <w:color w:themeColor="text1" w:themeTint="bf" w:val="404040"/>
    </w:rPr>
  </w:style>
  <w:style w:type="character" w:styleId="MethodsheadingsChar" w:customStyle="1">
    <w:name w:val="Methods headings Char"/>
    <w:basedOn w:val="DefaultParagraphFont"/>
    <w:link w:val="Methodsheadings"/>
    <w:qFormat/>
    <w:rsid w:val="00532a2a"/>
    <w:rPr>
      <w:rFonts w:ascii="Times New Roman" w:hAnsi="Times New Roman" w:eastAsia="Calibri" w:eastAsiaTheme="minorHAnsi"/>
      <w:b/>
      <w:sz w:val="20"/>
    </w:rPr>
  </w:style>
  <w:style w:type="character" w:styleId="Rubrik4Char" w:customStyle="1">
    <w:name w:val="Rubrik 4 Char"/>
    <w:basedOn w:val="DefaultParagraphFont"/>
    <w:link w:val="Heading4"/>
    <w:uiPriority w:val="9"/>
    <w:qFormat/>
    <w:rsid w:val="00df7fe2"/>
    <w:rPr>
      <w:rFonts w:ascii="Times New Roman" w:hAnsi="Times New Roman" w:eastAsia="" w:cs="" w:cstheme="majorBidi" w:eastAsiaTheme="majorEastAsia"/>
      <w:b/>
      <w:bCs/>
      <w:iCs/>
      <w:szCs w:val="27"/>
      <w:lang w:val="en-GB" w:eastAsia="en-GB"/>
    </w:rPr>
  </w:style>
  <w:style w:type="character" w:styleId="UnresolvedMention1" w:customStyle="1">
    <w:name w:val="Unresolved Mention1"/>
    <w:basedOn w:val="DefaultParagraphFont"/>
    <w:uiPriority w:val="99"/>
    <w:semiHidden/>
    <w:unhideWhenUsed/>
    <w:qFormat/>
    <w:rsid w:val="00e26678"/>
    <w:rPr>
      <w:color w:val="605E5C"/>
      <w:shd w:fill="E1DFDD" w:val="clear"/>
    </w:rPr>
  </w:style>
  <w:style w:type="character" w:styleId="Mention1" w:customStyle="1">
    <w:name w:val="Mention1"/>
    <w:basedOn w:val="DefaultParagraphFont"/>
    <w:uiPriority w:val="99"/>
    <w:unhideWhenUsed/>
    <w:qFormat/>
    <w:rsid w:val="00e26678"/>
    <w:rPr>
      <w:color w:val="2B579A"/>
      <w:shd w:fill="E6E6E6" w:val="clear"/>
    </w:rPr>
  </w:style>
  <w:style w:type="character" w:styleId="BeskrivningChar" w:customStyle="1">
    <w:name w:val="Beskrivning Char"/>
    <w:basedOn w:val="DefaultParagraphFont"/>
    <w:link w:val="Caption"/>
    <w:uiPriority w:val="35"/>
    <w:qFormat/>
    <w:rsid w:val="002624fa"/>
    <w:rPr>
      <w:rFonts w:ascii="Times New Roman" w:hAnsi="Times New Roman" w:eastAsia="Calibri" w:eastAsiaTheme="minorHAnsi"/>
      <w:i/>
      <w:iCs/>
      <w:color w:themeColor="text1" w:themeTint="bf" w:val="404040"/>
      <w:sz w:val="18"/>
      <w:szCs w:val="18"/>
      <w:lang w:val="en-GB"/>
    </w:rPr>
  </w:style>
  <w:style w:type="character" w:styleId="CommentSubjectChar1" w:customStyle="1">
    <w:name w:val="Comment Subject Char1"/>
    <w:basedOn w:val="KommentarerChar"/>
    <w:uiPriority w:val="99"/>
    <w:semiHidden/>
    <w:qFormat/>
    <w:rsid w:val="002624fa"/>
    <w:rPr>
      <w:rFonts w:eastAsia="Calibri" w:eastAsiaTheme="minorHAnsi"/>
      <w:b/>
      <w:bCs/>
      <w:sz w:val="20"/>
      <w:szCs w:val="20"/>
      <w:lang w:val="en-AU"/>
    </w:rPr>
  </w:style>
  <w:style w:type="character" w:styleId="CaptionnotcaptionChar" w:customStyle="1">
    <w:name w:val="Caption not caption Char"/>
    <w:basedOn w:val="BeskrivningChar"/>
    <w:link w:val="Captionnotcaption"/>
    <w:qFormat/>
    <w:rsid w:val="00bc14d0"/>
    <w:rPr>
      <w:rFonts w:ascii="Times New Roman" w:hAnsi="Times New Roman" w:eastAsia="Calibri" w:eastAsiaTheme="minorHAnsi"/>
      <w:i/>
      <w:iCs/>
      <w:color w:themeColor="text2" w:val="44546A"/>
      <w:sz w:val="18"/>
      <w:szCs w:val="18"/>
      <w:lang w:val="en-GB"/>
    </w:rPr>
  </w:style>
  <w:style w:type="character" w:styleId="Rubrik5Char" w:customStyle="1">
    <w:name w:val="Rubrik 5 Char"/>
    <w:basedOn w:val="DefaultParagraphFont"/>
    <w:link w:val="Heading5"/>
    <w:uiPriority w:val="9"/>
    <w:qFormat/>
    <w:rsid w:val="00c95051"/>
    <w:rPr>
      <w:rFonts w:ascii="Calibri Light" w:hAnsi="Calibri Light" w:eastAsia="" w:cs="" w:asciiTheme="majorHAnsi" w:cstheme="majorBidi" w:eastAsiaTheme="majorEastAsia" w:hAnsiTheme="majorHAnsi"/>
      <w:color w:themeColor="accent1" w:themeShade="bf" w:val="2F5496"/>
      <w:sz w:val="20"/>
    </w:rPr>
  </w:style>
  <w:style w:type="character" w:styleId="UnresolvedMention2" w:customStyle="1">
    <w:name w:val="Unresolved Mention2"/>
    <w:basedOn w:val="DefaultParagraphFont"/>
    <w:uiPriority w:val="99"/>
    <w:semiHidden/>
    <w:unhideWhenUsed/>
    <w:qFormat/>
    <w:rsid w:val="00c95051"/>
    <w:rPr>
      <w:color w:val="605E5C"/>
      <w:shd w:fill="E1DFDD" w:val="clear"/>
    </w:rPr>
  </w:style>
  <w:style w:type="character" w:styleId="UnderrubrikChar" w:customStyle="1">
    <w:name w:val="Underrubrik Char"/>
    <w:basedOn w:val="DefaultParagraphFont"/>
    <w:link w:val="Subtitle"/>
    <w:uiPriority w:val="11"/>
    <w:qFormat/>
    <w:rsid w:val="00c95051"/>
    <w:rPr>
      <w:rFonts w:ascii="Times New Roman" w:hAnsi="Times New Roman" w:eastAsia="" w:eastAsiaTheme="minorEastAsia"/>
      <w:color w:themeColor="text1" w:val="000000"/>
      <w:spacing w:val="15"/>
    </w:rPr>
  </w:style>
  <w:style w:type="character" w:styleId="MTDisplayEquation" w:customStyle="1">
    <w:name w:val="MTDisplayEquation 字符"/>
    <w:link w:val="MTDisplayEquation1"/>
    <w:qFormat/>
    <w:rsid w:val="00c95051"/>
    <w:rPr>
      <w:rFonts w:ascii="Calibri" w:hAnsi="Calibri" w:eastAsia="SimSun" w:cs="Calibri"/>
      <w:kern w:val="2"/>
      <w:sz w:val="21"/>
      <w:lang w:val="en-GB" w:eastAsia="zh-CN"/>
    </w:rPr>
  </w:style>
  <w:style w:type="paragraph" w:styleId="Heading" w:customStyle="1">
    <w:name w:val="Heading"/>
    <w:basedOn w:val="Heading1"/>
    <w:next w:val="BodyText"/>
    <w:qFormat/>
    <w:rsid w:val="005f0b53"/>
    <w:pPr>
      <w:spacing w:lineRule="auto" w:line="240"/>
    </w:pPr>
    <w:rPr>
      <w:rFonts w:ascii="Helvetica Neue" w:hAnsi="Helvetica Neue"/>
      <w:b w:val="false"/>
      <w:sz w:val="28"/>
      <w:lang w:val="en-GB"/>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link w:val="BeskrivningChar"/>
    <w:autoRedefine/>
    <w:uiPriority w:val="35"/>
    <w:unhideWhenUsed/>
    <w:qFormat/>
    <w:rsid w:val="002624fa"/>
    <w:pPr>
      <w:spacing w:lineRule="auto" w:line="240" w:before="0" w:after="200"/>
    </w:pPr>
    <w:rPr>
      <w:i/>
      <w:iCs/>
      <w:color w:themeColor="text1" w:themeTint="bf" w:val="404040"/>
      <w:sz w:val="18"/>
      <w:szCs w:val="18"/>
      <w:lang w:val="en-GB"/>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a2ab3"/>
    <w:pPr>
      <w:spacing w:before="0" w:after="160"/>
      <w:ind w:left="720"/>
      <w:contextualSpacing/>
    </w:pPr>
    <w:rPr>
      <w:lang w:val="en-GB"/>
    </w:rPr>
  </w:style>
  <w:style w:type="paragraph" w:styleId="AnnotationText">
    <w:name w:val="Annotation Text"/>
    <w:basedOn w:val="Normal"/>
    <w:link w:val="KommentarerChar"/>
    <w:uiPriority w:val="99"/>
    <w:unhideWhenUsed/>
    <w:rsid w:val="00fa2ab3"/>
    <w:pPr>
      <w:spacing w:lineRule="auto" w:line="240"/>
    </w:pPr>
    <w:rPr>
      <w:szCs w:val="20"/>
    </w:rPr>
  </w:style>
  <w:style w:type="paragraph" w:styleId="annotationsubject">
    <w:name w:val="annotation subject"/>
    <w:basedOn w:val="AnnotationText"/>
    <w:next w:val="AnnotationText"/>
    <w:link w:val="KommentarsmneChar"/>
    <w:uiPriority w:val="99"/>
    <w:semiHidden/>
    <w:unhideWhenUsed/>
    <w:qFormat/>
    <w:rsid w:val="00fa2ab3"/>
    <w:pPr/>
    <w:rPr>
      <w:b/>
      <w:bCs/>
    </w:rPr>
  </w:style>
  <w:style w:type="paragraph" w:styleId="BalloonText">
    <w:name w:val="Balloon Text"/>
    <w:basedOn w:val="Normal"/>
    <w:link w:val="BallongtextChar"/>
    <w:uiPriority w:val="99"/>
    <w:semiHidden/>
    <w:unhideWhenUsed/>
    <w:qFormat/>
    <w:rsid w:val="00fa2ab3"/>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c56488"/>
    <w:pPr>
      <w:spacing w:before="0" w:after="0"/>
      <w:jc w:val="center"/>
    </w:pPr>
    <w:rPr>
      <w:rFonts w:ascii="Calibri" w:hAnsi="Calibri" w:cs="Calibri"/>
      <w:sz w:val="22"/>
      <w:lang w:val="en-US"/>
    </w:rPr>
  </w:style>
  <w:style w:type="paragraph" w:styleId="EndNoteBibliography" w:customStyle="1">
    <w:name w:val="EndNote Bibliography"/>
    <w:basedOn w:val="Normal"/>
    <w:link w:val="EndNoteBibliographyChar"/>
    <w:qFormat/>
    <w:rsid w:val="00c56488"/>
    <w:pPr>
      <w:spacing w:lineRule="auto" w:line="240"/>
    </w:pPr>
    <w:rPr>
      <w:rFonts w:ascii="Calibri" w:hAnsi="Calibri" w:cs="Calibri"/>
      <w:sz w:val="22"/>
      <w:lang w:val="en-US"/>
    </w:rPr>
  </w:style>
  <w:style w:type="paragraph" w:styleId="NoSpacing">
    <w:name w:val="No Spacing"/>
    <w:link w:val="IngetavstndChar"/>
    <w:uiPriority w:val="1"/>
    <w:qFormat/>
    <w:rsid w:val="00805f33"/>
    <w:pPr>
      <w:widowControl/>
      <w:suppressAutoHyphens w:val="true"/>
      <w:bidi w:val="0"/>
      <w:spacing w:lineRule="auto" w:line="240" w:before="0" w:after="0"/>
      <w:jc w:val="left"/>
    </w:pPr>
    <w:rPr>
      <w:rFonts w:ascii="Calibri" w:hAnsi="Calibri" w:eastAsia="Calibri" w:cs="Arial" w:eastAsiaTheme="minorHAnsi"/>
      <w:color w:val="auto"/>
      <w:kern w:val="0"/>
      <w:sz w:val="22"/>
      <w:szCs w:val="22"/>
      <w:lang w:val="en-GB" w:eastAsia="en-US" w:bidi="ar-SA"/>
    </w:rPr>
  </w:style>
  <w:style w:type="paragraph" w:styleId="Title">
    <w:name w:val="Title"/>
    <w:basedOn w:val="Normal"/>
    <w:next w:val="Normal"/>
    <w:link w:val="RubrikChar"/>
    <w:uiPriority w:val="10"/>
    <w:qFormat/>
    <w:rsid w:val="00b628d6"/>
    <w:pPr>
      <w:spacing w:lineRule="auto" w:line="240" w:before="0" w:after="0"/>
      <w:contextualSpacing/>
    </w:pPr>
    <w:rPr>
      <w:rFonts w:eastAsia="" w:cs="" w:cstheme="majorBidi" w:eastAsiaTheme="majorEastAsia"/>
      <w:spacing w:val="-10"/>
      <w:kern w:val="2"/>
      <w:sz w:val="56"/>
      <w:szCs w:val="56"/>
    </w:rPr>
  </w:style>
  <w:style w:type="paragraph" w:styleId="Bibliography">
    <w:name w:val="Bibliography"/>
    <w:basedOn w:val="Normal"/>
    <w:next w:val="Normal"/>
    <w:uiPriority w:val="37"/>
    <w:unhideWhenUsed/>
    <w:qFormat/>
    <w:rsid w:val="00b07f31"/>
    <w:pPr/>
    <w:rPr/>
  </w:style>
  <w:style w:type="paragraph" w:styleId="Default" w:customStyle="1">
    <w:name w:val="Default"/>
    <w:qFormat/>
    <w:rsid w:val="00b07f31"/>
    <w:pPr>
      <w:widowControl/>
      <w:suppressAutoHyphens w:val="true"/>
      <w:bidi w:val="0"/>
      <w:spacing w:lineRule="auto" w:line="240" w:before="0" w:after="0"/>
      <w:jc w:val="left"/>
    </w:pPr>
    <w:rPr>
      <w:rFonts w:ascii="Shaker 2 Lancet Regular" w:hAnsi="Shaker 2 Lancet Regular" w:eastAsia="Calibri" w:cs="Shaker 2 Lancet Regular" w:eastAsiaTheme="minorHAnsi"/>
      <w:color w:val="000000"/>
      <w:kern w:val="0"/>
      <w:sz w:val="24"/>
      <w:szCs w:val="24"/>
      <w:lang w:val="en-GB" w:eastAsia="en-US" w:bidi="ar-SA"/>
    </w:rPr>
  </w:style>
  <w:style w:type="paragraph" w:styleId="HeaderandFooter">
    <w:name w:val="Header and Footer"/>
    <w:basedOn w:val="Normal"/>
    <w:qFormat/>
    <w:pPr/>
    <w:rPr/>
  </w:style>
  <w:style w:type="paragraph" w:styleId="Header">
    <w:name w:val="Header"/>
    <w:basedOn w:val="Normal"/>
    <w:link w:val="SidhuvudChar"/>
    <w:uiPriority w:val="99"/>
    <w:unhideWhenUsed/>
    <w:rsid w:val="00b07f31"/>
    <w:pPr>
      <w:tabs>
        <w:tab w:val="clear" w:pos="720"/>
        <w:tab w:val="center" w:pos="4819" w:leader="none"/>
        <w:tab w:val="right" w:pos="9638" w:leader="none"/>
      </w:tabs>
      <w:spacing w:lineRule="auto" w:line="240" w:before="0" w:after="0"/>
    </w:pPr>
    <w:rPr>
      <w:lang w:val="en-GB"/>
    </w:rPr>
  </w:style>
  <w:style w:type="paragraph" w:styleId="Footer">
    <w:name w:val="Footer"/>
    <w:basedOn w:val="Normal"/>
    <w:link w:val="SidfotChar"/>
    <w:uiPriority w:val="99"/>
    <w:unhideWhenUsed/>
    <w:rsid w:val="00b07f31"/>
    <w:pPr>
      <w:tabs>
        <w:tab w:val="clear" w:pos="720"/>
        <w:tab w:val="center" w:pos="4819" w:leader="none"/>
        <w:tab w:val="right" w:pos="9638" w:leader="none"/>
      </w:tabs>
      <w:spacing w:lineRule="auto" w:line="240" w:before="0" w:after="0"/>
    </w:pPr>
    <w:rPr>
      <w:lang w:val="en-GB"/>
    </w:rPr>
  </w:style>
  <w:style w:type="paragraph" w:styleId="FootnoteText">
    <w:name w:val="Footnote Text"/>
    <w:basedOn w:val="Normal"/>
    <w:link w:val="FotnotstextChar"/>
    <w:uiPriority w:val="99"/>
    <w:unhideWhenUsed/>
    <w:rsid w:val="00b07f31"/>
    <w:pPr>
      <w:spacing w:lineRule="auto" w:line="240" w:before="0" w:after="0"/>
    </w:pPr>
    <w:rPr>
      <w:szCs w:val="20"/>
      <w:lang w:val="en-GB"/>
    </w:rPr>
  </w:style>
  <w:style w:type="paragraph" w:styleId="xmsonormal" w:customStyle="1">
    <w:name w:val="x_msonormal"/>
    <w:basedOn w:val="Normal"/>
    <w:qFormat/>
    <w:rsid w:val="00b07f31"/>
    <w:pPr>
      <w:spacing w:lineRule="auto" w:line="240" w:beforeAutospacing="1" w:afterAutospacing="1"/>
    </w:pPr>
    <w:rPr>
      <w:rFonts w:eastAsia="Times New Roman" w:cs="Times New Roman"/>
      <w:sz w:val="24"/>
      <w:szCs w:val="24"/>
      <w:lang w:eastAsia="en-AU"/>
    </w:rPr>
  </w:style>
  <w:style w:type="paragraph" w:styleId="yiv6883345849msonormal" w:customStyle="1">
    <w:name w:val="yiv6883345849msonormal"/>
    <w:basedOn w:val="Normal"/>
    <w:qFormat/>
    <w:rsid w:val="00b07f31"/>
    <w:pPr>
      <w:spacing w:lineRule="auto" w:line="240" w:beforeAutospacing="1" w:afterAutospacing="1"/>
    </w:pPr>
    <w:rPr>
      <w:rFonts w:eastAsia="Times New Roman" w:cs="Times New Roman"/>
      <w:sz w:val="24"/>
      <w:szCs w:val="24"/>
      <w:lang w:val="en-NZ" w:eastAsia="en-NZ"/>
    </w:rPr>
  </w:style>
  <w:style w:type="paragraph" w:styleId="NormalWeb">
    <w:name w:val="Normal (Web)"/>
    <w:basedOn w:val="Normal"/>
    <w:link w:val="NormalwebbChar"/>
    <w:uiPriority w:val="99"/>
    <w:unhideWhenUsed/>
    <w:qFormat/>
    <w:rsid w:val="00b07f31"/>
    <w:pPr>
      <w:spacing w:lineRule="auto" w:line="240" w:beforeAutospacing="1" w:afterAutospacing="1"/>
    </w:pPr>
    <w:rPr>
      <w:rFonts w:eastAsia="Times New Roman" w:cs="Times New Roman"/>
      <w:sz w:val="24"/>
      <w:szCs w:val="24"/>
      <w:lang w:val="en-GB" w:eastAsia="en-GB"/>
    </w:rPr>
  </w:style>
  <w:style w:type="paragraph" w:styleId="paperpara" w:customStyle="1">
    <w:name w:val="paper para"/>
    <w:basedOn w:val="Normal"/>
    <w:autoRedefine/>
    <w:qFormat/>
    <w:rsid w:val="002624fa"/>
    <w:pPr>
      <w:spacing w:lineRule="auto" w:line="240" w:before="360" w:after="0"/>
    </w:pPr>
    <w:rPr>
      <w:i/>
      <w:lang w:val="en-GB"/>
    </w:rPr>
  </w:style>
  <w:style w:type="paragraph" w:styleId="Lancetpara" w:customStyle="1">
    <w:name w:val="Lancet para"/>
    <w:basedOn w:val="Normal"/>
    <w:autoRedefine/>
    <w:qFormat/>
    <w:rsid w:val="005f0b53"/>
    <w:pPr>
      <w:spacing w:lineRule="auto" w:line="240" w:before="360" w:after="0"/>
    </w:pPr>
    <w:rPr>
      <w:rFonts w:ascii="Cambria" w:hAnsi="Cambria" w:cs="Times New Roman"/>
      <w:sz w:val="24"/>
      <w:szCs w:val="24"/>
      <w:lang w:val="en-US"/>
    </w:rPr>
  </w:style>
  <w:style w:type="paragraph" w:styleId="EndnoteText">
    <w:name w:val="Endnote Text"/>
    <w:basedOn w:val="Normal"/>
    <w:link w:val="SlutnotstextChar"/>
    <w:uiPriority w:val="99"/>
    <w:unhideWhenUsed/>
    <w:rsid w:val="005f0b53"/>
    <w:pPr>
      <w:spacing w:lineRule="auto" w:line="240" w:before="0" w:after="0"/>
    </w:pPr>
    <w:rPr>
      <w:rFonts w:eastAsia="" w:eastAsiaTheme="minorEastAsia"/>
      <w:sz w:val="24"/>
      <w:szCs w:val="24"/>
      <w:lang w:val="en-GB"/>
    </w:rPr>
  </w:style>
  <w:style w:type="paragraph" w:styleId="Revision">
    <w:name w:val="Revision"/>
    <w:uiPriority w:val="99"/>
    <w:semiHidden/>
    <w:qFormat/>
    <w:rsid w:val="00e85964"/>
    <w:pPr>
      <w:widowControl/>
      <w:suppressAutoHyphens w:val="true"/>
      <w:bidi w:val="0"/>
      <w:spacing w:lineRule="auto" w:line="240" w:before="0" w:after="0"/>
      <w:jc w:val="left"/>
    </w:pPr>
    <w:rPr>
      <w:rFonts w:ascii="Calibri" w:hAnsi="Calibri" w:eastAsia="Calibri" w:cs="Arial" w:eastAsiaTheme="minorHAnsi"/>
      <w:color w:val="auto"/>
      <w:kern w:val="0"/>
      <w:sz w:val="22"/>
      <w:szCs w:val="22"/>
      <w:lang w:val="en-AU" w:eastAsia="en-US" w:bidi="ar-SA"/>
    </w:rPr>
  </w:style>
  <w:style w:type="paragraph" w:styleId="Quote">
    <w:name w:val="Quote"/>
    <w:basedOn w:val="Normal"/>
    <w:next w:val="Normal"/>
    <w:link w:val="CitatChar"/>
    <w:uiPriority w:val="29"/>
    <w:qFormat/>
    <w:rsid w:val="002e0593"/>
    <w:pPr>
      <w:spacing w:before="200" w:after="160"/>
      <w:ind w:left="864" w:right="864"/>
      <w:jc w:val="center"/>
    </w:pPr>
    <w:rPr>
      <w:i/>
      <w:iCs/>
      <w:color w:themeColor="text1" w:themeTint="bf" w:val="404040"/>
    </w:rPr>
  </w:style>
  <w:style w:type="paragraph" w:styleId="Methodsheadings" w:customStyle="1">
    <w:name w:val="Methods headings"/>
    <w:basedOn w:val="Normal"/>
    <w:link w:val="MethodsheadingsChar"/>
    <w:qFormat/>
    <w:rsid w:val="00532a2a"/>
    <w:pPr>
      <w:spacing w:lineRule="auto" w:line="240"/>
    </w:pPr>
    <w:rPr>
      <w:b/>
    </w:rPr>
  </w:style>
  <w:style w:type="paragraph" w:styleId="Captionnotcaption" w:customStyle="1">
    <w:name w:val="Caption not caption"/>
    <w:basedOn w:val="Caption"/>
    <w:link w:val="CaptionnotcaptionChar"/>
    <w:qFormat/>
    <w:rsid w:val="00bc14d0"/>
    <w:pPr>
      <w:jc w:val="both"/>
    </w:pPr>
    <w:rPr>
      <w:color w:themeColor="text2" w:val="44546A"/>
    </w:rPr>
  </w:style>
  <w:style w:type="paragraph" w:styleId="TOC1">
    <w:name w:val="TOC 1"/>
    <w:basedOn w:val="NoSpacing"/>
    <w:next w:val="NoSpacing"/>
    <w:autoRedefine/>
    <w:uiPriority w:val="39"/>
    <w:unhideWhenUsed/>
    <w:rsid w:val="00c95051"/>
    <w:pPr/>
    <w:rPr>
      <w:rFonts w:ascii="Times New Roman" w:hAnsi="Times New Roman"/>
      <w:sz w:val="20"/>
    </w:rPr>
  </w:style>
  <w:style w:type="paragraph" w:styleId="TOC2">
    <w:name w:val="TOC 2"/>
    <w:basedOn w:val="NoSpacing"/>
    <w:next w:val="NoSpacing"/>
    <w:autoRedefine/>
    <w:uiPriority w:val="39"/>
    <w:unhideWhenUsed/>
    <w:rsid w:val="00c95051"/>
    <w:pPr>
      <w:ind w:left="200"/>
    </w:pPr>
    <w:rPr>
      <w:rFonts w:ascii="Times New Roman" w:hAnsi="Times New Roman"/>
      <w:sz w:val="20"/>
    </w:rPr>
  </w:style>
  <w:style w:type="paragraph" w:styleId="TOC3">
    <w:name w:val="TOC 3"/>
    <w:basedOn w:val="NoSpacing"/>
    <w:next w:val="NoSpacing"/>
    <w:autoRedefine/>
    <w:uiPriority w:val="39"/>
    <w:unhideWhenUsed/>
    <w:rsid w:val="00c95051"/>
    <w:pPr>
      <w:ind w:left="400"/>
    </w:pPr>
    <w:rPr>
      <w:rFonts w:ascii="Times New Roman" w:hAnsi="Times New Roman"/>
      <w:sz w:val="20"/>
    </w:rPr>
  </w:style>
  <w:style w:type="paragraph" w:styleId="TOC4">
    <w:name w:val="TOC 4"/>
    <w:basedOn w:val="NoSpacing"/>
    <w:next w:val="NoSpacing"/>
    <w:autoRedefine/>
    <w:uiPriority w:val="39"/>
    <w:semiHidden/>
    <w:unhideWhenUsed/>
    <w:rsid w:val="00c95051"/>
    <w:pPr>
      <w:ind w:left="600"/>
    </w:pPr>
    <w:rPr>
      <w:rFonts w:ascii="Times New Roman" w:hAnsi="Times New Roman"/>
      <w:sz w:val="20"/>
    </w:rPr>
  </w:style>
  <w:style w:type="paragraph" w:styleId="TOC5">
    <w:name w:val="TOC 5"/>
    <w:basedOn w:val="NoSpacing"/>
    <w:next w:val="NoSpacing"/>
    <w:autoRedefine/>
    <w:uiPriority w:val="39"/>
    <w:semiHidden/>
    <w:unhideWhenUsed/>
    <w:rsid w:val="00c95051"/>
    <w:pPr>
      <w:ind w:left="800"/>
    </w:pPr>
    <w:rPr>
      <w:rFonts w:ascii="Times New Roman" w:hAnsi="Times New Roman"/>
      <w:sz w:val="20"/>
    </w:rPr>
  </w:style>
  <w:style w:type="paragraph" w:styleId="TOC6">
    <w:name w:val="TOC 6"/>
    <w:basedOn w:val="NoSpacing"/>
    <w:next w:val="NoSpacing"/>
    <w:autoRedefine/>
    <w:uiPriority w:val="39"/>
    <w:semiHidden/>
    <w:unhideWhenUsed/>
    <w:rsid w:val="00c95051"/>
    <w:pPr>
      <w:ind w:left="1000"/>
    </w:pPr>
    <w:rPr>
      <w:rFonts w:ascii="Times New Roman" w:hAnsi="Times New Roman"/>
      <w:sz w:val="20"/>
    </w:rPr>
  </w:style>
  <w:style w:type="paragraph" w:styleId="TOC7">
    <w:name w:val="TOC 7"/>
    <w:basedOn w:val="NoSpacing"/>
    <w:next w:val="NoSpacing"/>
    <w:autoRedefine/>
    <w:uiPriority w:val="39"/>
    <w:semiHidden/>
    <w:unhideWhenUsed/>
    <w:rsid w:val="00c95051"/>
    <w:pPr>
      <w:ind w:left="1200"/>
    </w:pPr>
    <w:rPr>
      <w:rFonts w:ascii="Times New Roman" w:hAnsi="Times New Roman"/>
      <w:sz w:val="20"/>
    </w:rPr>
  </w:style>
  <w:style w:type="paragraph" w:styleId="TOC8">
    <w:name w:val="TOC 8"/>
    <w:basedOn w:val="NoSpacing"/>
    <w:next w:val="NoSpacing"/>
    <w:autoRedefine/>
    <w:uiPriority w:val="39"/>
    <w:semiHidden/>
    <w:unhideWhenUsed/>
    <w:rsid w:val="00c95051"/>
    <w:pPr>
      <w:ind w:left="1400"/>
    </w:pPr>
    <w:rPr>
      <w:rFonts w:ascii="Times New Roman" w:hAnsi="Times New Roman"/>
      <w:sz w:val="20"/>
    </w:rPr>
  </w:style>
  <w:style w:type="paragraph" w:styleId="TOC9">
    <w:name w:val="TOC 9"/>
    <w:basedOn w:val="NoSpacing"/>
    <w:next w:val="NoSpacing"/>
    <w:autoRedefine/>
    <w:uiPriority w:val="39"/>
    <w:semiHidden/>
    <w:unhideWhenUsed/>
    <w:rsid w:val="00c95051"/>
    <w:pPr>
      <w:ind w:left="1600"/>
    </w:pPr>
    <w:rPr>
      <w:rFonts w:ascii="Times New Roman" w:hAnsi="Times New Roman"/>
      <w:sz w:val="20"/>
    </w:rPr>
  </w:style>
  <w:style w:type="paragraph" w:styleId="Subtitle">
    <w:name w:val="Subtitle"/>
    <w:basedOn w:val="Normal"/>
    <w:next w:val="Normal"/>
    <w:link w:val="UnderrubrikChar"/>
    <w:uiPriority w:val="11"/>
    <w:qFormat/>
    <w:rsid w:val="00c95051"/>
    <w:pPr>
      <w:jc w:val="both"/>
    </w:pPr>
    <w:rPr>
      <w:rFonts w:eastAsia="" w:eastAsiaTheme="minorEastAsia"/>
      <w:color w:themeColor="text1" w:val="000000"/>
      <w:spacing w:val="15"/>
      <w:sz w:val="22"/>
    </w:rPr>
  </w:style>
  <w:style w:type="paragraph" w:styleId="MTDisplayEquation1" w:customStyle="1">
    <w:name w:val="MTDisplayEquation"/>
    <w:basedOn w:val="Normal"/>
    <w:next w:val="Normal"/>
    <w:link w:val="MTDisplayEquation"/>
    <w:qFormat/>
    <w:rsid w:val="00c95051"/>
    <w:pPr>
      <w:widowControl w:val="false"/>
      <w:tabs>
        <w:tab w:val="clear" w:pos="720"/>
        <w:tab w:val="center" w:pos="2480" w:leader="none"/>
        <w:tab w:val="right" w:pos="4940" w:leader="none"/>
      </w:tabs>
      <w:spacing w:lineRule="auto" w:line="240" w:before="0" w:after="0"/>
      <w:jc w:val="both"/>
    </w:pPr>
    <w:rPr>
      <w:rFonts w:ascii="Calibri" w:hAnsi="Calibri" w:eastAsia="SimSun" w:cs="Calibri"/>
      <w:kern w:val="2"/>
      <w:sz w:val="21"/>
      <w:lang w:val="en-GB"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e26678"/>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uiPriority w:val="39"/>
    <w:qFormat/>
    <w:rsid w:val="00fa2ab3"/>
    <w:pPr>
      <w:spacing w:after="0" w:line="240" w:lineRule="auto"/>
    </w:pPr>
    <w:rPr>
      <w:rFonts w:eastAsiaTheme="minorHAnsi"/>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ell"/>
    <w:uiPriority w:val="39"/>
    <w:rsid w:val="00b07f31"/>
    <w:pPr>
      <w:spacing w:after="0" w:line="240" w:lineRule="auto"/>
    </w:pPr>
    <w:rPr>
      <w:rFonts w:eastAsiaTheme="minorHAnsi"/>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utntstabell4">
    <w:name w:val="Grid Table 4"/>
    <w:basedOn w:val="Normaltabell"/>
    <w:uiPriority w:val="49"/>
    <w:rsid w:val="005f0b53"/>
    <w:pPr>
      <w:spacing w:after="0" w:line="240" w:lineRule="auto"/>
    </w:pPr>
    <w:rPr>
      <w:lang w:val="en-CA" w:eastAsia="zh-CN"/>
      <w:sz w:val="20"/>
      <w:szCs w:val="20"/>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Normaltabell"/>
    <w:uiPriority w:val="41"/>
    <w:rsid w:val="005f0b53"/>
    <w:pPr>
      <w:spacing w:after="0" w:line="240" w:lineRule="auto"/>
    </w:pPr>
    <w:rPr>
      <w:rFonts w:eastAsiaTheme="minorHAnsi"/>
      <w:lang w:val="en-GB"/>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1">
    <w:name w:val="Plain Table 1"/>
    <w:basedOn w:val="Normaltabell"/>
    <w:uiPriority w:val="41"/>
    <w:rsid w:val="005f0b53"/>
    <w:pPr>
      <w:spacing w:after="0" w:line="240" w:lineRule="auto"/>
    </w:pPr>
    <w:rPr>
      <w:rFonts w:eastAsiaTheme="minorHAnsi"/>
      <w:lang w:val="en-GB"/>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31">
    <w:name w:val="Grid Table 5 Dark - Accent 31"/>
    <w:basedOn w:val="Normaltabell"/>
    <w:uiPriority w:val="50"/>
    <w:rsid w:val="00697a30"/>
    <w:pPr>
      <w:spacing w:after="0" w:line="240" w:lineRule="auto"/>
    </w:pPr>
    <w:rPr>
      <w:rFonts w:eastAsiaTheme="minorHAnsi"/>
      <w:lang w:val="en-GB"/>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2">
    <w:name w:val="Table Grid2"/>
    <w:basedOn w:val="Normaltabell"/>
    <w:uiPriority w:val="59"/>
    <w:rsid w:val="00e26678"/>
    <w:pPr>
      <w:spacing w:after="0" w:line="240" w:lineRule="auto"/>
    </w:pPr>
    <w:rPr>
      <w:rFonts w:eastAsiaTheme="minorHAnsi"/>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Normaltabell"/>
    <w:uiPriority w:val="39"/>
    <w:rsid w:val="00e26678"/>
    <w:pPr>
      <w:spacing w:after="0" w:line="240" w:lineRule="auto"/>
    </w:pPr>
    <w:rPr>
      <w:rFonts w:eastAsiaTheme="minorHAnsi"/>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1">
    <w:name w:val="Grid Table 41"/>
    <w:basedOn w:val="Normaltabell"/>
    <w:uiPriority w:val="49"/>
    <w:rsid w:val="00e26678"/>
    <w:pPr>
      <w:spacing w:after="0" w:line="240" w:lineRule="auto"/>
    </w:pPr>
    <w:rPr>
      <w:lang w:val="en-CA" w:eastAsia="zh-CN"/>
      <w:sz w:val="20"/>
      <w:szCs w:val="20"/>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1">
    <w:name w:val="Plain Table 111"/>
    <w:basedOn w:val="Normaltabell"/>
    <w:uiPriority w:val="41"/>
    <w:rsid w:val="00e26678"/>
    <w:pPr>
      <w:spacing w:after="0" w:line="240" w:lineRule="auto"/>
    </w:pPr>
    <w:rPr>
      <w:rFonts w:eastAsiaTheme="minorHAnsi"/>
      <w:lang w:val="en-GB"/>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Normaltabell"/>
    <w:uiPriority w:val="41"/>
    <w:rsid w:val="00e26678"/>
    <w:pPr>
      <w:spacing w:after="0" w:line="240" w:lineRule="auto"/>
    </w:pPr>
    <w:rPr>
      <w:rFonts w:eastAsiaTheme="minorHAnsi"/>
      <w:lang w:val="en-GB"/>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4">
    <w:name w:val="Plain Table 4"/>
    <w:basedOn w:val="Normaltabell"/>
    <w:uiPriority w:val="44"/>
    <w:rsid w:val="00d83202"/>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rsid w:val="00c95051"/>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Oformateradtabell3">
    <w:name w:val="Plain Table 3"/>
    <w:basedOn w:val="Normaltabell"/>
    <w:uiPriority w:val="43"/>
    <w:rsid w:val="00c95051"/>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rutntljust">
    <w:name w:val="Grid Table Light"/>
    <w:basedOn w:val="Normaltabell"/>
    <w:uiPriority w:val="40"/>
    <w:rsid w:val="00c9505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huggingface.co/z-dickson/xlm-roberta-large-political-issues"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2098-F172-47EF-AB47-1FD3FDBD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LibreOffice/24.2.7.2$Linux_X86_64 LibreOffice_project/420$Build-2</Application>
  <AppVersion>15.0000</AppVersion>
  <Pages>15</Pages>
  <Words>2076</Words>
  <Characters>10905</Characters>
  <CharactersWithSpaces>12726</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2025-03-10T08:52:00Z</dcterms:created>
  <dc:creator>Alice McGushin</dc:creator>
  <dc:description/>
  <dc:language>en-US</dc:language>
  <cp:lastModifiedBy/>
  <dcterms:modified xsi:type="dcterms:W3CDTF">2025-04-17T10:58:20Z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#000000,8,Calibri</vt:lpwstr>
  </property>
  <property fmtid="{D5CDD505-2E9C-101B-9397-08002B2CF9AE}" pid="3" name="ClassificationContentMarkingHeaderShapeIds">
    <vt:lpwstr>1fb05ab5,17a62215,4ba6bd3c</vt:lpwstr>
  </property>
  <property fmtid="{D5CDD505-2E9C-101B-9397-08002B2CF9AE}" pid="4" name="ClassificationContentMarkingHeaderText">
    <vt:lpwstr>Begränsad delning</vt:lpwstr>
  </property>
</Properties>
</file>