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B2FE" w14:textId="121DBE31" w:rsidR="00FF6F01" w:rsidRPr="002F3F7F" w:rsidRDefault="007C2F49" w:rsidP="000C3241">
      <w:pPr>
        <w:spacing w:after="0" w:line="300" w:lineRule="auto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F3F7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Recommendations for </w:t>
      </w:r>
      <w:r w:rsidR="0019256D" w:rsidRPr="002F3F7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Big Mountain Resort</w:t>
      </w:r>
    </w:p>
    <w:p w14:paraId="0A66E3C0" w14:textId="38F83F4A" w:rsidR="00FF6F01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280A68" w:rsidRPr="006D2D97">
        <w:rPr>
          <w:rFonts w:ascii="Arial" w:hAnsi="Arial" w:cs="Arial"/>
          <w:color w:val="000000"/>
          <w:shd w:val="clear" w:color="auto" w:fill="FFFFFF"/>
        </w:rPr>
        <w:t xml:space="preserve">This project is to explore the </w:t>
      </w:r>
      <w:r w:rsidR="00734FE4" w:rsidRPr="006D2D97">
        <w:rPr>
          <w:rFonts w:ascii="Arial" w:hAnsi="Arial" w:cs="Arial"/>
          <w:color w:val="000000"/>
          <w:shd w:val="clear" w:color="auto" w:fill="FFFFFF"/>
        </w:rPr>
        <w:t>opportunities for Big Mountain Resort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to</w:t>
      </w:r>
      <w:r w:rsidR="00734FE4" w:rsidRPr="006D2D97">
        <w:rPr>
          <w:rFonts w:ascii="Arial" w:hAnsi="Arial" w:cs="Arial"/>
          <w:color w:val="000000"/>
          <w:shd w:val="clear" w:color="auto" w:fill="FFFFFF"/>
        </w:rPr>
        <w:t xml:space="preserve"> increase the revenue by at least 1.54 million this season by cutting cost</w:t>
      </w:r>
      <w:r>
        <w:rPr>
          <w:rFonts w:ascii="Arial" w:hAnsi="Arial" w:cs="Arial"/>
          <w:color w:val="000000"/>
          <w:shd w:val="clear" w:color="auto" w:fill="FFFFFF"/>
        </w:rPr>
        <w:t>s</w:t>
      </w:r>
      <w:r w:rsidR="00734FE4" w:rsidRPr="006D2D97">
        <w:rPr>
          <w:rFonts w:ascii="Arial" w:hAnsi="Arial" w:cs="Arial"/>
          <w:color w:val="000000"/>
          <w:shd w:val="clear" w:color="auto" w:fill="FFFFFF"/>
        </w:rPr>
        <w:t xml:space="preserve"> or lifting the ticket price</w:t>
      </w:r>
      <w:r w:rsidR="00280A68" w:rsidRPr="006D2D97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193BDE94" w14:textId="77777777" w:rsidR="006D2D97" w:rsidRPr="006D2D97" w:rsidRDefault="006D2D97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</w:p>
    <w:p w14:paraId="093791BA" w14:textId="6FAD7320" w:rsidR="00D46AA2" w:rsidRPr="006D2D97" w:rsidRDefault="002D436D" w:rsidP="000C3241">
      <w:pPr>
        <w:spacing w:after="0" w:line="30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2D97">
        <w:rPr>
          <w:rFonts w:ascii="Arial" w:hAnsi="Arial" w:cs="Arial"/>
          <w:b/>
          <w:bCs/>
          <w:color w:val="000000"/>
          <w:shd w:val="clear" w:color="auto" w:fill="FFFFFF"/>
        </w:rPr>
        <w:t xml:space="preserve">Findings from </w:t>
      </w:r>
      <w:r w:rsidR="00CE442A" w:rsidRPr="006D2D97">
        <w:rPr>
          <w:rFonts w:ascii="Arial" w:hAnsi="Arial" w:cs="Arial"/>
          <w:b/>
          <w:bCs/>
          <w:color w:val="000000"/>
          <w:shd w:val="clear" w:color="auto" w:fill="FFFFFF"/>
        </w:rPr>
        <w:t>EDA and modeling</w:t>
      </w:r>
      <w:r w:rsidR="00D46AA2" w:rsidRPr="006D2D97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</w:p>
    <w:p w14:paraId="468244FE" w14:textId="78AE6B13" w:rsidR="002776D4" w:rsidRPr="006D2D97" w:rsidRDefault="00D42765" w:rsidP="0068047C">
      <w:pPr>
        <w:spacing w:after="0" w:line="300" w:lineRule="auto"/>
        <w:rPr>
          <w:rFonts w:ascii="Arial" w:hAnsi="Arial" w:cs="Arial"/>
        </w:rPr>
        <w:sectPr w:rsidR="002776D4" w:rsidRPr="006D2D97" w:rsidSect="002776D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 xml:space="preserve">    </w:t>
      </w:r>
      <w:r w:rsidR="0005469E" w:rsidRPr="006D2D97">
        <w:rPr>
          <w:rFonts w:ascii="Arial" w:hAnsi="Arial" w:cs="Arial"/>
        </w:rPr>
        <w:t xml:space="preserve">The EDA and modeling </w:t>
      </w:r>
      <w:r w:rsidR="0011306B">
        <w:rPr>
          <w:rFonts w:ascii="Arial" w:hAnsi="Arial" w:cs="Arial"/>
        </w:rPr>
        <w:t xml:space="preserve">figure out 8 </w:t>
      </w:r>
      <w:r w:rsidR="0005469E" w:rsidRPr="006D2D97">
        <w:rPr>
          <w:rFonts w:ascii="Arial" w:hAnsi="Arial" w:cs="Arial"/>
        </w:rPr>
        <w:t xml:space="preserve">important features </w:t>
      </w:r>
      <w:r w:rsidR="0011306B">
        <w:rPr>
          <w:rFonts w:ascii="Arial" w:hAnsi="Arial" w:cs="Arial"/>
        </w:rPr>
        <w:t>related to</w:t>
      </w:r>
      <w:r w:rsidR="0005469E" w:rsidRPr="006D2D97">
        <w:rPr>
          <w:rFonts w:ascii="Arial" w:hAnsi="Arial" w:cs="Arial"/>
        </w:rPr>
        <w:t xml:space="preserve"> the ticket price</w:t>
      </w:r>
      <w:r w:rsidR="006026C8">
        <w:rPr>
          <w:rFonts w:ascii="Arial" w:hAnsi="Arial" w:cs="Arial"/>
        </w:rPr>
        <w:t>.</w:t>
      </w:r>
      <w:r w:rsidR="00A83600" w:rsidRPr="006D2D97">
        <w:rPr>
          <w:rFonts w:ascii="Arial" w:hAnsi="Arial" w:cs="Arial"/>
        </w:rPr>
        <w:t xml:space="preserve"> </w:t>
      </w:r>
    </w:p>
    <w:p w14:paraId="400E04C7" w14:textId="2C71A653" w:rsidR="0005469E" w:rsidRPr="006D2D97" w:rsidRDefault="0005469E" w:rsidP="00164092">
      <w:pPr>
        <w:pStyle w:val="ListParagraph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proofErr w:type="spellStart"/>
      <w:r w:rsidRPr="006D2D97">
        <w:rPr>
          <w:rFonts w:ascii="Arial" w:hAnsi="Arial" w:cs="Arial"/>
        </w:rPr>
        <w:t>vertical_drop</w:t>
      </w:r>
      <w:proofErr w:type="spellEnd"/>
    </w:p>
    <w:p w14:paraId="74DA18F0" w14:textId="77777777" w:rsidR="0005469E" w:rsidRPr="006D2D97" w:rsidRDefault="0005469E" w:rsidP="000C3241">
      <w:pPr>
        <w:pStyle w:val="ListParagraph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r w:rsidRPr="006D2D97">
        <w:rPr>
          <w:rFonts w:ascii="Arial" w:hAnsi="Arial" w:cs="Arial"/>
        </w:rPr>
        <w:t xml:space="preserve">Snow </w:t>
      </w:r>
      <w:proofErr w:type="spellStart"/>
      <w:r w:rsidRPr="006D2D97">
        <w:rPr>
          <w:rFonts w:ascii="Arial" w:hAnsi="Arial" w:cs="Arial"/>
        </w:rPr>
        <w:t>Making_ac</w:t>
      </w:r>
      <w:proofErr w:type="spellEnd"/>
    </w:p>
    <w:p w14:paraId="6DFB9670" w14:textId="77777777" w:rsidR="0005469E" w:rsidRPr="006D2D97" w:rsidRDefault="0005469E" w:rsidP="000C3241">
      <w:pPr>
        <w:pStyle w:val="ListParagraph"/>
        <w:numPr>
          <w:ilvl w:val="0"/>
          <w:numId w:val="2"/>
        </w:numPr>
        <w:spacing w:after="0" w:line="300" w:lineRule="auto"/>
        <w:rPr>
          <w:rFonts w:ascii="Arial" w:hAnsi="Arial" w:cs="Arial"/>
        </w:rPr>
      </w:pPr>
      <w:proofErr w:type="spellStart"/>
      <w:r w:rsidRPr="006D2D97">
        <w:rPr>
          <w:rFonts w:ascii="Arial" w:hAnsi="Arial" w:cs="Arial"/>
        </w:rPr>
        <w:t>total_chairs</w:t>
      </w:r>
      <w:proofErr w:type="spellEnd"/>
    </w:p>
    <w:p w14:paraId="67C72C37" w14:textId="77777777" w:rsidR="0005469E" w:rsidRPr="006D2D97" w:rsidRDefault="0005469E" w:rsidP="0068047C">
      <w:pPr>
        <w:pStyle w:val="ListParagraph"/>
        <w:numPr>
          <w:ilvl w:val="0"/>
          <w:numId w:val="2"/>
        </w:numPr>
        <w:spacing w:after="0" w:line="300" w:lineRule="auto"/>
        <w:ind w:left="360"/>
        <w:rPr>
          <w:rFonts w:ascii="Arial" w:hAnsi="Arial" w:cs="Arial"/>
        </w:rPr>
      </w:pPr>
      <w:proofErr w:type="spellStart"/>
      <w:r w:rsidRPr="006D2D97">
        <w:rPr>
          <w:rFonts w:ascii="Arial" w:hAnsi="Arial" w:cs="Arial"/>
        </w:rPr>
        <w:t>fastQuads</w:t>
      </w:r>
      <w:proofErr w:type="spellEnd"/>
    </w:p>
    <w:p w14:paraId="5EF8189D" w14:textId="77777777" w:rsidR="0005469E" w:rsidRPr="006D2D97" w:rsidRDefault="0005469E" w:rsidP="0068047C">
      <w:pPr>
        <w:pStyle w:val="ListParagraph"/>
        <w:numPr>
          <w:ilvl w:val="0"/>
          <w:numId w:val="2"/>
        </w:numPr>
        <w:spacing w:after="0" w:line="300" w:lineRule="auto"/>
        <w:ind w:left="360"/>
        <w:rPr>
          <w:rFonts w:ascii="Arial" w:hAnsi="Arial" w:cs="Arial"/>
        </w:rPr>
      </w:pPr>
      <w:r w:rsidRPr="006D2D97">
        <w:rPr>
          <w:rFonts w:ascii="Arial" w:hAnsi="Arial" w:cs="Arial"/>
        </w:rPr>
        <w:t>Runs</w:t>
      </w:r>
    </w:p>
    <w:p w14:paraId="6ED528AE" w14:textId="77777777" w:rsidR="0005469E" w:rsidRPr="006D2D97" w:rsidRDefault="0005469E" w:rsidP="0068047C">
      <w:pPr>
        <w:pStyle w:val="ListParagraph"/>
        <w:numPr>
          <w:ilvl w:val="0"/>
          <w:numId w:val="2"/>
        </w:numPr>
        <w:spacing w:after="0" w:line="300" w:lineRule="auto"/>
        <w:ind w:left="360"/>
        <w:rPr>
          <w:rFonts w:ascii="Arial" w:hAnsi="Arial" w:cs="Arial"/>
        </w:rPr>
      </w:pPr>
      <w:proofErr w:type="spellStart"/>
      <w:r w:rsidRPr="006D2D97">
        <w:rPr>
          <w:rFonts w:ascii="Arial" w:hAnsi="Arial" w:cs="Arial"/>
        </w:rPr>
        <w:t>LongestRun_mi</w:t>
      </w:r>
      <w:proofErr w:type="spellEnd"/>
    </w:p>
    <w:p w14:paraId="02869FC3" w14:textId="77777777" w:rsidR="0005469E" w:rsidRPr="006D2D97" w:rsidRDefault="0005469E" w:rsidP="0068047C">
      <w:pPr>
        <w:pStyle w:val="ListParagraph"/>
        <w:numPr>
          <w:ilvl w:val="0"/>
          <w:numId w:val="2"/>
        </w:numPr>
        <w:spacing w:after="0" w:line="300" w:lineRule="auto"/>
        <w:ind w:left="360"/>
        <w:rPr>
          <w:rFonts w:ascii="Arial" w:hAnsi="Arial" w:cs="Arial"/>
        </w:rPr>
      </w:pPr>
      <w:r w:rsidRPr="006D2D97">
        <w:rPr>
          <w:rFonts w:ascii="Arial" w:hAnsi="Arial" w:cs="Arial"/>
        </w:rPr>
        <w:t>trams</w:t>
      </w:r>
    </w:p>
    <w:p w14:paraId="01ABBBC2" w14:textId="77777777" w:rsidR="0005469E" w:rsidRPr="006D2D97" w:rsidRDefault="0005469E" w:rsidP="0068047C">
      <w:pPr>
        <w:pStyle w:val="ListParagraph"/>
        <w:numPr>
          <w:ilvl w:val="0"/>
          <w:numId w:val="2"/>
        </w:numPr>
        <w:spacing w:after="0" w:line="300" w:lineRule="auto"/>
        <w:ind w:left="360"/>
        <w:rPr>
          <w:rFonts w:ascii="Arial" w:hAnsi="Arial" w:cs="Arial"/>
        </w:rPr>
      </w:pPr>
      <w:proofErr w:type="spellStart"/>
      <w:r w:rsidRPr="006D2D97">
        <w:rPr>
          <w:rFonts w:ascii="Arial" w:hAnsi="Arial" w:cs="Arial"/>
        </w:rPr>
        <w:t>SkiableTerrain_ac</w:t>
      </w:r>
      <w:proofErr w:type="spellEnd"/>
    </w:p>
    <w:p w14:paraId="4DC2277C" w14:textId="77777777" w:rsidR="002776D4" w:rsidRPr="006D2D97" w:rsidRDefault="002776D4" w:rsidP="002776D4">
      <w:pPr>
        <w:pStyle w:val="ListParagraph"/>
        <w:numPr>
          <w:ilvl w:val="0"/>
          <w:numId w:val="2"/>
        </w:numPr>
        <w:spacing w:after="0" w:line="300" w:lineRule="auto"/>
        <w:rPr>
          <w:rFonts w:ascii="Arial" w:hAnsi="Arial" w:cs="Arial"/>
        </w:rPr>
        <w:sectPr w:rsidR="002776D4" w:rsidRPr="006D2D97" w:rsidSect="0068047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DDA159" w14:textId="15A5F95D" w:rsidR="0005469E" w:rsidRPr="006D2D97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8F1848" w:rsidRPr="006D2D97">
        <w:rPr>
          <w:rFonts w:ascii="Arial" w:hAnsi="Arial" w:cs="Arial"/>
          <w:color w:val="000000"/>
          <w:shd w:val="clear" w:color="auto" w:fill="FFFFFF"/>
        </w:rPr>
        <w:t>By comparing with other resorts</w:t>
      </w:r>
      <w:r w:rsidR="008F1848" w:rsidRPr="006D2D97">
        <w:rPr>
          <w:rFonts w:ascii="Arial" w:hAnsi="Arial" w:cs="Arial"/>
          <w:color w:val="000000"/>
          <w:shd w:val="clear" w:color="auto" w:fill="FFFFFF"/>
        </w:rPr>
        <w:t xml:space="preserve"> in the nation</w:t>
      </w:r>
      <w:r w:rsidR="008F1848" w:rsidRPr="006D2D97">
        <w:rPr>
          <w:rFonts w:ascii="Arial" w:hAnsi="Arial" w:cs="Arial"/>
          <w:color w:val="000000"/>
          <w:shd w:val="clear" w:color="auto" w:fill="FFFFFF"/>
        </w:rPr>
        <w:t xml:space="preserve">, Big Mountain is high up the league table of </w:t>
      </w:r>
      <w:r w:rsidR="008F1848" w:rsidRPr="006D2D97">
        <w:rPr>
          <w:rFonts w:ascii="Arial" w:hAnsi="Arial" w:cs="Arial"/>
          <w:color w:val="000000"/>
          <w:shd w:val="clear" w:color="auto" w:fill="FFFFFF"/>
        </w:rPr>
        <w:t>these key faci</w:t>
      </w:r>
      <w:r w:rsidR="00A0018C" w:rsidRPr="006D2D97">
        <w:rPr>
          <w:rFonts w:ascii="Arial" w:hAnsi="Arial" w:cs="Arial"/>
          <w:color w:val="000000"/>
          <w:shd w:val="clear" w:color="auto" w:fill="FFFFFF"/>
        </w:rPr>
        <w:t xml:space="preserve">lities. </w:t>
      </w:r>
      <w:r w:rsidR="00A0018C" w:rsidRPr="006D2D97">
        <w:rPr>
          <w:rFonts w:ascii="Arial" w:hAnsi="Arial" w:cs="Arial" w:hint="eastAsia"/>
          <w:color w:val="000000"/>
          <w:shd w:val="clear" w:color="auto" w:fill="FFFFFF"/>
        </w:rPr>
        <w:t>Regard</w:t>
      </w:r>
      <w:r>
        <w:rPr>
          <w:rFonts w:ascii="Arial" w:hAnsi="Arial" w:cs="Arial"/>
          <w:color w:val="000000"/>
          <w:shd w:val="clear" w:color="auto" w:fill="FFFFFF"/>
        </w:rPr>
        <w:t>ing</w:t>
      </w:r>
      <w:r w:rsidR="00A0018C" w:rsidRPr="006D2D97">
        <w:rPr>
          <w:rFonts w:ascii="Arial" w:hAnsi="Arial" w:cs="Arial"/>
          <w:color w:val="000000"/>
          <w:shd w:val="clear" w:color="auto" w:fill="FFFFFF"/>
        </w:rPr>
        <w:t xml:space="preserve"> ticket price, </w:t>
      </w:r>
      <w:r w:rsidR="00C07722" w:rsidRPr="006D2D97">
        <w:rPr>
          <w:rFonts w:ascii="Arial" w:hAnsi="Arial" w:cs="Arial"/>
          <w:color w:val="000000"/>
          <w:shd w:val="clear" w:color="auto" w:fill="FFFFFF"/>
        </w:rPr>
        <w:t>there are a good number of resorts in the nation that have a higher ticket price</w:t>
      </w:r>
      <w:r w:rsidR="00A0018C" w:rsidRPr="006D2D97">
        <w:rPr>
          <w:rFonts w:ascii="Arial" w:hAnsi="Arial" w:cs="Arial"/>
          <w:color w:val="000000"/>
          <w:shd w:val="clear" w:color="auto" w:fill="FFFFFF"/>
        </w:rPr>
        <w:t xml:space="preserve"> as shown in the figure below.</w:t>
      </w:r>
      <w:r w:rsidR="00C07722" w:rsidRPr="006D2D97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74044E8F" w14:textId="1CDED370" w:rsidR="008F3774" w:rsidRPr="006D2D97" w:rsidRDefault="00992833" w:rsidP="00992833">
      <w:pPr>
        <w:spacing w:after="0" w:line="30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noProof/>
        </w:rPr>
        <w:drawing>
          <wp:inline distT="0" distB="0" distL="0" distR="0" wp14:anchorId="2B622676" wp14:editId="445AC808">
            <wp:extent cx="4467616" cy="2439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58" cy="2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F5ED" w14:textId="7F7D7032" w:rsidR="00AA6E1A" w:rsidRPr="006D2D97" w:rsidRDefault="00D42765" w:rsidP="006D2D97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    </w:t>
      </w:r>
      <w:r w:rsidR="00AA6E1A" w:rsidRPr="006D2D97">
        <w:rPr>
          <w:rFonts w:ascii="Arial" w:hAnsi="Arial" w:cs="Arial"/>
        </w:rPr>
        <w:t>The current ticket price of the Big Mountain Resort is</w:t>
      </w:r>
      <w:r w:rsidR="00AA6E1A" w:rsidRPr="006D2D97">
        <w:rPr>
          <w:rFonts w:ascii="Arial" w:hAnsi="Arial" w:cs="Arial"/>
        </w:rPr>
        <w:t xml:space="preserve"> </w:t>
      </w:r>
      <w:r w:rsidR="00AA6E1A" w:rsidRPr="006D2D97">
        <w:rPr>
          <w:rFonts w:ascii="Arial" w:hAnsi="Arial" w:cs="Arial"/>
        </w:rPr>
        <w:t xml:space="preserve">$81.00. </w:t>
      </w:r>
      <w:r w:rsidR="00AA6E1A" w:rsidRPr="006D2D97">
        <w:rPr>
          <w:rFonts w:ascii="Arial" w:hAnsi="Arial" w:cs="Arial"/>
        </w:rPr>
        <w:t xml:space="preserve">The model suggests a much higher price of </w:t>
      </w:r>
      <w:r w:rsidR="00AA6E1A" w:rsidRPr="006D2D97">
        <w:rPr>
          <w:rFonts w:ascii="Arial" w:hAnsi="Arial" w:cs="Arial"/>
        </w:rPr>
        <w:t xml:space="preserve">$95.87by considering the facilities of resorts in the marketplace. </w:t>
      </w:r>
      <w:r w:rsidR="00C21A60" w:rsidRPr="006D2D97">
        <w:rPr>
          <w:rFonts w:ascii="Arial" w:hAnsi="Arial" w:cs="Arial"/>
        </w:rPr>
        <w:t xml:space="preserve">In other words, the </w:t>
      </w:r>
      <w:r w:rsidR="00D1309D" w:rsidRPr="006D2D97">
        <w:rPr>
          <w:rFonts w:ascii="Arial" w:hAnsi="Arial" w:cs="Arial"/>
        </w:rPr>
        <w:t xml:space="preserve">model </w:t>
      </w:r>
      <w:r w:rsidR="00AA6E1A" w:rsidRPr="006D2D97">
        <w:rPr>
          <w:rFonts w:ascii="Arial" w:hAnsi="Arial" w:cs="Arial"/>
        </w:rPr>
        <w:t>suggests there is room for an increase</w:t>
      </w:r>
      <w:r w:rsidR="00D1309D" w:rsidRPr="006D2D97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the </w:t>
      </w:r>
      <w:r w:rsidR="00D1309D" w:rsidRPr="006D2D97">
        <w:rPr>
          <w:rFonts w:ascii="Arial" w:hAnsi="Arial" w:cs="Arial"/>
        </w:rPr>
        <w:t xml:space="preserve">ticket price. Considering the </w:t>
      </w:r>
      <w:proofErr w:type="gramStart"/>
      <w:r w:rsidR="008B16FD" w:rsidRPr="006D2D97">
        <w:rPr>
          <w:rFonts w:ascii="Arial" w:hAnsi="Arial" w:cs="Arial"/>
        </w:rPr>
        <w:t>aforementioned key</w:t>
      </w:r>
      <w:proofErr w:type="gramEnd"/>
      <w:r w:rsidR="008B16FD" w:rsidRPr="006D2D97">
        <w:rPr>
          <w:rFonts w:ascii="Arial" w:hAnsi="Arial" w:cs="Arial"/>
        </w:rPr>
        <w:t xml:space="preserve"> facilities, four scenarios are tested for </w:t>
      </w:r>
      <w:r w:rsidR="006D2D97" w:rsidRPr="006D2D97">
        <w:rPr>
          <w:rFonts w:ascii="Arial" w:hAnsi="Arial" w:cs="Arial"/>
        </w:rPr>
        <w:t>ticket price change.</w:t>
      </w:r>
    </w:p>
    <w:p w14:paraId="0958C3EC" w14:textId="77777777" w:rsidR="008F3774" w:rsidRPr="006D2D97" w:rsidRDefault="008F3774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</w:p>
    <w:p w14:paraId="67723400" w14:textId="0A4617AB" w:rsidR="00765EAC" w:rsidRPr="006D2D97" w:rsidRDefault="001D449B" w:rsidP="000C3241">
      <w:pPr>
        <w:spacing w:after="0" w:line="300" w:lineRule="auto"/>
        <w:rPr>
          <w:rFonts w:ascii="Arial" w:hAnsi="Arial" w:cs="Arial"/>
          <w:b/>
          <w:bCs/>
          <w:color w:val="000000"/>
          <w:shd w:val="clear" w:color="auto" w:fill="FFFFFF"/>
        </w:rPr>
      </w:pPr>
      <w:r w:rsidRPr="006D2D97">
        <w:rPr>
          <w:rFonts w:ascii="Arial" w:hAnsi="Arial" w:cs="Arial"/>
          <w:b/>
          <w:bCs/>
          <w:color w:val="000000"/>
          <w:shd w:val="clear" w:color="auto" w:fill="FFFFFF"/>
        </w:rPr>
        <w:t>Four</w:t>
      </w:r>
      <w:r w:rsidR="00765EAC" w:rsidRPr="006D2D97">
        <w:rPr>
          <w:rFonts w:ascii="Arial" w:hAnsi="Arial" w:cs="Arial"/>
          <w:b/>
          <w:bCs/>
          <w:color w:val="000000"/>
          <w:shd w:val="clear" w:color="auto" w:fill="FFFFFF"/>
        </w:rPr>
        <w:t xml:space="preserve"> scenarios </w:t>
      </w:r>
      <w:r w:rsidR="00BD38CB" w:rsidRPr="006D2D97">
        <w:rPr>
          <w:rFonts w:ascii="Arial" w:hAnsi="Arial" w:cs="Arial"/>
          <w:b/>
          <w:bCs/>
          <w:color w:val="000000"/>
          <w:shd w:val="clear" w:color="auto" w:fill="FFFFFF"/>
        </w:rPr>
        <w:t xml:space="preserve">for </w:t>
      </w:r>
      <w:r w:rsidR="00D42765">
        <w:rPr>
          <w:rFonts w:ascii="Arial" w:hAnsi="Arial" w:cs="Arial"/>
          <w:b/>
          <w:bCs/>
          <w:color w:val="000000"/>
          <w:shd w:val="clear" w:color="auto" w:fill="FFFFFF"/>
        </w:rPr>
        <w:t xml:space="preserve">the </w:t>
      </w:r>
      <w:r w:rsidR="00BD38CB" w:rsidRPr="006D2D97">
        <w:rPr>
          <w:rFonts w:ascii="Arial" w:hAnsi="Arial" w:cs="Arial"/>
          <w:b/>
          <w:bCs/>
          <w:color w:val="000000"/>
          <w:shd w:val="clear" w:color="auto" w:fill="FFFFFF"/>
        </w:rPr>
        <w:t>ticket price increase</w:t>
      </w:r>
    </w:p>
    <w:p w14:paraId="5C4468EF" w14:textId="4733C85C" w:rsidR="0005469E" w:rsidRPr="006D2D97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 xml:space="preserve">We considered four options below in the developed model to predict the ticket price increases. </w:t>
      </w:r>
    </w:p>
    <w:p w14:paraId="35F35800" w14:textId="352225A7" w:rsidR="00AA64AD" w:rsidRPr="006D2D97" w:rsidRDefault="00AA64AD" w:rsidP="000C3241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color w:val="000000"/>
          <w:shd w:val="clear" w:color="auto" w:fill="FFFFFF"/>
        </w:rPr>
        <w:t>S</w:t>
      </w:r>
      <w:r w:rsidR="00E55CCF" w:rsidRPr="006D2D97">
        <w:rPr>
          <w:rFonts w:ascii="Arial" w:hAnsi="Arial" w:cs="Arial"/>
          <w:color w:val="000000"/>
          <w:shd w:val="clear" w:color="auto" w:fill="FFFFFF"/>
        </w:rPr>
        <w:t xml:space="preserve">cenario #1: </w:t>
      </w:r>
      <w:r w:rsidRPr="006D2D97">
        <w:rPr>
          <w:rFonts w:ascii="Arial" w:hAnsi="Arial" w:cs="Arial"/>
          <w:color w:val="000000"/>
          <w:shd w:val="clear" w:color="auto" w:fill="FFFFFF"/>
        </w:rPr>
        <w:t xml:space="preserve">Permanently </w:t>
      </w:r>
      <w:proofErr w:type="gramStart"/>
      <w:r w:rsidRPr="006D2D97">
        <w:rPr>
          <w:rFonts w:ascii="Arial" w:hAnsi="Arial" w:cs="Arial"/>
          <w:color w:val="000000"/>
          <w:shd w:val="clear" w:color="auto" w:fill="FFFFFF"/>
        </w:rPr>
        <w:t>closing down</w:t>
      </w:r>
      <w:proofErr w:type="gramEnd"/>
      <w:r w:rsidRPr="006D2D97">
        <w:rPr>
          <w:rFonts w:ascii="Arial" w:hAnsi="Arial" w:cs="Arial"/>
          <w:color w:val="000000"/>
          <w:shd w:val="clear" w:color="auto" w:fill="FFFFFF"/>
        </w:rPr>
        <w:t xml:space="preserve"> up to 10 of the least used runs. This doesn't impact any other resort statistics.</w:t>
      </w:r>
    </w:p>
    <w:p w14:paraId="5383D762" w14:textId="460740CD" w:rsidR="00AA64AD" w:rsidRPr="006D2D97" w:rsidRDefault="00E55CCF" w:rsidP="000C3241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color w:val="000000"/>
          <w:shd w:val="clear" w:color="auto" w:fill="FFFFFF"/>
        </w:rPr>
        <w:t>Scenario #</w:t>
      </w:r>
      <w:r w:rsidRPr="006D2D97">
        <w:rPr>
          <w:rFonts w:ascii="Arial" w:hAnsi="Arial" w:cs="Arial"/>
          <w:color w:val="000000"/>
          <w:shd w:val="clear" w:color="auto" w:fill="FFFFFF"/>
        </w:rPr>
        <w:t>2</w:t>
      </w:r>
      <w:r w:rsidRPr="006D2D97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Increase the vertical drop by adding a run to a point 150 feet lower down but requiring the installation of an additional chair lift to bring skiers back up, without additional snow</w:t>
      </w:r>
      <w:r w:rsidR="003C03A0">
        <w:rPr>
          <w:rFonts w:ascii="Arial" w:hAnsi="Arial" w:cs="Arial"/>
          <w:color w:val="000000"/>
          <w:shd w:val="clear" w:color="auto" w:fill="FFFFFF"/>
        </w:rPr>
        <w:t>-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making coverage</w:t>
      </w:r>
    </w:p>
    <w:p w14:paraId="03EAAD36" w14:textId="05793089" w:rsidR="00AA64AD" w:rsidRPr="006D2D97" w:rsidRDefault="00E55CCF" w:rsidP="000C3241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color w:val="000000"/>
          <w:shd w:val="clear" w:color="auto" w:fill="FFFFFF"/>
        </w:rPr>
        <w:t>Scenario #</w:t>
      </w:r>
      <w:r w:rsidRPr="006D2D97">
        <w:rPr>
          <w:rFonts w:ascii="Arial" w:hAnsi="Arial" w:cs="Arial"/>
          <w:color w:val="000000"/>
          <w:shd w:val="clear" w:color="auto" w:fill="FFFFFF"/>
        </w:rPr>
        <w:t>3</w:t>
      </w:r>
      <w:r w:rsidRPr="006D2D97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Same as number 2, but adding 2 acres of snow</w:t>
      </w:r>
      <w:r w:rsidR="003C03A0">
        <w:rPr>
          <w:rFonts w:ascii="Arial" w:hAnsi="Arial" w:cs="Arial"/>
          <w:color w:val="000000"/>
          <w:shd w:val="clear" w:color="auto" w:fill="FFFFFF"/>
        </w:rPr>
        <w:t>-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making cover</w:t>
      </w:r>
    </w:p>
    <w:p w14:paraId="21A8404A" w14:textId="37BA525C" w:rsidR="00AA64AD" w:rsidRPr="006D2D97" w:rsidRDefault="00E55CCF" w:rsidP="000C3241">
      <w:pPr>
        <w:pStyle w:val="ListParagraph"/>
        <w:numPr>
          <w:ilvl w:val="0"/>
          <w:numId w:val="4"/>
        </w:num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color w:val="000000"/>
          <w:shd w:val="clear" w:color="auto" w:fill="FFFFFF"/>
        </w:rPr>
        <w:t>Scenario #</w:t>
      </w:r>
      <w:r w:rsidRPr="006D2D97">
        <w:rPr>
          <w:rFonts w:ascii="Arial" w:hAnsi="Arial" w:cs="Arial"/>
          <w:color w:val="000000"/>
          <w:shd w:val="clear" w:color="auto" w:fill="FFFFFF"/>
        </w:rPr>
        <w:t>4</w:t>
      </w:r>
      <w:r w:rsidRPr="006D2D97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Increase the longest run by 0.2 mile</w:t>
      </w:r>
      <w:r w:rsidR="003C03A0">
        <w:rPr>
          <w:rFonts w:ascii="Arial" w:hAnsi="Arial" w:cs="Arial"/>
          <w:color w:val="000000"/>
          <w:shd w:val="clear" w:color="auto" w:fill="FFFFFF"/>
        </w:rPr>
        <w:t>s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 xml:space="preserve"> to boast 3.5 miles </w:t>
      </w:r>
      <w:r w:rsidR="003C03A0">
        <w:rPr>
          <w:rFonts w:ascii="Arial" w:hAnsi="Arial" w:cs="Arial"/>
          <w:color w:val="000000"/>
          <w:shd w:val="clear" w:color="auto" w:fill="FFFFFF"/>
        </w:rPr>
        <w:t xml:space="preserve">in </w:t>
      </w:r>
      <w:r w:rsidR="00AA64AD" w:rsidRPr="006D2D97">
        <w:rPr>
          <w:rFonts w:ascii="Arial" w:hAnsi="Arial" w:cs="Arial"/>
          <w:color w:val="000000"/>
          <w:shd w:val="clear" w:color="auto" w:fill="FFFFFF"/>
        </w:rPr>
        <w:t>length, requiring additional snowmaking coverage of 4 acres</w:t>
      </w:r>
    </w:p>
    <w:p w14:paraId="44114171" w14:textId="158BAE5D" w:rsidR="0005469E" w:rsidRPr="006D2D97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951D82" w:rsidRPr="006D2D97">
        <w:rPr>
          <w:rFonts w:ascii="Arial" w:hAnsi="Arial" w:cs="Arial"/>
          <w:color w:val="000000"/>
          <w:shd w:val="clear" w:color="auto" w:fill="FFFFFF"/>
        </w:rPr>
        <w:t xml:space="preserve">The predictions </w:t>
      </w:r>
      <w:r w:rsidR="001F2047" w:rsidRPr="006D2D97">
        <w:rPr>
          <w:rFonts w:ascii="Arial" w:hAnsi="Arial" w:cs="Arial"/>
          <w:color w:val="000000"/>
          <w:shd w:val="clear" w:color="auto" w:fill="FFFFFF"/>
        </w:rPr>
        <w:t xml:space="preserve">on </w:t>
      </w:r>
      <w:r w:rsidR="00A00516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1F2047" w:rsidRPr="006D2D97">
        <w:rPr>
          <w:rFonts w:ascii="Arial" w:hAnsi="Arial" w:cs="Arial"/>
          <w:color w:val="000000"/>
          <w:shd w:val="clear" w:color="auto" w:fill="FFFFFF"/>
        </w:rPr>
        <w:t xml:space="preserve">ticket price increase and revenue increase 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 xml:space="preserve">over the season </w:t>
      </w:r>
      <w:r w:rsidR="00951D82" w:rsidRPr="006D2D97">
        <w:rPr>
          <w:rFonts w:ascii="Arial" w:hAnsi="Arial" w:cs="Arial"/>
          <w:color w:val="000000"/>
          <w:shd w:val="clear" w:color="auto" w:fill="FFFFFF"/>
        </w:rPr>
        <w:t>d</w:t>
      </w:r>
      <w:r w:rsidR="00A00516">
        <w:rPr>
          <w:rFonts w:ascii="Arial" w:hAnsi="Arial" w:cs="Arial"/>
          <w:color w:val="000000"/>
          <w:shd w:val="clear" w:color="auto" w:fill="FFFFFF"/>
        </w:rPr>
        <w:t>e</w:t>
      </w:r>
      <w:r w:rsidR="00951D82" w:rsidRPr="006D2D97">
        <w:rPr>
          <w:rFonts w:ascii="Arial" w:hAnsi="Arial" w:cs="Arial"/>
          <w:color w:val="000000"/>
          <w:shd w:val="clear" w:color="auto" w:fill="FFFFFF"/>
        </w:rPr>
        <w:t>rived from the model have been summarized in the table below.</w:t>
      </w:r>
      <w:r w:rsidR="001F2047" w:rsidRPr="006D2D97">
        <w:rPr>
          <w:rFonts w:ascii="Arial" w:hAnsi="Arial" w:cs="Arial"/>
          <w:color w:val="000000"/>
          <w:shd w:val="clear" w:color="auto" w:fill="FFFFFF"/>
        </w:rPr>
        <w:t xml:space="preserve"> Note that the re</w:t>
      </w:r>
      <w:r w:rsidR="007A7D1E" w:rsidRPr="006D2D97">
        <w:rPr>
          <w:rFonts w:ascii="Arial" w:hAnsi="Arial" w:cs="Arial"/>
          <w:color w:val="000000"/>
          <w:shd w:val="clear" w:color="auto" w:fill="FFFFFF"/>
        </w:rPr>
        <w:t>venue is calculated with the assumption that t</w:t>
      </w:r>
      <w:r w:rsidR="007A7D1E" w:rsidRPr="006D2D97">
        <w:rPr>
          <w:rFonts w:ascii="Arial" w:hAnsi="Arial" w:cs="Arial"/>
          <w:color w:val="000000"/>
          <w:shd w:val="clear" w:color="auto" w:fill="FFFFFF"/>
        </w:rPr>
        <w:t>he expected number of visitors over the season is 350,000 and, on average, visitors ski for five days.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335"/>
        <w:gridCol w:w="2023"/>
        <w:gridCol w:w="1870"/>
        <w:gridCol w:w="1777"/>
        <w:gridCol w:w="1345"/>
      </w:tblGrid>
      <w:tr w:rsidR="003B4889" w:rsidRPr="006D2D97" w14:paraId="5918E6DC" w14:textId="77777777" w:rsidTr="001D449B">
        <w:trPr>
          <w:jc w:val="center"/>
        </w:trPr>
        <w:tc>
          <w:tcPr>
            <w:tcW w:w="1249" w:type="pct"/>
            <w:vAlign w:val="center"/>
          </w:tcPr>
          <w:p w14:paraId="5A6787F7" w14:textId="44DA6B21" w:rsidR="00951C69" w:rsidRPr="006D2D97" w:rsidRDefault="00951C69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Scenario</w:t>
            </w:r>
          </w:p>
        </w:tc>
        <w:tc>
          <w:tcPr>
            <w:tcW w:w="1082" w:type="pct"/>
            <w:vAlign w:val="center"/>
          </w:tcPr>
          <w:p w14:paraId="50D8071A" w14:textId="6368C1A9" w:rsidR="00951C69" w:rsidRPr="006D2D97" w:rsidRDefault="00951C69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#1</w:t>
            </w:r>
          </w:p>
        </w:tc>
        <w:tc>
          <w:tcPr>
            <w:tcW w:w="1000" w:type="pct"/>
            <w:vAlign w:val="center"/>
          </w:tcPr>
          <w:p w14:paraId="0A95560D" w14:textId="378AB7FC" w:rsidR="00951C69" w:rsidRPr="006D2D97" w:rsidRDefault="00951C69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#2</w:t>
            </w:r>
          </w:p>
        </w:tc>
        <w:tc>
          <w:tcPr>
            <w:tcW w:w="950" w:type="pct"/>
            <w:vAlign w:val="center"/>
          </w:tcPr>
          <w:p w14:paraId="1E12EFE4" w14:textId="0DBA60AD" w:rsidR="00951C69" w:rsidRPr="006D2D97" w:rsidRDefault="00951C69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#3</w:t>
            </w:r>
          </w:p>
        </w:tc>
        <w:tc>
          <w:tcPr>
            <w:tcW w:w="719" w:type="pct"/>
            <w:vAlign w:val="center"/>
          </w:tcPr>
          <w:p w14:paraId="5789B606" w14:textId="7F505323" w:rsidR="00951C69" w:rsidRPr="006D2D97" w:rsidRDefault="00951C69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#</w:t>
            </w:r>
            <w:r w:rsidR="001F2047" w:rsidRPr="006D2D97">
              <w:rPr>
                <w:rFonts w:ascii="Arial" w:hAnsi="Arial" w:cs="Arial"/>
                <w:color w:val="000000"/>
                <w:shd w:val="clear" w:color="auto" w:fill="FFFFFF"/>
              </w:rPr>
              <w:t>4</w:t>
            </w:r>
          </w:p>
        </w:tc>
      </w:tr>
      <w:tr w:rsidR="003B4889" w:rsidRPr="006D2D97" w14:paraId="23CE58F6" w14:textId="77777777" w:rsidTr="001D449B">
        <w:trPr>
          <w:jc w:val="center"/>
        </w:trPr>
        <w:tc>
          <w:tcPr>
            <w:tcW w:w="1249" w:type="pct"/>
            <w:vAlign w:val="center"/>
          </w:tcPr>
          <w:p w14:paraId="2B5D683B" w14:textId="77E97E22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Ticket price increase, $</w:t>
            </w:r>
          </w:p>
        </w:tc>
        <w:tc>
          <w:tcPr>
            <w:tcW w:w="1082" w:type="pct"/>
            <w:vAlign w:val="center"/>
          </w:tcPr>
          <w:p w14:paraId="39745EE6" w14:textId="3E48E833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[-1.81,0]</w:t>
            </w:r>
          </w:p>
        </w:tc>
        <w:tc>
          <w:tcPr>
            <w:tcW w:w="1000" w:type="pct"/>
            <w:vAlign w:val="center"/>
          </w:tcPr>
          <w:p w14:paraId="406971A0" w14:textId="4C843ABD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1.99</w:t>
            </w:r>
          </w:p>
        </w:tc>
        <w:tc>
          <w:tcPr>
            <w:tcW w:w="950" w:type="pct"/>
            <w:vAlign w:val="center"/>
          </w:tcPr>
          <w:p w14:paraId="2838D953" w14:textId="57F4E7FD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1.99</w:t>
            </w:r>
          </w:p>
        </w:tc>
        <w:tc>
          <w:tcPr>
            <w:tcW w:w="719" w:type="pct"/>
            <w:vAlign w:val="center"/>
          </w:tcPr>
          <w:p w14:paraId="27F60298" w14:textId="5C93B69E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</w:tr>
      <w:tr w:rsidR="000C3241" w:rsidRPr="006D2D97" w14:paraId="34687709" w14:textId="77777777" w:rsidTr="001D449B">
        <w:trPr>
          <w:jc w:val="center"/>
        </w:trPr>
        <w:tc>
          <w:tcPr>
            <w:tcW w:w="1249" w:type="pct"/>
            <w:vAlign w:val="center"/>
          </w:tcPr>
          <w:p w14:paraId="66CCC8D6" w14:textId="184E7A4A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 w:hint="eastAsia"/>
                <w:color w:val="000000"/>
                <w:shd w:val="clear" w:color="auto" w:fill="FFFFFF"/>
              </w:rPr>
              <w:t>Re</w:t>
            </w: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venue increase</w:t>
            </w:r>
            <w:r w:rsidR="00AE0C25" w:rsidRPr="006D2D97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AE0C25" w:rsidRPr="006D2D97">
              <w:rPr>
                <w:rFonts w:ascii="Arial" w:hAnsi="Arial" w:cs="Arial" w:hint="eastAsia"/>
                <w:color w:val="000000"/>
                <w:shd w:val="clear" w:color="auto" w:fill="FFFFFF"/>
              </w:rPr>
              <w:t>over</w:t>
            </w:r>
            <w:r w:rsidR="00AE0C25" w:rsidRPr="006D2D97">
              <w:rPr>
                <w:rFonts w:ascii="Arial" w:hAnsi="Arial" w:cs="Arial"/>
                <w:color w:val="000000"/>
                <w:shd w:val="clear" w:color="auto" w:fill="FFFFFF"/>
              </w:rPr>
              <w:t xml:space="preserve"> the season</w:t>
            </w: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, $</w:t>
            </w:r>
          </w:p>
        </w:tc>
        <w:tc>
          <w:tcPr>
            <w:tcW w:w="1082" w:type="pct"/>
            <w:vAlign w:val="center"/>
          </w:tcPr>
          <w:p w14:paraId="5941B6A5" w14:textId="0DA55D38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[</w:t>
            </w: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-3170289.85</w:t>
            </w: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, 0]</w:t>
            </w:r>
          </w:p>
        </w:tc>
        <w:tc>
          <w:tcPr>
            <w:tcW w:w="1000" w:type="pct"/>
            <w:vAlign w:val="center"/>
          </w:tcPr>
          <w:p w14:paraId="4908D047" w14:textId="69349444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3,474,638</w:t>
            </w:r>
          </w:p>
        </w:tc>
        <w:tc>
          <w:tcPr>
            <w:tcW w:w="950" w:type="pct"/>
            <w:vAlign w:val="center"/>
          </w:tcPr>
          <w:p w14:paraId="722B02B1" w14:textId="6974CB5F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3,474,638</w:t>
            </w:r>
          </w:p>
        </w:tc>
        <w:tc>
          <w:tcPr>
            <w:tcW w:w="719" w:type="pct"/>
            <w:vAlign w:val="center"/>
          </w:tcPr>
          <w:p w14:paraId="77132467" w14:textId="29D1BBF1" w:rsidR="0035169E" w:rsidRPr="006D2D97" w:rsidRDefault="0035169E" w:rsidP="000C3241">
            <w:pPr>
              <w:spacing w:line="300" w:lineRule="auto"/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D2D97">
              <w:rPr>
                <w:rFonts w:ascii="Arial" w:hAnsi="Arial" w:cs="Arial"/>
                <w:color w:val="000000"/>
                <w:shd w:val="clear" w:color="auto" w:fill="FFFFFF"/>
              </w:rPr>
              <w:t>0</w:t>
            </w:r>
          </w:p>
        </w:tc>
      </w:tr>
    </w:tbl>
    <w:p w14:paraId="40F87E65" w14:textId="60967F3F" w:rsidR="00D93062" w:rsidRPr="006D2D97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D93062" w:rsidRPr="006D2D97">
        <w:rPr>
          <w:rFonts w:ascii="Arial" w:hAnsi="Arial" w:cs="Arial"/>
          <w:color w:val="000000"/>
          <w:shd w:val="clear" w:color="auto" w:fill="FFFFFF"/>
        </w:rPr>
        <w:t xml:space="preserve">In scenario #1, The </w:t>
      </w:r>
      <w:r w:rsidR="004C13B9" w:rsidRPr="006D2D97">
        <w:rPr>
          <w:rFonts w:ascii="Arial" w:hAnsi="Arial" w:cs="Arial"/>
          <w:color w:val="000000"/>
          <w:shd w:val="clear" w:color="auto" w:fill="FFFFFF"/>
        </w:rPr>
        <w:t xml:space="preserve">ticket price increase is negative. It means closing used runs </w:t>
      </w:r>
      <w:r w:rsidR="0091271D" w:rsidRPr="006D2D97">
        <w:rPr>
          <w:rFonts w:ascii="Arial" w:hAnsi="Arial" w:cs="Arial"/>
          <w:color w:val="000000"/>
          <w:shd w:val="clear" w:color="auto" w:fill="FFFFFF"/>
        </w:rPr>
        <w:t xml:space="preserve">yields a decrease in the ticket price. </w:t>
      </w:r>
      <w:r w:rsidR="008156F0" w:rsidRPr="006D2D97">
        <w:rPr>
          <w:rFonts w:ascii="Arial" w:hAnsi="Arial" w:cs="Arial"/>
          <w:color w:val="000000"/>
          <w:shd w:val="clear" w:color="auto" w:fill="FFFFFF"/>
        </w:rPr>
        <w:t xml:space="preserve">The figure below shows dynamic ticket price and revenue changes </w:t>
      </w:r>
      <w:r w:rsidR="00F126AE" w:rsidRPr="006D2D97">
        <w:rPr>
          <w:rFonts w:ascii="Arial" w:hAnsi="Arial" w:cs="Arial"/>
          <w:color w:val="000000"/>
          <w:shd w:val="clear" w:color="auto" w:fill="FFFFFF"/>
        </w:rPr>
        <w:t xml:space="preserve">as closing 1-10 used runs. </w:t>
      </w:r>
      <w:r w:rsidR="00FD5122" w:rsidRPr="006D2D97">
        <w:rPr>
          <w:rFonts w:ascii="Arial" w:hAnsi="Arial" w:cs="Arial"/>
          <w:color w:val="000000"/>
          <w:shd w:val="clear" w:color="auto" w:fill="FFFFFF"/>
        </w:rPr>
        <w:t xml:space="preserve">It illustrates that </w:t>
      </w:r>
      <w:proofErr w:type="gramStart"/>
      <w:r w:rsidR="00FD5122" w:rsidRPr="006D2D97">
        <w:rPr>
          <w:rFonts w:ascii="Arial" w:hAnsi="Arial" w:cs="Arial"/>
          <w:color w:val="000000"/>
          <w:shd w:val="clear" w:color="auto" w:fill="FFFFFF"/>
        </w:rPr>
        <w:t>closing down</w:t>
      </w:r>
      <w:proofErr w:type="gramEnd"/>
      <w:r w:rsidR="00FD5122" w:rsidRPr="006D2D97">
        <w:rPr>
          <w:rFonts w:ascii="Arial" w:hAnsi="Arial" w:cs="Arial"/>
          <w:color w:val="000000"/>
          <w:shd w:val="clear" w:color="auto" w:fill="FFFFFF"/>
        </w:rPr>
        <w:t xml:space="preserve"> one run makes no difference. Closing 2 and 3 successively reduces support for ticket price and </w:t>
      </w:r>
      <w:r w:rsidR="00FD5122" w:rsidRPr="006D2D97">
        <w:rPr>
          <w:rFonts w:ascii="Arial" w:hAnsi="Arial" w:cs="Arial"/>
          <w:color w:val="000000"/>
          <w:shd w:val="clear" w:color="auto" w:fill="FFFFFF"/>
        </w:rPr>
        <w:lastRenderedPageBreak/>
        <w:t xml:space="preserve">so revenue. If Big Mountain </w:t>
      </w:r>
      <w:proofErr w:type="gramStart"/>
      <w:r w:rsidR="00FD5122" w:rsidRPr="006D2D97">
        <w:rPr>
          <w:rFonts w:ascii="Arial" w:hAnsi="Arial" w:cs="Arial"/>
          <w:color w:val="000000"/>
          <w:shd w:val="clear" w:color="auto" w:fill="FFFFFF"/>
        </w:rPr>
        <w:t>closes down</w:t>
      </w:r>
      <w:proofErr w:type="gramEnd"/>
      <w:r w:rsidR="00FD5122" w:rsidRPr="006D2D97">
        <w:rPr>
          <w:rFonts w:ascii="Arial" w:hAnsi="Arial" w:cs="Arial"/>
          <w:color w:val="000000"/>
          <w:shd w:val="clear" w:color="auto" w:fill="FFFFFF"/>
        </w:rPr>
        <w:t xml:space="preserve"> 3 runs, it seems they may as well close down 4 or 5 as there's no further loss in </w:t>
      </w:r>
      <w:r w:rsidR="00A00516">
        <w:rPr>
          <w:rFonts w:ascii="Arial" w:hAnsi="Arial" w:cs="Arial"/>
          <w:color w:val="000000"/>
          <w:shd w:val="clear" w:color="auto" w:fill="FFFFFF"/>
        </w:rPr>
        <w:t xml:space="preserve">the </w:t>
      </w:r>
      <w:r w:rsidR="00FD5122" w:rsidRPr="006D2D97">
        <w:rPr>
          <w:rFonts w:ascii="Arial" w:hAnsi="Arial" w:cs="Arial"/>
          <w:color w:val="000000"/>
          <w:shd w:val="clear" w:color="auto" w:fill="FFFFFF"/>
        </w:rPr>
        <w:t>ticket price. Increasing the closures down to 6 or more leads to a large drop.</w:t>
      </w:r>
      <w:r w:rsidR="00FD5122" w:rsidRPr="006D2D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82461" w:rsidRPr="006D2D97">
        <w:rPr>
          <w:rFonts w:ascii="Arial" w:hAnsi="Arial" w:cs="Arial"/>
          <w:color w:val="000000"/>
          <w:shd w:val="clear" w:color="auto" w:fill="FFFFFF"/>
        </w:rPr>
        <w:t xml:space="preserve">It is worthwhile noting that </w:t>
      </w:r>
      <w:proofErr w:type="gramStart"/>
      <w:r w:rsidR="00982461" w:rsidRPr="006D2D97">
        <w:rPr>
          <w:rFonts w:ascii="Arial" w:hAnsi="Arial" w:cs="Arial"/>
          <w:color w:val="000000"/>
          <w:shd w:val="clear" w:color="auto" w:fill="FFFFFF"/>
        </w:rPr>
        <w:t>closing down</w:t>
      </w:r>
      <w:proofErr w:type="gramEnd"/>
      <w:r w:rsidR="00982461" w:rsidRPr="006D2D97">
        <w:rPr>
          <w:rFonts w:ascii="Arial" w:hAnsi="Arial" w:cs="Arial"/>
          <w:color w:val="000000"/>
          <w:shd w:val="clear" w:color="auto" w:fill="FFFFFF"/>
        </w:rPr>
        <w:t xml:space="preserve"> runs will cut the operational </w:t>
      </w:r>
      <w:r w:rsidR="00A06217" w:rsidRPr="006D2D97">
        <w:rPr>
          <w:rFonts w:ascii="Arial" w:hAnsi="Arial" w:cs="Arial"/>
          <w:color w:val="000000"/>
          <w:shd w:val="clear" w:color="auto" w:fill="FFFFFF"/>
        </w:rPr>
        <w:t xml:space="preserve">cost accordingly. Therefore, </w:t>
      </w:r>
      <w:r w:rsidR="00F41C36" w:rsidRPr="006D2D97">
        <w:rPr>
          <w:rFonts w:ascii="Arial" w:hAnsi="Arial" w:cs="Arial"/>
          <w:color w:val="000000"/>
          <w:shd w:val="clear" w:color="auto" w:fill="FFFFFF"/>
        </w:rPr>
        <w:t xml:space="preserve">if the operational cost of runs </w:t>
      </w:r>
      <w:r w:rsidR="00A00516">
        <w:rPr>
          <w:rFonts w:ascii="Arial" w:hAnsi="Arial" w:cs="Arial"/>
          <w:color w:val="000000"/>
          <w:shd w:val="clear" w:color="auto" w:fill="FFFFFF"/>
        </w:rPr>
        <w:t>is</w:t>
      </w:r>
      <w:r w:rsidR="00F41C36" w:rsidRPr="006D2D97">
        <w:rPr>
          <w:rFonts w:ascii="Arial" w:hAnsi="Arial" w:cs="Arial"/>
          <w:color w:val="000000"/>
          <w:shd w:val="clear" w:color="auto" w:fill="FFFFFF"/>
        </w:rPr>
        <w:t xml:space="preserve"> provided, </w:t>
      </w:r>
      <w:r w:rsidR="00A06217" w:rsidRPr="006D2D97">
        <w:rPr>
          <w:rFonts w:ascii="Arial" w:hAnsi="Arial" w:cs="Arial"/>
          <w:color w:val="000000"/>
          <w:shd w:val="clear" w:color="auto" w:fill="FFFFFF"/>
        </w:rPr>
        <w:t>we may find a balance</w:t>
      </w:r>
      <w:r w:rsidR="00416E2C" w:rsidRPr="006D2D97">
        <w:rPr>
          <w:rFonts w:ascii="Arial" w:hAnsi="Arial" w:cs="Arial"/>
          <w:color w:val="000000"/>
          <w:shd w:val="clear" w:color="auto" w:fill="FFFFFF"/>
        </w:rPr>
        <w:t>d</w:t>
      </w:r>
      <w:r w:rsidR="00A06217" w:rsidRPr="006D2D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16E2C" w:rsidRPr="006D2D97">
        <w:rPr>
          <w:rFonts w:ascii="Arial" w:hAnsi="Arial" w:cs="Arial"/>
          <w:color w:val="000000"/>
          <w:shd w:val="clear" w:color="auto" w:fill="FFFFFF"/>
        </w:rPr>
        <w:t>number of</w:t>
      </w:r>
      <w:r w:rsidR="00A06217" w:rsidRPr="006D2D97">
        <w:rPr>
          <w:rFonts w:ascii="Arial" w:hAnsi="Arial" w:cs="Arial"/>
          <w:color w:val="000000"/>
          <w:shd w:val="clear" w:color="auto" w:fill="FFFFFF"/>
        </w:rPr>
        <w:t xml:space="preserve"> clos</w:t>
      </w:r>
      <w:r w:rsidR="00416E2C" w:rsidRPr="006D2D97">
        <w:rPr>
          <w:rFonts w:ascii="Arial" w:hAnsi="Arial" w:cs="Arial"/>
          <w:color w:val="000000"/>
          <w:shd w:val="clear" w:color="auto" w:fill="FFFFFF"/>
        </w:rPr>
        <w:t>ed</w:t>
      </w:r>
      <w:r w:rsidR="00A06217" w:rsidRPr="006D2D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16E2C" w:rsidRPr="006D2D97">
        <w:rPr>
          <w:rFonts w:ascii="Arial" w:hAnsi="Arial" w:cs="Arial"/>
          <w:color w:val="000000"/>
          <w:shd w:val="clear" w:color="auto" w:fill="FFFFFF"/>
        </w:rPr>
        <w:t xml:space="preserve">runs so that </w:t>
      </w:r>
      <w:r w:rsidR="00CE62D5" w:rsidRPr="006D2D97">
        <w:rPr>
          <w:rFonts w:ascii="Arial" w:hAnsi="Arial" w:cs="Arial"/>
          <w:color w:val="000000"/>
          <w:shd w:val="clear" w:color="auto" w:fill="FFFFFF"/>
        </w:rPr>
        <w:t>the revenue change is not negative.</w:t>
      </w:r>
    </w:p>
    <w:p w14:paraId="0D1A3A70" w14:textId="674C76CB" w:rsidR="0005469E" w:rsidRPr="006D2D97" w:rsidRDefault="008156F0" w:rsidP="006D2D97">
      <w:pPr>
        <w:spacing w:after="0" w:line="30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6D2D97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7B76332B" wp14:editId="55A7E6D4">
            <wp:extent cx="4630454" cy="2402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097" cy="24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55B" w14:textId="77CAC078" w:rsidR="00AE0C25" w:rsidRPr="006D2D97" w:rsidRDefault="00D42765" w:rsidP="000C3241">
      <w:pPr>
        <w:spacing w:after="0" w:line="30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>Scenario #2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 xml:space="preserve"> increases support for ticket price by $1.99</w:t>
      </w:r>
      <w:r w:rsidR="00940273" w:rsidRPr="006D2D97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>Over the season, this could be expected to amount to $3</w:t>
      </w:r>
      <w:r w:rsidR="00940273" w:rsidRPr="006D2D97">
        <w:rPr>
          <w:rFonts w:ascii="Arial" w:hAnsi="Arial" w:cs="Arial"/>
          <w:color w:val="000000"/>
          <w:shd w:val="clear" w:color="auto" w:fill="FFFFFF"/>
        </w:rPr>
        <w:t>,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>474</w:t>
      </w:r>
      <w:r w:rsidR="00940273" w:rsidRPr="006D2D97">
        <w:rPr>
          <w:rFonts w:ascii="Arial" w:hAnsi="Arial" w:cs="Arial"/>
          <w:color w:val="000000"/>
          <w:shd w:val="clear" w:color="auto" w:fill="FFFFFF"/>
        </w:rPr>
        <w:t>,</w:t>
      </w:r>
      <w:r w:rsidR="00AE0C25" w:rsidRPr="006D2D97">
        <w:rPr>
          <w:rFonts w:ascii="Arial" w:hAnsi="Arial" w:cs="Arial"/>
          <w:color w:val="000000"/>
          <w:shd w:val="clear" w:color="auto" w:fill="FFFFFF"/>
        </w:rPr>
        <w:t>638</w:t>
      </w:r>
      <w:r w:rsidR="00940273" w:rsidRPr="006D2D97">
        <w:rPr>
          <w:rFonts w:ascii="Arial" w:hAnsi="Arial" w:cs="Arial"/>
          <w:color w:val="000000"/>
          <w:shd w:val="clear" w:color="auto" w:fill="FFFFFF"/>
        </w:rPr>
        <w:t xml:space="preserve">. Scenario #3 </w:t>
      </w:r>
      <w:r w:rsidR="00E02B38" w:rsidRPr="006D2D97">
        <w:rPr>
          <w:rFonts w:ascii="Arial" w:hAnsi="Arial" w:cs="Arial"/>
          <w:color w:val="000000"/>
          <w:shd w:val="clear" w:color="auto" w:fill="FFFFFF"/>
        </w:rPr>
        <w:t>makes no difference than scenario #2, even tho</w:t>
      </w:r>
      <w:r w:rsidR="00920EF9" w:rsidRPr="006D2D97">
        <w:rPr>
          <w:rFonts w:ascii="Arial" w:hAnsi="Arial" w:cs="Arial"/>
          <w:color w:val="000000"/>
          <w:shd w:val="clear" w:color="auto" w:fill="FFFFFF"/>
        </w:rPr>
        <w:t>ugh it slightly increases the snow</w:t>
      </w:r>
      <w:r w:rsidR="00A00516">
        <w:rPr>
          <w:rFonts w:ascii="Arial" w:hAnsi="Arial" w:cs="Arial"/>
          <w:color w:val="000000"/>
          <w:shd w:val="clear" w:color="auto" w:fill="FFFFFF"/>
        </w:rPr>
        <w:t>-</w:t>
      </w:r>
      <w:r w:rsidR="00920EF9" w:rsidRPr="006D2D97">
        <w:rPr>
          <w:rFonts w:ascii="Arial" w:hAnsi="Arial" w:cs="Arial"/>
          <w:color w:val="000000"/>
          <w:shd w:val="clear" w:color="auto" w:fill="FFFFFF"/>
        </w:rPr>
        <w:t xml:space="preserve">making area by 2 acres. Scenario #4 </w:t>
      </w:r>
      <w:r w:rsidR="005D17B3" w:rsidRPr="006D2D97">
        <w:rPr>
          <w:rFonts w:ascii="Arial" w:hAnsi="Arial" w:cs="Arial"/>
          <w:color w:val="000000"/>
          <w:shd w:val="clear" w:color="auto" w:fill="FFFFFF"/>
        </w:rPr>
        <w:t>has no effect on the ticket price and the revenue</w:t>
      </w:r>
      <w:r w:rsidR="007765D0" w:rsidRPr="006D2D97">
        <w:rPr>
          <w:rFonts w:ascii="Arial" w:hAnsi="Arial" w:cs="Arial"/>
          <w:color w:val="000000"/>
          <w:shd w:val="clear" w:color="auto" w:fill="FFFFFF"/>
        </w:rPr>
        <w:t>, implying that increasing the longest run by 0.2 miles doesn’t</w:t>
      </w:r>
      <w:r w:rsidR="003E7B32" w:rsidRPr="006D2D97">
        <w:rPr>
          <w:rFonts w:ascii="Arial" w:hAnsi="Arial" w:cs="Arial"/>
          <w:color w:val="000000"/>
          <w:shd w:val="clear" w:color="auto" w:fill="FFFFFF"/>
        </w:rPr>
        <w:t xml:space="preserve"> support the ticket price and the revenue. </w:t>
      </w:r>
    </w:p>
    <w:p w14:paraId="15B9A2D0" w14:textId="65F8E248" w:rsidR="00E319C1" w:rsidRPr="002F3F7F" w:rsidRDefault="00D42765" w:rsidP="000C3241">
      <w:pPr>
        <w:spacing w:after="0" w:line="3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</w:t>
      </w:r>
      <w:r w:rsidR="003E7B32" w:rsidRPr="006D2D97">
        <w:rPr>
          <w:rFonts w:ascii="Arial" w:hAnsi="Arial" w:cs="Arial"/>
          <w:color w:val="000000"/>
          <w:shd w:val="clear" w:color="auto" w:fill="FFFFFF"/>
        </w:rPr>
        <w:t xml:space="preserve">In summary, scenario #2 yields the best results. </w:t>
      </w:r>
      <w:r w:rsidR="005F4F71" w:rsidRPr="006D2D97">
        <w:rPr>
          <w:rFonts w:ascii="Arial" w:hAnsi="Arial" w:cs="Arial"/>
          <w:color w:val="000000"/>
          <w:shd w:val="clear" w:color="auto" w:fill="FFFFFF"/>
        </w:rPr>
        <w:t>It is recommended to i</w:t>
      </w:r>
      <w:r w:rsidR="005F4F71" w:rsidRPr="006D2D97">
        <w:rPr>
          <w:rFonts w:ascii="Arial" w:hAnsi="Arial" w:cs="Arial"/>
          <w:color w:val="000000"/>
          <w:shd w:val="clear" w:color="auto" w:fill="FFFFFF"/>
        </w:rPr>
        <w:t>ncrease the vertical drop by adding a run to a point 150 feet lower down</w:t>
      </w:r>
      <w:r w:rsidR="00264BCC" w:rsidRPr="006D2D9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64BCC" w:rsidRPr="006D2D97">
        <w:rPr>
          <w:rFonts w:ascii="Arial" w:hAnsi="Arial" w:cs="Arial" w:hint="eastAsia"/>
          <w:color w:val="000000"/>
          <w:shd w:val="clear" w:color="auto" w:fill="FFFFFF"/>
        </w:rPr>
        <w:t>and</w:t>
      </w:r>
      <w:r w:rsidR="00264BCC" w:rsidRPr="006D2D97">
        <w:rPr>
          <w:rFonts w:ascii="Arial" w:hAnsi="Arial" w:cs="Arial"/>
          <w:color w:val="000000"/>
          <w:shd w:val="clear" w:color="auto" w:fill="FFFFFF"/>
        </w:rPr>
        <w:t xml:space="preserve"> install</w:t>
      </w:r>
      <w:r w:rsidR="005F4F71" w:rsidRPr="006D2D97">
        <w:rPr>
          <w:rFonts w:ascii="Arial" w:hAnsi="Arial" w:cs="Arial"/>
          <w:color w:val="000000"/>
          <w:shd w:val="clear" w:color="auto" w:fill="FFFFFF"/>
        </w:rPr>
        <w:t xml:space="preserve"> an additional chair lift to bring skiers back up</w:t>
      </w:r>
      <w:r w:rsidR="00264BCC" w:rsidRPr="006D2D97">
        <w:rPr>
          <w:rFonts w:ascii="Arial" w:hAnsi="Arial" w:cs="Arial"/>
          <w:color w:val="000000"/>
          <w:shd w:val="clear" w:color="auto" w:fill="FFFFFF"/>
        </w:rPr>
        <w:t>.</w:t>
      </w:r>
      <w:r w:rsidR="00CF6A4F" w:rsidRPr="006D2D97">
        <w:rPr>
          <w:rFonts w:ascii="Arial" w:hAnsi="Arial" w:cs="Arial"/>
          <w:color w:val="000000"/>
          <w:shd w:val="clear" w:color="auto" w:fill="FFFFFF"/>
        </w:rPr>
        <w:t xml:space="preserve"> It increases the revenue by </w:t>
      </w:r>
      <w:r w:rsidR="005A53F4" w:rsidRPr="006D2D97">
        <w:rPr>
          <w:rFonts w:ascii="Arial" w:hAnsi="Arial" w:cs="Arial"/>
          <w:color w:val="000000"/>
          <w:shd w:val="clear" w:color="auto" w:fill="FFFFFF"/>
        </w:rPr>
        <w:t xml:space="preserve">3.47 million, which can cover the additional operational cost of </w:t>
      </w:r>
      <w:r w:rsidR="00A718B5" w:rsidRPr="006D2D97">
        <w:rPr>
          <w:rFonts w:ascii="Arial" w:hAnsi="Arial" w:cs="Arial"/>
          <w:color w:val="000000"/>
          <w:shd w:val="clear" w:color="auto" w:fill="FFFFFF"/>
        </w:rPr>
        <w:t>3</w:t>
      </w:r>
      <w:r w:rsidR="007A5D59" w:rsidRPr="006D2D97">
        <w:rPr>
          <w:rFonts w:ascii="Arial" w:hAnsi="Arial" w:cs="Arial"/>
          <w:color w:val="000000"/>
          <w:shd w:val="clear" w:color="auto" w:fill="FFFFFF"/>
        </w:rPr>
        <w:t>.08 (1.54×2)</w:t>
      </w:r>
      <w:r w:rsidR="005A53F4" w:rsidRPr="006D2D97">
        <w:rPr>
          <w:rFonts w:ascii="Arial" w:hAnsi="Arial" w:cs="Arial"/>
          <w:color w:val="000000"/>
          <w:shd w:val="clear" w:color="auto" w:fill="FFFFFF"/>
        </w:rPr>
        <w:t xml:space="preserve"> million</w:t>
      </w:r>
      <w:r w:rsidR="007A5D59" w:rsidRPr="006D2D97">
        <w:rPr>
          <w:rFonts w:ascii="Arial" w:hAnsi="Arial" w:cs="Arial"/>
          <w:color w:val="000000"/>
          <w:shd w:val="clear" w:color="auto" w:fill="FFFFFF"/>
        </w:rPr>
        <w:t xml:space="preserve"> for two new chair lifts.</w:t>
      </w:r>
      <w:r w:rsidR="00B11018" w:rsidRPr="006D2D97">
        <w:rPr>
          <w:rFonts w:ascii="Arial" w:hAnsi="Arial" w:cs="Arial"/>
          <w:color w:val="000000"/>
          <w:shd w:val="clear" w:color="auto" w:fill="FFFFFF"/>
        </w:rPr>
        <w:t xml:space="preserve"> If the operational cost of runs </w:t>
      </w:r>
      <w:proofErr w:type="gramStart"/>
      <w:r w:rsidR="00B11018" w:rsidRPr="006D2D97">
        <w:rPr>
          <w:rFonts w:ascii="Arial" w:hAnsi="Arial" w:cs="Arial"/>
          <w:color w:val="000000"/>
          <w:shd w:val="clear" w:color="auto" w:fill="FFFFFF"/>
        </w:rPr>
        <w:t>are</w:t>
      </w:r>
      <w:proofErr w:type="gramEnd"/>
      <w:r w:rsidR="00B11018" w:rsidRPr="006D2D97">
        <w:rPr>
          <w:rFonts w:ascii="Arial" w:hAnsi="Arial" w:cs="Arial"/>
          <w:color w:val="000000"/>
          <w:shd w:val="clear" w:color="auto" w:fill="FFFFFF"/>
        </w:rPr>
        <w:t xml:space="preserve"> given, we may further optimize the </w:t>
      </w:r>
      <w:r w:rsidR="00856E65" w:rsidRPr="006D2D97">
        <w:rPr>
          <w:rFonts w:ascii="Arial" w:hAnsi="Arial" w:cs="Arial"/>
          <w:color w:val="000000"/>
          <w:shd w:val="clear" w:color="auto" w:fill="FFFFFF"/>
        </w:rPr>
        <w:t xml:space="preserve">number of runs. </w:t>
      </w:r>
    </w:p>
    <w:sectPr w:rsidR="00E319C1" w:rsidRPr="002F3F7F" w:rsidSect="002776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58D"/>
    <w:multiLevelType w:val="hybridMultilevel"/>
    <w:tmpl w:val="812C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827EC"/>
    <w:multiLevelType w:val="hybridMultilevel"/>
    <w:tmpl w:val="68AA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406F"/>
    <w:multiLevelType w:val="hybridMultilevel"/>
    <w:tmpl w:val="41B6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1284"/>
    <w:multiLevelType w:val="multilevel"/>
    <w:tmpl w:val="098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MjIzMLYwsTQyNTdW0lEKTi0uzszPAykwrQUAS3Ra6SwAAAA="/>
  </w:docVars>
  <w:rsids>
    <w:rsidRoot w:val="007F0C59"/>
    <w:rsid w:val="00035154"/>
    <w:rsid w:val="000412AF"/>
    <w:rsid w:val="0005228B"/>
    <w:rsid w:val="00054034"/>
    <w:rsid w:val="0005469E"/>
    <w:rsid w:val="0006424C"/>
    <w:rsid w:val="00080A87"/>
    <w:rsid w:val="000A5AF6"/>
    <w:rsid w:val="000B0073"/>
    <w:rsid w:val="000C02EB"/>
    <w:rsid w:val="000C3241"/>
    <w:rsid w:val="000D4074"/>
    <w:rsid w:val="000E6DE3"/>
    <w:rsid w:val="00100E2E"/>
    <w:rsid w:val="0011306B"/>
    <w:rsid w:val="00113940"/>
    <w:rsid w:val="00116986"/>
    <w:rsid w:val="00124A61"/>
    <w:rsid w:val="001478B8"/>
    <w:rsid w:val="001703E5"/>
    <w:rsid w:val="001717ED"/>
    <w:rsid w:val="00177DE3"/>
    <w:rsid w:val="0019256D"/>
    <w:rsid w:val="001A21C1"/>
    <w:rsid w:val="001A5807"/>
    <w:rsid w:val="001B1AE9"/>
    <w:rsid w:val="001B5746"/>
    <w:rsid w:val="001C0E1A"/>
    <w:rsid w:val="001C55A6"/>
    <w:rsid w:val="001C78F7"/>
    <w:rsid w:val="001D449B"/>
    <w:rsid w:val="001D7FD5"/>
    <w:rsid w:val="001E6ED1"/>
    <w:rsid w:val="001F2047"/>
    <w:rsid w:val="001F38C2"/>
    <w:rsid w:val="002002B4"/>
    <w:rsid w:val="00215D55"/>
    <w:rsid w:val="00227E59"/>
    <w:rsid w:val="00241AE6"/>
    <w:rsid w:val="002456CD"/>
    <w:rsid w:val="00246329"/>
    <w:rsid w:val="00247294"/>
    <w:rsid w:val="00250178"/>
    <w:rsid w:val="00264BCC"/>
    <w:rsid w:val="00270FF9"/>
    <w:rsid w:val="0027597F"/>
    <w:rsid w:val="002776D4"/>
    <w:rsid w:val="0028058D"/>
    <w:rsid w:val="00280A68"/>
    <w:rsid w:val="002870D1"/>
    <w:rsid w:val="00287ECF"/>
    <w:rsid w:val="0029035A"/>
    <w:rsid w:val="002962CC"/>
    <w:rsid w:val="002A5A8A"/>
    <w:rsid w:val="002B01CA"/>
    <w:rsid w:val="002D436D"/>
    <w:rsid w:val="002D44A7"/>
    <w:rsid w:val="002E7965"/>
    <w:rsid w:val="002F2682"/>
    <w:rsid w:val="002F3F7F"/>
    <w:rsid w:val="002F4377"/>
    <w:rsid w:val="0031145A"/>
    <w:rsid w:val="003325F0"/>
    <w:rsid w:val="00335483"/>
    <w:rsid w:val="003509A7"/>
    <w:rsid w:val="0035169E"/>
    <w:rsid w:val="0037101A"/>
    <w:rsid w:val="00380BFA"/>
    <w:rsid w:val="00387429"/>
    <w:rsid w:val="00396A4E"/>
    <w:rsid w:val="003B441C"/>
    <w:rsid w:val="003B4889"/>
    <w:rsid w:val="003C03A0"/>
    <w:rsid w:val="003C0E49"/>
    <w:rsid w:val="003E38F0"/>
    <w:rsid w:val="003E7B32"/>
    <w:rsid w:val="003F49B1"/>
    <w:rsid w:val="003F614C"/>
    <w:rsid w:val="00401661"/>
    <w:rsid w:val="00414748"/>
    <w:rsid w:val="00416391"/>
    <w:rsid w:val="00416E2C"/>
    <w:rsid w:val="00421F98"/>
    <w:rsid w:val="004278E0"/>
    <w:rsid w:val="00430A93"/>
    <w:rsid w:val="0043370D"/>
    <w:rsid w:val="00455FE1"/>
    <w:rsid w:val="0047042F"/>
    <w:rsid w:val="00491ABF"/>
    <w:rsid w:val="004C13B9"/>
    <w:rsid w:val="004C7E2B"/>
    <w:rsid w:val="004D4D0C"/>
    <w:rsid w:val="004E5FE2"/>
    <w:rsid w:val="004E796C"/>
    <w:rsid w:val="004F7711"/>
    <w:rsid w:val="00504877"/>
    <w:rsid w:val="00507D65"/>
    <w:rsid w:val="00520254"/>
    <w:rsid w:val="005350B6"/>
    <w:rsid w:val="005665A7"/>
    <w:rsid w:val="0057292B"/>
    <w:rsid w:val="00574F98"/>
    <w:rsid w:val="005810B5"/>
    <w:rsid w:val="00585493"/>
    <w:rsid w:val="005A53F4"/>
    <w:rsid w:val="005D17B3"/>
    <w:rsid w:val="005D425D"/>
    <w:rsid w:val="005F1408"/>
    <w:rsid w:val="005F1BE4"/>
    <w:rsid w:val="005F40C4"/>
    <w:rsid w:val="005F4C21"/>
    <w:rsid w:val="005F4F71"/>
    <w:rsid w:val="006018E2"/>
    <w:rsid w:val="006026C8"/>
    <w:rsid w:val="00611329"/>
    <w:rsid w:val="00611CC8"/>
    <w:rsid w:val="006177AA"/>
    <w:rsid w:val="0063416B"/>
    <w:rsid w:val="00647AA1"/>
    <w:rsid w:val="00657261"/>
    <w:rsid w:val="00661B05"/>
    <w:rsid w:val="00666513"/>
    <w:rsid w:val="00673203"/>
    <w:rsid w:val="0068047C"/>
    <w:rsid w:val="00691EB8"/>
    <w:rsid w:val="006A0E5B"/>
    <w:rsid w:val="006A402D"/>
    <w:rsid w:val="006A67F1"/>
    <w:rsid w:val="006C3306"/>
    <w:rsid w:val="006C4220"/>
    <w:rsid w:val="006D2D97"/>
    <w:rsid w:val="006D74C5"/>
    <w:rsid w:val="006E74CB"/>
    <w:rsid w:val="006F5875"/>
    <w:rsid w:val="007074F1"/>
    <w:rsid w:val="00722283"/>
    <w:rsid w:val="007321EB"/>
    <w:rsid w:val="007338CB"/>
    <w:rsid w:val="00734FE4"/>
    <w:rsid w:val="00765EAC"/>
    <w:rsid w:val="007765D0"/>
    <w:rsid w:val="007A5D59"/>
    <w:rsid w:val="007A770D"/>
    <w:rsid w:val="007A7D1E"/>
    <w:rsid w:val="007C0BF6"/>
    <w:rsid w:val="007C2F49"/>
    <w:rsid w:val="007C40DF"/>
    <w:rsid w:val="007E0E6E"/>
    <w:rsid w:val="007F0C59"/>
    <w:rsid w:val="007F2CA5"/>
    <w:rsid w:val="00805DD9"/>
    <w:rsid w:val="00810415"/>
    <w:rsid w:val="008156F0"/>
    <w:rsid w:val="008321C8"/>
    <w:rsid w:val="00833282"/>
    <w:rsid w:val="00834846"/>
    <w:rsid w:val="008351E9"/>
    <w:rsid w:val="00837FB2"/>
    <w:rsid w:val="008458AB"/>
    <w:rsid w:val="00856E65"/>
    <w:rsid w:val="0086181D"/>
    <w:rsid w:val="00864A06"/>
    <w:rsid w:val="00864ABF"/>
    <w:rsid w:val="00891979"/>
    <w:rsid w:val="008A2D3D"/>
    <w:rsid w:val="008A428D"/>
    <w:rsid w:val="008B16FD"/>
    <w:rsid w:val="008B455A"/>
    <w:rsid w:val="008D702E"/>
    <w:rsid w:val="008E2014"/>
    <w:rsid w:val="008E68E6"/>
    <w:rsid w:val="008F1848"/>
    <w:rsid w:val="008F3774"/>
    <w:rsid w:val="008F3F82"/>
    <w:rsid w:val="009123A6"/>
    <w:rsid w:val="0091271D"/>
    <w:rsid w:val="00920EF9"/>
    <w:rsid w:val="00934052"/>
    <w:rsid w:val="00940273"/>
    <w:rsid w:val="00941F7D"/>
    <w:rsid w:val="00951C69"/>
    <w:rsid w:val="00951D82"/>
    <w:rsid w:val="0096574B"/>
    <w:rsid w:val="00965AE4"/>
    <w:rsid w:val="009662C2"/>
    <w:rsid w:val="00967A57"/>
    <w:rsid w:val="0097477B"/>
    <w:rsid w:val="00982461"/>
    <w:rsid w:val="009840A0"/>
    <w:rsid w:val="00992833"/>
    <w:rsid w:val="009E4039"/>
    <w:rsid w:val="00A0018C"/>
    <w:rsid w:val="00A00516"/>
    <w:rsid w:val="00A015AD"/>
    <w:rsid w:val="00A06217"/>
    <w:rsid w:val="00A12755"/>
    <w:rsid w:val="00A372FD"/>
    <w:rsid w:val="00A6122A"/>
    <w:rsid w:val="00A718B5"/>
    <w:rsid w:val="00A72865"/>
    <w:rsid w:val="00A76DFF"/>
    <w:rsid w:val="00A83600"/>
    <w:rsid w:val="00A90388"/>
    <w:rsid w:val="00AA64AD"/>
    <w:rsid w:val="00AA6E1A"/>
    <w:rsid w:val="00AB5B7E"/>
    <w:rsid w:val="00AB6A37"/>
    <w:rsid w:val="00AE0C25"/>
    <w:rsid w:val="00AE2719"/>
    <w:rsid w:val="00AE27CF"/>
    <w:rsid w:val="00AE298A"/>
    <w:rsid w:val="00AE3B22"/>
    <w:rsid w:val="00AF093A"/>
    <w:rsid w:val="00B11018"/>
    <w:rsid w:val="00B20A84"/>
    <w:rsid w:val="00B24B9C"/>
    <w:rsid w:val="00B3517B"/>
    <w:rsid w:val="00B441C5"/>
    <w:rsid w:val="00B45395"/>
    <w:rsid w:val="00B46CEE"/>
    <w:rsid w:val="00B66E66"/>
    <w:rsid w:val="00B73CE8"/>
    <w:rsid w:val="00B742FA"/>
    <w:rsid w:val="00B86FBE"/>
    <w:rsid w:val="00BD38CB"/>
    <w:rsid w:val="00BF2704"/>
    <w:rsid w:val="00C0525C"/>
    <w:rsid w:val="00C07722"/>
    <w:rsid w:val="00C21A60"/>
    <w:rsid w:val="00C2419D"/>
    <w:rsid w:val="00C270B5"/>
    <w:rsid w:val="00C27DC2"/>
    <w:rsid w:val="00C4279B"/>
    <w:rsid w:val="00C51D8E"/>
    <w:rsid w:val="00C5433C"/>
    <w:rsid w:val="00C64A84"/>
    <w:rsid w:val="00C737CF"/>
    <w:rsid w:val="00CA468C"/>
    <w:rsid w:val="00CA5B74"/>
    <w:rsid w:val="00CB14EE"/>
    <w:rsid w:val="00CD0BBD"/>
    <w:rsid w:val="00CD0FA7"/>
    <w:rsid w:val="00CD22BE"/>
    <w:rsid w:val="00CD6330"/>
    <w:rsid w:val="00CE25F7"/>
    <w:rsid w:val="00CE442A"/>
    <w:rsid w:val="00CE62D5"/>
    <w:rsid w:val="00CF0104"/>
    <w:rsid w:val="00CF662A"/>
    <w:rsid w:val="00CF6A4F"/>
    <w:rsid w:val="00D1309D"/>
    <w:rsid w:val="00D32BE0"/>
    <w:rsid w:val="00D42765"/>
    <w:rsid w:val="00D43840"/>
    <w:rsid w:val="00D46AA2"/>
    <w:rsid w:val="00D61170"/>
    <w:rsid w:val="00D62050"/>
    <w:rsid w:val="00D6418A"/>
    <w:rsid w:val="00D71387"/>
    <w:rsid w:val="00D93062"/>
    <w:rsid w:val="00DA21A2"/>
    <w:rsid w:val="00DA3476"/>
    <w:rsid w:val="00DC3D86"/>
    <w:rsid w:val="00DC580B"/>
    <w:rsid w:val="00DD3C30"/>
    <w:rsid w:val="00DE0B70"/>
    <w:rsid w:val="00DE4443"/>
    <w:rsid w:val="00E02B38"/>
    <w:rsid w:val="00E114CD"/>
    <w:rsid w:val="00E20471"/>
    <w:rsid w:val="00E21FEB"/>
    <w:rsid w:val="00E25F21"/>
    <w:rsid w:val="00E319C1"/>
    <w:rsid w:val="00E558EA"/>
    <w:rsid w:val="00E55CCF"/>
    <w:rsid w:val="00E56452"/>
    <w:rsid w:val="00E6130E"/>
    <w:rsid w:val="00E757E8"/>
    <w:rsid w:val="00E817B4"/>
    <w:rsid w:val="00E8573F"/>
    <w:rsid w:val="00E934BE"/>
    <w:rsid w:val="00EA7158"/>
    <w:rsid w:val="00EA7617"/>
    <w:rsid w:val="00EB0F70"/>
    <w:rsid w:val="00EC104C"/>
    <w:rsid w:val="00EC5D0E"/>
    <w:rsid w:val="00ED3A95"/>
    <w:rsid w:val="00ED4403"/>
    <w:rsid w:val="00F0363A"/>
    <w:rsid w:val="00F126AE"/>
    <w:rsid w:val="00F13150"/>
    <w:rsid w:val="00F34435"/>
    <w:rsid w:val="00F34574"/>
    <w:rsid w:val="00F3466B"/>
    <w:rsid w:val="00F35953"/>
    <w:rsid w:val="00F41C36"/>
    <w:rsid w:val="00F43443"/>
    <w:rsid w:val="00F44A70"/>
    <w:rsid w:val="00F45960"/>
    <w:rsid w:val="00F53E2E"/>
    <w:rsid w:val="00F56305"/>
    <w:rsid w:val="00F62EC4"/>
    <w:rsid w:val="00F67F3E"/>
    <w:rsid w:val="00F92CBA"/>
    <w:rsid w:val="00F946D0"/>
    <w:rsid w:val="00F95EA9"/>
    <w:rsid w:val="00FC2D96"/>
    <w:rsid w:val="00FC70A8"/>
    <w:rsid w:val="00FD11A6"/>
    <w:rsid w:val="00FD31F0"/>
    <w:rsid w:val="00FD3B9B"/>
    <w:rsid w:val="00FD5122"/>
    <w:rsid w:val="00FE2436"/>
    <w:rsid w:val="00FE6FE7"/>
    <w:rsid w:val="00FF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0B62"/>
  <w15:chartTrackingRefBased/>
  <w15:docId w15:val="{6F1E9836-E6E6-409F-A024-BCBC6F22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62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E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F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06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5D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 Fan</dc:creator>
  <cp:keywords/>
  <dc:description/>
  <cp:lastModifiedBy>Zhaoqi Fan</cp:lastModifiedBy>
  <cp:revision>309</cp:revision>
  <dcterms:created xsi:type="dcterms:W3CDTF">2022-06-27T16:56:00Z</dcterms:created>
  <dcterms:modified xsi:type="dcterms:W3CDTF">2022-06-30T15:41:00Z</dcterms:modified>
</cp:coreProperties>
</file>