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E494B" w14:textId="77777777" w:rsidR="007D0C1E" w:rsidRDefault="007D0C1E" w:rsidP="007D0C1E">
      <w:pPr>
        <w:jc w:val="center"/>
        <w:rPr>
          <w:rFonts w:ascii="华文行楷" w:eastAsia="华文行楷"/>
          <w:sz w:val="48"/>
          <w:szCs w:val="48"/>
        </w:rPr>
      </w:pPr>
    </w:p>
    <w:p w14:paraId="406EA108" w14:textId="77777777" w:rsidR="007D0C1E" w:rsidRDefault="007D0C1E" w:rsidP="007D0C1E">
      <w:pPr>
        <w:jc w:val="center"/>
        <w:rPr>
          <w:rFonts w:ascii="华文行楷" w:eastAsia="华文行楷"/>
          <w:sz w:val="48"/>
          <w:szCs w:val="48"/>
        </w:rPr>
      </w:pPr>
    </w:p>
    <w:p w14:paraId="6F248120" w14:textId="77777777" w:rsidR="007D0C1E" w:rsidRPr="001C33BE" w:rsidRDefault="007D0C1E" w:rsidP="007D0C1E">
      <w:pPr>
        <w:jc w:val="center"/>
        <w:rPr>
          <w:rFonts w:ascii="楷体" w:eastAsia="楷体" w:hAnsi="楷体"/>
          <w:sz w:val="52"/>
          <w:szCs w:val="52"/>
        </w:rPr>
      </w:pPr>
      <w:r w:rsidRPr="001C33BE">
        <w:rPr>
          <w:rFonts w:ascii="楷体" w:eastAsia="楷体" w:hAnsi="楷体" w:hint="eastAsia"/>
          <w:sz w:val="52"/>
          <w:szCs w:val="52"/>
        </w:rPr>
        <w:t>西安科技大学</w:t>
      </w:r>
    </w:p>
    <w:p w14:paraId="667AA4EE" w14:textId="77777777" w:rsidR="007D0C1E" w:rsidRPr="001C33BE" w:rsidRDefault="007D0C1E" w:rsidP="007D0C1E">
      <w:pPr>
        <w:jc w:val="center"/>
        <w:rPr>
          <w:rFonts w:ascii="宋体" w:hAnsi="宋体"/>
          <w:b/>
          <w:sz w:val="52"/>
          <w:szCs w:val="52"/>
        </w:rPr>
      </w:pPr>
      <w:r w:rsidRPr="001C33BE">
        <w:rPr>
          <w:rFonts w:ascii="宋体" w:hAnsi="宋体" w:hint="eastAsia"/>
          <w:b/>
          <w:sz w:val="52"/>
          <w:szCs w:val="52"/>
        </w:rPr>
        <w:t>毕业设计</w:t>
      </w:r>
      <w:r w:rsidRPr="001C33BE">
        <w:rPr>
          <w:rFonts w:ascii="宋体" w:hAnsi="宋体" w:hint="eastAsia"/>
          <w:b/>
          <w:sz w:val="52"/>
          <w:szCs w:val="52"/>
        </w:rPr>
        <w:t>(</w:t>
      </w:r>
      <w:r w:rsidRPr="001C33BE">
        <w:rPr>
          <w:rFonts w:ascii="宋体" w:hAnsi="宋体" w:hint="eastAsia"/>
          <w:b/>
          <w:sz w:val="52"/>
          <w:szCs w:val="52"/>
        </w:rPr>
        <w:t>论文</w:t>
      </w:r>
      <w:r w:rsidRPr="001C33BE">
        <w:rPr>
          <w:rFonts w:ascii="宋体" w:hAnsi="宋体" w:hint="eastAsia"/>
          <w:b/>
          <w:sz w:val="52"/>
          <w:szCs w:val="52"/>
        </w:rPr>
        <w:t>)</w:t>
      </w:r>
      <w:r w:rsidRPr="001C33BE">
        <w:rPr>
          <w:rFonts w:ascii="宋体" w:hAnsi="宋体" w:hint="eastAsia"/>
          <w:b/>
          <w:sz w:val="52"/>
          <w:szCs w:val="52"/>
        </w:rPr>
        <w:t>文献综述</w:t>
      </w:r>
    </w:p>
    <w:p w14:paraId="0A16257E" w14:textId="77777777" w:rsidR="007D0C1E" w:rsidRDefault="007D0C1E" w:rsidP="007D0C1E">
      <w:pPr>
        <w:jc w:val="center"/>
        <w:rPr>
          <w:rFonts w:ascii="楷体_GB2312" w:eastAsia="楷体_GB2312" w:hAnsi="华文楷体"/>
          <w:b/>
          <w:sz w:val="52"/>
          <w:szCs w:val="52"/>
        </w:rPr>
      </w:pPr>
    </w:p>
    <w:p w14:paraId="0EA8FCE3" w14:textId="77777777" w:rsidR="007D0C1E" w:rsidRDefault="007D0C1E" w:rsidP="007D0C1E">
      <w:pPr>
        <w:jc w:val="center"/>
        <w:rPr>
          <w:rFonts w:ascii="楷体_GB2312" w:eastAsia="楷体_GB2312" w:hAnsi="华文楷体"/>
          <w:b/>
          <w:sz w:val="52"/>
          <w:szCs w:val="52"/>
        </w:rPr>
      </w:pPr>
    </w:p>
    <w:p w14:paraId="03FA4717" w14:textId="77777777" w:rsidR="007D0C1E" w:rsidRDefault="007D0C1E" w:rsidP="007D0C1E">
      <w:pPr>
        <w:jc w:val="center"/>
        <w:rPr>
          <w:rFonts w:ascii="楷体_GB2312" w:eastAsia="楷体_GB2312" w:hAnsi="华文楷体"/>
          <w:b/>
          <w:sz w:val="52"/>
          <w:szCs w:val="52"/>
        </w:rPr>
      </w:pPr>
    </w:p>
    <w:p w14:paraId="338600CB" w14:textId="77777777" w:rsidR="007D0C1E" w:rsidRDefault="007D0C1E" w:rsidP="007D0C1E">
      <w:pPr>
        <w:jc w:val="center"/>
        <w:rPr>
          <w:rFonts w:ascii="楷体_GB2312" w:eastAsia="楷体_GB2312" w:hAnsi="华文楷体"/>
          <w:b/>
          <w:sz w:val="52"/>
          <w:szCs w:val="52"/>
        </w:rPr>
      </w:pPr>
    </w:p>
    <w:p w14:paraId="36D93181" w14:textId="77777777" w:rsidR="007D0C1E" w:rsidRDefault="007D0C1E" w:rsidP="007D0C1E">
      <w:pPr>
        <w:jc w:val="center"/>
        <w:rPr>
          <w:rFonts w:ascii="楷体_GB2312" w:eastAsia="楷体_GB2312" w:hAnsi="华文楷体"/>
          <w:b/>
          <w:sz w:val="52"/>
          <w:szCs w:val="52"/>
        </w:rPr>
      </w:pPr>
    </w:p>
    <w:p w14:paraId="454CFFD3" w14:textId="77777777" w:rsidR="007D0C1E" w:rsidRDefault="007D0C1E" w:rsidP="007D0C1E">
      <w:pPr>
        <w:jc w:val="center"/>
        <w:rPr>
          <w:rFonts w:ascii="楷体_GB2312" w:eastAsia="楷体_GB2312" w:hAnsi="华文楷体"/>
          <w:b/>
          <w:sz w:val="52"/>
          <w:szCs w:val="52"/>
        </w:rPr>
      </w:pPr>
    </w:p>
    <w:p w14:paraId="35FF12F3" w14:textId="77777777" w:rsidR="007D0C1E" w:rsidRDefault="007D0C1E" w:rsidP="007D0C1E">
      <w:pPr>
        <w:jc w:val="center"/>
        <w:rPr>
          <w:rFonts w:ascii="楷体_GB2312" w:eastAsia="楷体_GB2312" w:hAnsi="华文楷体"/>
          <w:b/>
          <w:sz w:val="52"/>
          <w:szCs w:val="52"/>
        </w:rPr>
      </w:pPr>
    </w:p>
    <w:p w14:paraId="1586D131" w14:textId="7D4EA35A" w:rsidR="007D0C1E" w:rsidRPr="00832046" w:rsidRDefault="007D0C1E" w:rsidP="007D0C1E">
      <w:pPr>
        <w:spacing w:line="600" w:lineRule="exact"/>
        <w:ind w:firstLineChars="421" w:firstLine="1179"/>
        <w:contextualSpacing/>
        <w:jc w:val="left"/>
        <w:rPr>
          <w:rFonts w:ascii="宋体" w:hAnsi="宋体"/>
          <w:sz w:val="28"/>
          <w:szCs w:val="28"/>
        </w:rPr>
      </w:pPr>
      <w:r w:rsidRPr="00832046">
        <w:rPr>
          <w:rFonts w:ascii="宋体" w:hAnsi="宋体" w:hint="eastAsia"/>
          <w:sz w:val="28"/>
          <w:szCs w:val="28"/>
        </w:rPr>
        <w:t>题</w:t>
      </w:r>
      <w:r w:rsidRPr="00832046">
        <w:rPr>
          <w:rFonts w:ascii="宋体" w:hAnsi="宋体" w:hint="eastAsia"/>
          <w:sz w:val="28"/>
          <w:szCs w:val="28"/>
        </w:rPr>
        <w:t xml:space="preserve">      </w:t>
      </w:r>
      <w:r w:rsidRPr="00832046">
        <w:rPr>
          <w:rFonts w:ascii="宋体" w:hAnsi="宋体" w:hint="eastAsia"/>
          <w:sz w:val="28"/>
          <w:szCs w:val="28"/>
        </w:rPr>
        <w:t>目</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sidRPr="007D0C1E">
        <w:rPr>
          <w:rFonts w:ascii="宋体" w:hAnsi="宋体" w:hint="eastAsia"/>
          <w:sz w:val="28"/>
          <w:szCs w:val="28"/>
          <w:u w:val="single"/>
        </w:rPr>
        <w:t>矿井</w:t>
      </w:r>
      <w:proofErr w:type="gramStart"/>
      <w:r w:rsidRPr="007D0C1E">
        <w:rPr>
          <w:rFonts w:ascii="宋体" w:hAnsi="宋体" w:hint="eastAsia"/>
          <w:sz w:val="28"/>
          <w:szCs w:val="28"/>
          <w:u w:val="single"/>
        </w:rPr>
        <w:t>水仓泥位监测</w:t>
      </w:r>
      <w:proofErr w:type="gramEnd"/>
      <w:r w:rsidRPr="007D0C1E">
        <w:rPr>
          <w:rFonts w:ascii="宋体" w:hAnsi="宋体" w:hint="eastAsia"/>
          <w:sz w:val="28"/>
          <w:szCs w:val="28"/>
          <w:u w:val="single"/>
        </w:rPr>
        <w:t>系统设计</w:t>
      </w:r>
      <w:r w:rsidRPr="00832046">
        <w:rPr>
          <w:rFonts w:ascii="宋体" w:hAnsi="宋体" w:hint="eastAsia"/>
          <w:sz w:val="28"/>
          <w:szCs w:val="28"/>
          <w:u w:val="single"/>
        </w:rPr>
        <w:t xml:space="preserve">     </w:t>
      </w:r>
    </w:p>
    <w:p w14:paraId="70140144" w14:textId="77777777"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院、系</w:t>
      </w:r>
      <w:r w:rsidRPr="00832046">
        <w:rPr>
          <w:rFonts w:ascii="宋体" w:hAnsi="宋体" w:hint="eastAsia"/>
          <w:sz w:val="28"/>
          <w:szCs w:val="28"/>
        </w:rPr>
        <w:t>(</w:t>
      </w:r>
      <w:r w:rsidRPr="00832046">
        <w:rPr>
          <w:rFonts w:ascii="宋体" w:hAnsi="宋体" w:hint="eastAsia"/>
          <w:sz w:val="28"/>
          <w:szCs w:val="28"/>
        </w:rPr>
        <w:t>部</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sidRPr="00832046">
        <w:rPr>
          <w:rFonts w:ascii="宋体" w:hAnsi="宋体" w:hint="eastAsia"/>
          <w:sz w:val="28"/>
          <w:szCs w:val="28"/>
          <w:u w:val="single"/>
        </w:rPr>
        <w:t>计算机科学与技术学院</w:t>
      </w:r>
      <w:r w:rsidRPr="00832046">
        <w:rPr>
          <w:rFonts w:ascii="宋体" w:hAnsi="宋体" w:hint="eastAsia"/>
          <w:sz w:val="28"/>
          <w:szCs w:val="28"/>
          <w:u w:val="single"/>
        </w:rPr>
        <w:t xml:space="preserve">         </w:t>
      </w:r>
    </w:p>
    <w:p w14:paraId="4A817DF2" w14:textId="5D970568"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专业及班级</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Pr>
          <w:rFonts w:ascii="宋体" w:hAnsi="宋体" w:hint="eastAsia"/>
          <w:sz w:val="28"/>
          <w:szCs w:val="28"/>
          <w:u w:val="single"/>
        </w:rPr>
        <w:t>计算机科学与技术</w:t>
      </w:r>
      <w:r>
        <w:rPr>
          <w:rFonts w:ascii="宋体" w:hAnsi="宋体" w:hint="eastAsia"/>
          <w:sz w:val="28"/>
          <w:szCs w:val="28"/>
          <w:u w:val="single"/>
        </w:rPr>
        <w:t>1</w:t>
      </w:r>
      <w:r>
        <w:rPr>
          <w:rFonts w:ascii="宋体" w:hAnsi="宋体"/>
          <w:sz w:val="28"/>
          <w:szCs w:val="28"/>
          <w:u w:val="single"/>
        </w:rPr>
        <w:t>702</w:t>
      </w:r>
      <w:r>
        <w:rPr>
          <w:rFonts w:ascii="宋体" w:hAnsi="宋体" w:hint="eastAsia"/>
          <w:sz w:val="28"/>
          <w:szCs w:val="28"/>
          <w:u w:val="single"/>
        </w:rPr>
        <w:t>班</w:t>
      </w:r>
      <w:r w:rsidRPr="00832046">
        <w:rPr>
          <w:rFonts w:ascii="宋体" w:hAnsi="宋体" w:hint="eastAsia"/>
          <w:sz w:val="28"/>
          <w:szCs w:val="28"/>
          <w:u w:val="single"/>
        </w:rPr>
        <w:t xml:space="preserve">      </w:t>
      </w:r>
    </w:p>
    <w:p w14:paraId="64C98AA6" w14:textId="4F4D67BF"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姓</w:t>
      </w:r>
      <w:r w:rsidRPr="00832046">
        <w:rPr>
          <w:rFonts w:ascii="宋体" w:hAnsi="宋体" w:hint="eastAsia"/>
          <w:sz w:val="28"/>
          <w:szCs w:val="28"/>
        </w:rPr>
        <w:t xml:space="preserve">      </w:t>
      </w:r>
      <w:r w:rsidRPr="00832046">
        <w:rPr>
          <w:rFonts w:ascii="宋体" w:hAnsi="宋体" w:hint="eastAsia"/>
          <w:sz w:val="28"/>
          <w:szCs w:val="28"/>
        </w:rPr>
        <w:t>名</w:t>
      </w:r>
      <w:r w:rsidRPr="00832046">
        <w:rPr>
          <w:rFonts w:ascii="宋体" w:hAnsi="宋体" w:hint="eastAsia"/>
          <w:sz w:val="28"/>
          <w:szCs w:val="28"/>
        </w:rPr>
        <w:t xml:space="preserve"> </w:t>
      </w:r>
      <w:r w:rsidRPr="00832046">
        <w:rPr>
          <w:rFonts w:ascii="宋体" w:hAnsi="宋体" w:hint="eastAsia"/>
          <w:b/>
          <w:sz w:val="28"/>
          <w:szCs w:val="28"/>
        </w:rPr>
        <w:t xml:space="preserve">   </w:t>
      </w:r>
      <w:r w:rsidRPr="00832046">
        <w:rPr>
          <w:rFonts w:ascii="宋体" w:hAnsi="宋体" w:hint="eastAsia"/>
          <w:bCs/>
          <w:sz w:val="28"/>
          <w:szCs w:val="28"/>
          <w:u w:val="single"/>
        </w:rPr>
        <w:t xml:space="preserve">    </w:t>
      </w:r>
      <w:r>
        <w:rPr>
          <w:rFonts w:ascii="宋体" w:hAnsi="宋体" w:hint="eastAsia"/>
          <w:bCs/>
          <w:sz w:val="28"/>
          <w:szCs w:val="28"/>
          <w:u w:val="single"/>
        </w:rPr>
        <w:t>赵辉</w:t>
      </w:r>
      <w:r w:rsidRPr="00832046">
        <w:rPr>
          <w:rFonts w:ascii="宋体" w:hAnsi="宋体" w:hint="eastAsia"/>
          <w:bCs/>
          <w:sz w:val="28"/>
          <w:szCs w:val="28"/>
          <w:u w:val="single"/>
        </w:rPr>
        <w:t xml:space="preserve">                         </w:t>
      </w:r>
    </w:p>
    <w:p w14:paraId="22D8E510" w14:textId="07CF4A23" w:rsidR="007D0C1E" w:rsidRPr="00832046" w:rsidRDefault="007D0C1E" w:rsidP="007D0C1E">
      <w:pPr>
        <w:tabs>
          <w:tab w:val="left" w:pos="1080"/>
          <w:tab w:val="left" w:pos="2340"/>
        </w:tabs>
        <w:spacing w:line="600" w:lineRule="exact"/>
        <w:ind w:firstLineChars="475" w:firstLine="1140"/>
        <w:contextualSpacing/>
        <w:rPr>
          <w:rFonts w:ascii="宋体" w:hAnsi="宋体"/>
          <w:sz w:val="28"/>
          <w:szCs w:val="28"/>
        </w:rPr>
      </w:pPr>
      <w:r w:rsidRPr="00832046">
        <w:rPr>
          <w:rFonts w:ascii="宋体" w:hAnsi="宋体" w:hint="eastAsia"/>
          <w:spacing w:val="-20"/>
          <w:sz w:val="28"/>
          <w:szCs w:val="28"/>
        </w:rPr>
        <w:t>指</w:t>
      </w:r>
      <w:r w:rsidRPr="00832046">
        <w:rPr>
          <w:rFonts w:ascii="宋体" w:hAnsi="宋体" w:hint="eastAsia"/>
          <w:spacing w:val="-20"/>
          <w:sz w:val="28"/>
          <w:szCs w:val="28"/>
        </w:rPr>
        <w:t xml:space="preserve"> </w:t>
      </w:r>
      <w:r w:rsidRPr="00832046">
        <w:rPr>
          <w:rFonts w:ascii="宋体" w:hAnsi="宋体" w:hint="eastAsia"/>
          <w:spacing w:val="-20"/>
          <w:sz w:val="28"/>
          <w:szCs w:val="28"/>
        </w:rPr>
        <w:t>导</w:t>
      </w:r>
      <w:r w:rsidRPr="00832046">
        <w:rPr>
          <w:rFonts w:ascii="宋体" w:hAnsi="宋体" w:hint="eastAsia"/>
          <w:spacing w:val="-20"/>
          <w:sz w:val="28"/>
          <w:szCs w:val="28"/>
        </w:rPr>
        <w:t xml:space="preserve"> </w:t>
      </w:r>
      <w:r w:rsidRPr="00832046">
        <w:rPr>
          <w:rFonts w:ascii="宋体" w:hAnsi="宋体" w:hint="eastAsia"/>
          <w:spacing w:val="-20"/>
          <w:sz w:val="28"/>
          <w:szCs w:val="28"/>
        </w:rPr>
        <w:t>教</w:t>
      </w:r>
      <w:r w:rsidRPr="00832046">
        <w:rPr>
          <w:rFonts w:ascii="宋体" w:hAnsi="宋体" w:hint="eastAsia"/>
          <w:spacing w:val="-20"/>
          <w:sz w:val="28"/>
          <w:szCs w:val="28"/>
        </w:rPr>
        <w:t xml:space="preserve">  </w:t>
      </w:r>
      <w:r w:rsidRPr="00832046">
        <w:rPr>
          <w:rFonts w:ascii="宋体" w:hAnsi="宋体" w:hint="eastAsia"/>
          <w:spacing w:val="-20"/>
          <w:sz w:val="28"/>
          <w:szCs w:val="28"/>
        </w:rPr>
        <w:t>师</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Pr>
          <w:rFonts w:ascii="宋体" w:hAnsi="宋体" w:hint="eastAsia"/>
          <w:sz w:val="28"/>
          <w:szCs w:val="28"/>
          <w:u w:val="single"/>
        </w:rPr>
        <w:t>秋兴国</w:t>
      </w:r>
      <w:r w:rsidRPr="00832046">
        <w:rPr>
          <w:rFonts w:ascii="宋体" w:hAnsi="宋体" w:hint="eastAsia"/>
          <w:b/>
          <w:bCs/>
          <w:sz w:val="28"/>
          <w:szCs w:val="28"/>
          <w:u w:val="single"/>
        </w:rPr>
        <w:t xml:space="preserve">      </w:t>
      </w:r>
      <w:r w:rsidRPr="00832046">
        <w:rPr>
          <w:rFonts w:ascii="宋体" w:hAnsi="宋体" w:hint="eastAsia"/>
          <w:sz w:val="28"/>
          <w:szCs w:val="28"/>
          <w:u w:val="single"/>
        </w:rPr>
        <w:t xml:space="preserve">    </w:t>
      </w:r>
      <w:r w:rsidRPr="00832046">
        <w:rPr>
          <w:rFonts w:ascii="宋体" w:hAnsi="宋体" w:hint="eastAsia"/>
          <w:b/>
          <w:bCs/>
          <w:sz w:val="28"/>
          <w:szCs w:val="28"/>
          <w:u w:val="single"/>
        </w:rPr>
        <w:t xml:space="preserve">         </w:t>
      </w:r>
      <w:r>
        <w:rPr>
          <w:rFonts w:ascii="宋体" w:hAnsi="宋体"/>
          <w:b/>
          <w:bCs/>
          <w:sz w:val="28"/>
          <w:szCs w:val="28"/>
          <w:u w:val="single"/>
        </w:rPr>
        <w:t xml:space="preserve">    </w:t>
      </w:r>
    </w:p>
    <w:p w14:paraId="61068161" w14:textId="77D708D0" w:rsidR="007D0C1E" w:rsidRPr="007D0C1E" w:rsidRDefault="007D0C1E" w:rsidP="007D0C1E">
      <w:pPr>
        <w:spacing w:line="600" w:lineRule="exact"/>
        <w:ind w:firstLineChars="421" w:firstLine="1179"/>
        <w:contextualSpacing/>
        <w:rPr>
          <w:rFonts w:ascii="宋体" w:hAnsi="宋体"/>
          <w:sz w:val="28"/>
          <w:szCs w:val="28"/>
          <w:u w:val="single"/>
        </w:rPr>
      </w:pPr>
      <w:r w:rsidRPr="00832046">
        <w:rPr>
          <w:rFonts w:ascii="宋体" w:hAnsi="宋体" w:hint="eastAsia"/>
          <w:sz w:val="28"/>
          <w:szCs w:val="28"/>
        </w:rPr>
        <w:t>日</w:t>
      </w:r>
      <w:r w:rsidRPr="00832046">
        <w:rPr>
          <w:rFonts w:ascii="宋体" w:hAnsi="宋体" w:hint="eastAsia"/>
          <w:sz w:val="28"/>
          <w:szCs w:val="28"/>
        </w:rPr>
        <w:t xml:space="preserve">      </w:t>
      </w:r>
      <w:r w:rsidRPr="00832046">
        <w:rPr>
          <w:rFonts w:ascii="宋体" w:hAnsi="宋体" w:hint="eastAsia"/>
          <w:sz w:val="28"/>
          <w:szCs w:val="28"/>
        </w:rPr>
        <w:t>期</w:t>
      </w:r>
      <w:r w:rsidRPr="00832046">
        <w:rPr>
          <w:rFonts w:ascii="宋体" w:hAnsi="宋体" w:hint="eastAsia"/>
          <w:sz w:val="28"/>
          <w:szCs w:val="28"/>
        </w:rPr>
        <w:t xml:space="preserve">    </w:t>
      </w:r>
      <w:r w:rsidRPr="00832046">
        <w:rPr>
          <w:rFonts w:ascii="宋体" w:hAnsi="宋体" w:hint="eastAsia"/>
          <w:sz w:val="28"/>
          <w:szCs w:val="28"/>
          <w:u w:val="single"/>
        </w:rPr>
        <w:t xml:space="preserve">                                 </w:t>
      </w:r>
    </w:p>
    <w:p w14:paraId="1B54E478" w14:textId="3F3BFD38" w:rsidR="007D0C1E" w:rsidRPr="000C5C3A" w:rsidRDefault="007D0C1E" w:rsidP="000C5C3A">
      <w:pPr>
        <w:spacing w:beforeLines="50" w:before="156" w:afterLines="50" w:after="156" w:line="360" w:lineRule="auto"/>
        <w:jc w:val="center"/>
        <w:rPr>
          <w:rFonts w:ascii="黑体" w:eastAsia="黑体" w:hAnsi="黑体"/>
          <w:b/>
          <w:bCs/>
          <w:sz w:val="30"/>
          <w:szCs w:val="30"/>
        </w:rPr>
      </w:pPr>
      <w:r w:rsidRPr="000C5C3A">
        <w:rPr>
          <w:rFonts w:ascii="黑体" w:eastAsia="黑体" w:hAnsi="黑体" w:hint="eastAsia"/>
          <w:b/>
          <w:bCs/>
          <w:sz w:val="30"/>
          <w:szCs w:val="30"/>
        </w:rPr>
        <w:lastRenderedPageBreak/>
        <w:t>摘</w:t>
      </w:r>
      <w:r w:rsidR="000C5C3A" w:rsidRPr="000C5C3A">
        <w:rPr>
          <w:rFonts w:ascii="黑体" w:eastAsia="黑体" w:hAnsi="黑体" w:hint="eastAsia"/>
          <w:b/>
          <w:bCs/>
          <w:sz w:val="30"/>
          <w:szCs w:val="30"/>
        </w:rPr>
        <w:t xml:space="preserve"> </w:t>
      </w:r>
      <w:r w:rsidR="000C5C3A" w:rsidRPr="000C5C3A">
        <w:rPr>
          <w:rFonts w:ascii="黑体" w:eastAsia="黑体" w:hAnsi="黑体"/>
          <w:b/>
          <w:bCs/>
          <w:sz w:val="30"/>
          <w:szCs w:val="30"/>
        </w:rPr>
        <w:t xml:space="preserve"> </w:t>
      </w:r>
      <w:r w:rsidRPr="000C5C3A">
        <w:rPr>
          <w:rFonts w:ascii="黑体" w:eastAsia="黑体" w:hAnsi="黑体" w:hint="eastAsia"/>
          <w:b/>
          <w:bCs/>
          <w:sz w:val="30"/>
          <w:szCs w:val="30"/>
        </w:rPr>
        <w:t>要</w:t>
      </w:r>
    </w:p>
    <w:p w14:paraId="22CD7F7A" w14:textId="77777777" w:rsidR="007D0C1E" w:rsidRPr="0056596E" w:rsidRDefault="007D0C1E" w:rsidP="000C5C3A">
      <w:pPr>
        <w:spacing w:line="400" w:lineRule="exact"/>
        <w:ind w:firstLineChars="200" w:firstLine="480"/>
        <w:rPr>
          <w:rFonts w:ascii="宋体" w:eastAsia="宋体" w:hAnsi="宋体" w:cstheme="majorEastAsia"/>
          <w:sz w:val="24"/>
          <w:szCs w:val="24"/>
        </w:rPr>
      </w:pPr>
      <w:r w:rsidRPr="0056596E">
        <w:rPr>
          <w:rFonts w:ascii="宋体" w:eastAsia="宋体" w:hAnsi="宋体" w:cstheme="majorEastAsia" w:hint="eastAsia"/>
          <w:sz w:val="24"/>
          <w:szCs w:val="24"/>
        </w:rPr>
        <w:t>分析了水仓淤泥的危害，列举了常用淤泥界面监测方法，并分析了其原理，介绍了国内外淤泥界面检测的发展情况，着重分析了超声监测技术的检测原理，以及超声检测的方法。</w:t>
      </w:r>
    </w:p>
    <w:p w14:paraId="40A0216B" w14:textId="77777777" w:rsidR="007D0C1E" w:rsidRDefault="007D0C1E" w:rsidP="007D0C1E"/>
    <w:p w14:paraId="5A2EE541" w14:textId="77777777" w:rsidR="007D0C1E" w:rsidRPr="000C5C3A" w:rsidRDefault="007D0C1E" w:rsidP="007D0C1E">
      <w:pPr>
        <w:pStyle w:val="2"/>
        <w:rPr>
          <w:sz w:val="30"/>
          <w:szCs w:val="30"/>
        </w:rPr>
      </w:pPr>
      <w:r w:rsidRPr="000C5C3A">
        <w:rPr>
          <w:rStyle w:val="20"/>
          <w:sz w:val="30"/>
          <w:szCs w:val="30"/>
        </w:rPr>
        <w:t>一</w:t>
      </w:r>
      <w:r w:rsidRPr="000C5C3A">
        <w:rPr>
          <w:rStyle w:val="20"/>
          <w:rFonts w:hint="eastAsia"/>
          <w:sz w:val="30"/>
          <w:szCs w:val="30"/>
        </w:rPr>
        <w:t>、</w:t>
      </w:r>
      <w:r w:rsidRPr="000C5C3A">
        <w:rPr>
          <w:rFonts w:hint="eastAsia"/>
          <w:sz w:val="30"/>
          <w:szCs w:val="30"/>
        </w:rPr>
        <w:t>引言</w:t>
      </w:r>
    </w:p>
    <w:p w14:paraId="541DD138" w14:textId="77777777" w:rsidR="007D0C1E" w:rsidRDefault="007D0C1E" w:rsidP="000C5C3A">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煤矿水仓位于矿井下同</w:t>
      </w:r>
      <w:proofErr w:type="gramStart"/>
      <w:r w:rsidRPr="003E5C8B">
        <w:rPr>
          <w:rFonts w:ascii="宋体" w:eastAsia="宋体" w:hAnsi="宋体" w:cstheme="majorEastAsia" w:hint="eastAsia"/>
          <w:sz w:val="24"/>
          <w:szCs w:val="24"/>
        </w:rPr>
        <w:t>一</w:t>
      </w:r>
      <w:proofErr w:type="gramEnd"/>
      <w:r w:rsidRPr="003E5C8B">
        <w:rPr>
          <w:rFonts w:ascii="宋体" w:eastAsia="宋体" w:hAnsi="宋体" w:cstheme="majorEastAsia" w:hint="eastAsia"/>
          <w:sz w:val="24"/>
          <w:szCs w:val="24"/>
        </w:rPr>
        <w:t>水平各处水的流经通道的末端，担负着沉淀水中煤粉及杂质的作用。正常作业状态下煤粉及杂质不断在水仓沉积，被淤满后必须及时清空待用，否则可能会影响矿井的正常排水，甚至导致淹井等重大事故。水仓是由水仓通道和主、副水仓组成的，是矿井涌水的储存巷道，还起着澄清污水的沉淀作用</w:t>
      </w:r>
      <w:r w:rsidRPr="003E5C8B">
        <w:rPr>
          <w:rFonts w:ascii="宋体" w:eastAsia="宋体" w:hAnsi="宋体" w:cstheme="majorEastAsia"/>
          <w:sz w:val="24"/>
          <w:szCs w:val="24"/>
        </w:rPr>
        <w:t>。水仓容积率是指水仓有效储水体积与水仓净体积(不含水仓通道及清理斜巷)的比值，是衡量水仓设计工作优劣的一个重要指标。提高水仓设计容积率是减小水仓长度、节省水仓投资的一个重要途径。</w:t>
      </w:r>
      <w:r w:rsidRPr="003E5C8B">
        <w:rPr>
          <w:rFonts w:ascii="宋体" w:eastAsia="宋体" w:hAnsi="宋体" w:cstheme="majorEastAsia" w:hint="eastAsia"/>
          <w:sz w:val="24"/>
          <w:szCs w:val="24"/>
        </w:rPr>
        <w:t>随着水仓使用时间的推移，水中的淤泥逐渐积累，从而使得水仓的实际储水容积变小，为矿井的正常生产埋下隐患。《煤矿安全规程》第</w:t>
      </w:r>
      <w:r w:rsidRPr="003E5C8B">
        <w:rPr>
          <w:rFonts w:ascii="宋体" w:eastAsia="宋体" w:hAnsi="宋体" w:cstheme="majorEastAsia"/>
          <w:sz w:val="24"/>
          <w:szCs w:val="24"/>
        </w:rPr>
        <w:t>280条规定：“水仓的空仓容量应当经常保持在总容量的50％以上”。</w:t>
      </w:r>
      <w:r w:rsidRPr="003E5C8B">
        <w:rPr>
          <w:rFonts w:ascii="宋体" w:eastAsia="宋体" w:hAnsi="宋体" w:cstheme="majorEastAsia" w:hint="eastAsia"/>
          <w:sz w:val="24"/>
          <w:szCs w:val="24"/>
        </w:rPr>
        <w:t>然而因为水仓内的水是浑浊的，人眼看的不是很清楚，所以不能确定淤泥积累的程度。因此，我们需要一个可以确定淤泥厚度、并且在适时的时候向工作人员提供警报的设置。</w:t>
      </w:r>
      <w:r>
        <w:rPr>
          <w:rFonts w:ascii="宋体" w:eastAsia="宋体" w:hAnsi="宋体" w:cstheme="majorEastAsia" w:hint="eastAsia"/>
          <w:sz w:val="24"/>
          <w:szCs w:val="24"/>
        </w:rPr>
        <w:t>这对于整个煤矿的安全运作有着至关重要的作用。</w:t>
      </w:r>
    </w:p>
    <w:p w14:paraId="16F02CAF" w14:textId="77777777" w:rsidR="007D0C1E" w:rsidRPr="000C5C3A" w:rsidRDefault="007D0C1E" w:rsidP="007D0C1E">
      <w:pPr>
        <w:pStyle w:val="2"/>
        <w:rPr>
          <w:rStyle w:val="20"/>
          <w:sz w:val="30"/>
          <w:szCs w:val="30"/>
        </w:rPr>
      </w:pPr>
      <w:r w:rsidRPr="000C5C3A">
        <w:rPr>
          <w:rStyle w:val="20"/>
          <w:rFonts w:hint="eastAsia"/>
          <w:sz w:val="30"/>
          <w:szCs w:val="30"/>
        </w:rPr>
        <w:t>二、国内外淤泥界面检测技术概述</w:t>
      </w:r>
    </w:p>
    <w:p w14:paraId="16EEF92A" w14:textId="77777777" w:rsidR="007D0C1E" w:rsidRPr="000C5C3A" w:rsidRDefault="007D0C1E" w:rsidP="000C5C3A">
      <w:pPr>
        <w:spacing w:beforeLines="100" w:before="312" w:afterLines="100" w:after="312" w:line="360" w:lineRule="auto"/>
        <w:rPr>
          <w:rFonts w:ascii="宋体" w:eastAsia="宋体" w:hAnsi="宋体" w:cstheme="majorEastAsia"/>
          <w:b/>
          <w:bCs/>
          <w:sz w:val="28"/>
          <w:szCs w:val="28"/>
        </w:rPr>
      </w:pPr>
      <w:r w:rsidRPr="000C5C3A">
        <w:rPr>
          <w:rFonts w:ascii="宋体" w:eastAsia="宋体" w:hAnsi="宋体" w:cstheme="majorEastAsia"/>
          <w:b/>
          <w:bCs/>
          <w:sz w:val="28"/>
          <w:szCs w:val="28"/>
        </w:rPr>
        <w:t>1</w:t>
      </w:r>
      <w:r w:rsidRPr="000C5C3A">
        <w:rPr>
          <w:rFonts w:ascii="宋体" w:eastAsia="宋体" w:hAnsi="宋体" w:cstheme="majorEastAsia" w:hint="eastAsia"/>
          <w:b/>
          <w:bCs/>
          <w:sz w:val="28"/>
          <w:szCs w:val="28"/>
        </w:rPr>
        <w:t>、</w:t>
      </w:r>
      <w:r w:rsidRPr="000C5C3A">
        <w:rPr>
          <w:rFonts w:ascii="宋体" w:eastAsia="宋体" w:hAnsi="宋体" w:cstheme="majorEastAsia"/>
          <w:b/>
          <w:bCs/>
          <w:sz w:val="28"/>
          <w:szCs w:val="28"/>
        </w:rPr>
        <w:t xml:space="preserve">人工插杆目测 </w:t>
      </w:r>
    </w:p>
    <w:p w14:paraId="68D96D96"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它主要是通过工作人员定时地用竹竿插入沉淀池内，拔出后根据粘附在竹竿上污泥痕迹的位置推断出池中污泥的粗略位置。</w:t>
      </w:r>
      <w:r>
        <w:rPr>
          <w:rFonts w:ascii="宋体" w:eastAsia="宋体" w:hAnsi="宋体" w:cstheme="majorEastAsia" w:hint="eastAsia"/>
          <w:sz w:val="24"/>
          <w:szCs w:val="24"/>
        </w:rPr>
        <w:t>这是一种非常落后的方法，</w:t>
      </w:r>
      <w:r w:rsidRPr="00F17639">
        <w:rPr>
          <w:rFonts w:ascii="宋体" w:eastAsia="宋体" w:hAnsi="宋体" w:cstheme="majorEastAsia" w:hint="eastAsia"/>
          <w:sz w:val="24"/>
          <w:szCs w:val="24"/>
        </w:rPr>
        <w:t>需要操作人员到</w:t>
      </w:r>
      <w:proofErr w:type="gramStart"/>
      <w:r w:rsidRPr="00F17639">
        <w:rPr>
          <w:rFonts w:ascii="宋体" w:eastAsia="宋体" w:hAnsi="宋体" w:cstheme="majorEastAsia" w:hint="eastAsia"/>
          <w:sz w:val="24"/>
          <w:szCs w:val="24"/>
        </w:rPr>
        <w:t>二沉池</w:t>
      </w:r>
      <w:proofErr w:type="gramEnd"/>
      <w:r w:rsidRPr="00F17639">
        <w:rPr>
          <w:rFonts w:ascii="宋体" w:eastAsia="宋体" w:hAnsi="宋体" w:cstheme="majorEastAsia" w:hint="eastAsia"/>
          <w:sz w:val="24"/>
          <w:szCs w:val="24"/>
        </w:rPr>
        <w:t>或浓缩池上现场工作。不仅劳动强度大而且在光线暗淡或泥色较浅时难以准确判断。</w:t>
      </w:r>
      <w:r w:rsidRPr="00F17639">
        <w:rPr>
          <w:rFonts w:ascii="宋体" w:eastAsia="宋体" w:hAnsi="宋体" w:cstheme="majorEastAsia"/>
          <w:sz w:val="24"/>
          <w:szCs w:val="24"/>
        </w:rPr>
        <w:t>这使得出的结果</w:t>
      </w:r>
      <w:r w:rsidRPr="00F17639">
        <w:rPr>
          <w:rFonts w:ascii="宋体" w:eastAsia="宋体" w:hAnsi="宋体" w:cstheme="majorEastAsia" w:hint="eastAsia"/>
          <w:sz w:val="24"/>
          <w:szCs w:val="24"/>
        </w:rPr>
        <w:t>与实际污泥</w:t>
      </w:r>
      <w:proofErr w:type="gramStart"/>
      <w:r w:rsidRPr="00F17639">
        <w:rPr>
          <w:rFonts w:ascii="宋体" w:eastAsia="宋体" w:hAnsi="宋体" w:cstheme="majorEastAsia" w:hint="eastAsia"/>
          <w:sz w:val="24"/>
          <w:szCs w:val="24"/>
        </w:rPr>
        <w:t>的泥位往往</w:t>
      </w:r>
      <w:proofErr w:type="gramEnd"/>
      <w:r w:rsidRPr="00F17639">
        <w:rPr>
          <w:rFonts w:ascii="宋体" w:eastAsia="宋体" w:hAnsi="宋体" w:cstheme="majorEastAsia" w:hint="eastAsia"/>
          <w:sz w:val="24"/>
          <w:szCs w:val="24"/>
        </w:rPr>
        <w:t>有较大出入，测量结果难以满足实际要求。</w:t>
      </w:r>
      <w:r w:rsidRPr="00F17639">
        <w:rPr>
          <w:rFonts w:ascii="宋体" w:eastAsia="宋体" w:hAnsi="宋体" w:cstheme="majorEastAsia"/>
          <w:sz w:val="24"/>
          <w:szCs w:val="24"/>
        </w:rPr>
        <w:t xml:space="preserve"> </w:t>
      </w:r>
    </w:p>
    <w:p w14:paraId="784E0F92" w14:textId="77777777" w:rsidR="007D0C1E" w:rsidRPr="000C5C3A" w:rsidRDefault="007D0C1E" w:rsidP="000C5C3A">
      <w:pPr>
        <w:spacing w:beforeLines="100" w:before="312" w:afterLines="100" w:after="312" w:line="360" w:lineRule="auto"/>
        <w:rPr>
          <w:rFonts w:ascii="宋体" w:eastAsia="宋体" w:hAnsi="宋体" w:cstheme="majorEastAsia"/>
          <w:b/>
          <w:bCs/>
          <w:sz w:val="28"/>
          <w:szCs w:val="28"/>
        </w:rPr>
      </w:pPr>
      <w:r w:rsidRPr="000C5C3A">
        <w:rPr>
          <w:rFonts w:ascii="宋体" w:eastAsia="宋体" w:hAnsi="宋体" w:cstheme="majorEastAsia" w:hint="eastAsia"/>
          <w:b/>
          <w:bCs/>
          <w:sz w:val="28"/>
          <w:szCs w:val="28"/>
        </w:rPr>
        <w:t>2、</w:t>
      </w:r>
      <w:r w:rsidRPr="000C5C3A">
        <w:rPr>
          <w:rFonts w:ascii="宋体" w:eastAsia="宋体" w:hAnsi="宋体" w:cstheme="majorEastAsia"/>
          <w:b/>
          <w:bCs/>
          <w:sz w:val="28"/>
          <w:szCs w:val="28"/>
        </w:rPr>
        <w:t>脉动红外测试</w:t>
      </w:r>
    </w:p>
    <w:p w14:paraId="65B84C72"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lastRenderedPageBreak/>
        <w:t>随着大规模集成电路记微型计算机的发展和推广应用，自七十年代以来，发达国家的一些环保厂商把微机和光学技术相结合研制专用光电传感器，将其应用于</w:t>
      </w:r>
      <w:proofErr w:type="gramStart"/>
      <w:r w:rsidRPr="00F17639">
        <w:rPr>
          <w:rFonts w:ascii="宋体" w:eastAsia="宋体" w:hAnsi="宋体" w:cstheme="majorEastAsia" w:hint="eastAsia"/>
          <w:sz w:val="24"/>
          <w:szCs w:val="24"/>
        </w:rPr>
        <w:t>二沉池</w:t>
      </w:r>
      <w:proofErr w:type="gramEnd"/>
      <w:r w:rsidRPr="00F17639">
        <w:rPr>
          <w:rFonts w:ascii="宋体" w:eastAsia="宋体" w:hAnsi="宋体" w:cstheme="majorEastAsia" w:hint="eastAsia"/>
          <w:sz w:val="24"/>
          <w:szCs w:val="24"/>
        </w:rPr>
        <w:t>和浓缩池</w:t>
      </w:r>
      <w:proofErr w:type="gramStart"/>
      <w:r w:rsidRPr="00F17639">
        <w:rPr>
          <w:rFonts w:ascii="宋体" w:eastAsia="宋体" w:hAnsi="宋体" w:cstheme="majorEastAsia" w:hint="eastAsia"/>
          <w:sz w:val="24"/>
          <w:szCs w:val="24"/>
        </w:rPr>
        <w:t>的固液界面</w:t>
      </w:r>
      <w:proofErr w:type="gramEnd"/>
      <w:r w:rsidRPr="00F17639">
        <w:rPr>
          <w:rFonts w:ascii="宋体" w:eastAsia="宋体" w:hAnsi="宋体" w:cstheme="majorEastAsia" w:hint="eastAsia"/>
          <w:sz w:val="24"/>
          <w:szCs w:val="24"/>
        </w:rPr>
        <w:t>。其原理是基于透光脉动悬浮颗粒检测技术理论。</w:t>
      </w:r>
      <w:r w:rsidRPr="00F17639">
        <w:rPr>
          <w:rFonts w:ascii="宋体" w:eastAsia="宋体" w:hAnsi="宋体" w:cstheme="majorEastAsia"/>
          <w:sz w:val="24"/>
          <w:szCs w:val="24"/>
        </w:rPr>
        <w:t xml:space="preserve"> </w:t>
      </w:r>
    </w:p>
    <w:p w14:paraId="6A59ADB8"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悬浊液的浊度通常是通过其透光强度来确定的。因此其浊度大小取决于单位体积悬浊液内杂质的颗粒数目和颗粒的光散射特性。对单一</w:t>
      </w:r>
      <w:proofErr w:type="gramStart"/>
      <w:r w:rsidRPr="00F17639">
        <w:rPr>
          <w:rFonts w:ascii="宋体" w:eastAsia="宋体" w:hAnsi="宋体" w:cstheme="majorEastAsia" w:hint="eastAsia"/>
          <w:sz w:val="24"/>
          <w:szCs w:val="24"/>
        </w:rPr>
        <w:t>径粒组成</w:t>
      </w:r>
      <w:proofErr w:type="gramEnd"/>
      <w:r w:rsidRPr="00F17639">
        <w:rPr>
          <w:rFonts w:ascii="宋体" w:eastAsia="宋体" w:hAnsi="宋体" w:cstheme="majorEastAsia" w:hint="eastAsia"/>
          <w:sz w:val="24"/>
          <w:szCs w:val="24"/>
        </w:rPr>
        <w:t>的悬浊液，假设单位体积悬浊液中有</w:t>
      </w:r>
      <w:r w:rsidRPr="00F17639">
        <w:rPr>
          <w:rFonts w:ascii="宋体" w:eastAsia="宋体" w:hAnsi="宋体" w:cstheme="majorEastAsia"/>
          <w:sz w:val="24"/>
          <w:szCs w:val="24"/>
        </w:rPr>
        <w:t xml:space="preserve"> N </w:t>
      </w:r>
      <w:proofErr w:type="gramStart"/>
      <w:r w:rsidRPr="00F17639">
        <w:rPr>
          <w:rFonts w:ascii="宋体" w:eastAsia="宋体" w:hAnsi="宋体" w:cstheme="majorEastAsia"/>
          <w:sz w:val="24"/>
          <w:szCs w:val="24"/>
        </w:rPr>
        <w:t>个</w:t>
      </w:r>
      <w:proofErr w:type="gramEnd"/>
      <w:r w:rsidRPr="00F17639">
        <w:rPr>
          <w:rFonts w:ascii="宋体" w:eastAsia="宋体" w:hAnsi="宋体" w:cstheme="majorEastAsia"/>
          <w:sz w:val="24"/>
          <w:szCs w:val="24"/>
        </w:rPr>
        <w:t>颗粒，</w:t>
      </w:r>
      <w:r w:rsidRPr="00F17639">
        <w:rPr>
          <w:rFonts w:ascii="宋体" w:eastAsia="宋体" w:hAnsi="宋体" w:cstheme="majorEastAsia" w:hint="eastAsia"/>
          <w:sz w:val="24"/>
          <w:szCs w:val="24"/>
        </w:rPr>
        <w:t>颗粒的光散射界面为</w:t>
      </w:r>
      <w:r w:rsidRPr="00F17639">
        <w:rPr>
          <w:rFonts w:ascii="宋体" w:eastAsia="宋体" w:hAnsi="宋体" w:cstheme="majorEastAsia"/>
          <w:sz w:val="24"/>
          <w:szCs w:val="24"/>
        </w:rPr>
        <w:t xml:space="preserve"> C，则当一束光通过长度为 L 的悬浊液的透光强度为 I，则： </w:t>
      </w:r>
    </w:p>
    <w:p w14:paraId="0D6A52CC" w14:textId="77777777" w:rsidR="007D0C1E" w:rsidRPr="00F17639" w:rsidRDefault="007D0C1E" w:rsidP="000C5C3A">
      <w:pPr>
        <w:spacing w:line="400" w:lineRule="exact"/>
        <w:ind w:firstLineChars="200" w:firstLine="480"/>
        <w:rPr>
          <w:rFonts w:ascii="宋体" w:eastAsia="宋体" w:hAnsi="宋体" w:cstheme="majorEastAsia"/>
          <w:sz w:val="24"/>
          <w:szCs w:val="24"/>
        </w:rPr>
      </w:pPr>
      <m:oMath>
        <m:r>
          <w:rPr>
            <w:rFonts w:ascii="Cambria Math" w:eastAsia="宋体" w:hAnsi="Cambria Math" w:cstheme="majorEastAsia"/>
            <w:sz w:val="24"/>
            <w:szCs w:val="24"/>
          </w:rPr>
          <m:t>I</m:t>
        </m:r>
        <m:r>
          <m:rPr>
            <m:sty m:val="p"/>
          </m:rPr>
          <w:rPr>
            <w:rFonts w:ascii="Cambria Math" w:eastAsia="宋体" w:hAnsi="Cambria Math" w:cstheme="majorEastAsia"/>
            <w:sz w:val="24"/>
            <w:szCs w:val="24"/>
          </w:rPr>
          <m:t>=</m:t>
        </m:r>
        <m:sSub>
          <m:sSubPr>
            <m:ctrlPr>
              <w:rPr>
                <w:rFonts w:ascii="Cambria Math" w:eastAsia="宋体" w:hAnsi="Cambria Math" w:cstheme="majorEastAsia"/>
                <w:sz w:val="24"/>
                <w:szCs w:val="24"/>
              </w:rPr>
            </m:ctrlPr>
          </m:sSubPr>
          <m:e>
            <m:r>
              <w:rPr>
                <w:rFonts w:ascii="Cambria Math" w:eastAsia="宋体" w:hAnsi="Cambria Math" w:cstheme="majorEastAsia"/>
                <w:sz w:val="24"/>
                <w:szCs w:val="24"/>
              </w:rPr>
              <m:t>I</m:t>
            </m:r>
          </m:e>
          <m:sub>
            <m:r>
              <m:rPr>
                <m:sty m:val="p"/>
              </m:rPr>
              <w:rPr>
                <w:rFonts w:ascii="Cambria Math" w:eastAsia="宋体" w:hAnsi="Cambria Math" w:cstheme="majorEastAsia"/>
                <w:sz w:val="24"/>
                <w:szCs w:val="24"/>
              </w:rPr>
              <m:t>0</m:t>
            </m:r>
          </m:sub>
        </m:sSub>
        <m:r>
          <m:rPr>
            <m:sty m:val="p"/>
          </m:rPr>
          <w:rPr>
            <w:rFonts w:ascii="Cambria Math" w:eastAsia="宋体" w:hAnsi="Cambria Math" w:cstheme="majorEastAsia"/>
            <w:sz w:val="24"/>
            <w:szCs w:val="24"/>
          </w:rPr>
          <m:t>exp⁡</m:t>
        </m:r>
        <m:r>
          <m:rPr>
            <m:sty m:val="p"/>
          </m:rPr>
          <w:rPr>
            <w:rFonts w:ascii="Cambria Math" w:eastAsia="宋体" w:hAnsi="Cambria Math" w:cstheme="majorEastAsia"/>
            <w:sz w:val="24"/>
            <w:szCs w:val="24"/>
          </w:rPr>
          <m:t>(-</m:t>
        </m:r>
        <m:r>
          <w:rPr>
            <w:rFonts w:ascii="Cambria Math" w:eastAsia="宋体" w:hAnsi="Cambria Math" w:cstheme="majorEastAsia"/>
            <w:sz w:val="24"/>
            <w:szCs w:val="24"/>
          </w:rPr>
          <m:t>NCL</m:t>
        </m:r>
        <m:r>
          <m:rPr>
            <m:sty m:val="p"/>
          </m:rPr>
          <w:rPr>
            <w:rFonts w:ascii="Cambria Math" w:eastAsia="宋体" w:hAnsi="Cambria Math" w:cstheme="majorEastAsia"/>
            <w:sz w:val="24"/>
            <w:szCs w:val="24"/>
          </w:rPr>
          <m:t>)</m:t>
        </m:r>
      </m:oMath>
      <w:r w:rsidRPr="00F17639">
        <w:rPr>
          <w:rFonts w:ascii="宋体" w:eastAsia="宋体" w:hAnsi="宋体" w:cstheme="majorEastAsia"/>
          <w:sz w:val="24"/>
          <w:szCs w:val="24"/>
        </w:rPr>
        <w:t xml:space="preserve">   </w:t>
      </w:r>
      <w:r>
        <w:rPr>
          <w:rFonts w:ascii="宋体" w:eastAsia="宋体" w:hAnsi="宋体" w:cstheme="majorEastAsia"/>
          <w:sz w:val="24"/>
          <w:szCs w:val="24"/>
        </w:rPr>
        <w:t xml:space="preserve">                                            </w:t>
      </w:r>
      <w:r>
        <w:rPr>
          <w:rFonts w:ascii="宋体" w:eastAsia="宋体" w:hAnsi="宋体" w:cstheme="majorEastAsia" w:hint="eastAsia"/>
          <w:sz w:val="24"/>
          <w:szCs w:val="24"/>
        </w:rPr>
        <w:t>（1）</w:t>
      </w:r>
    </w:p>
    <w:p w14:paraId="42F7259D"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式中</w:t>
      </w:r>
      <w:r w:rsidRPr="00F17639">
        <w:rPr>
          <w:rFonts w:ascii="宋体" w:eastAsia="宋体" w:hAnsi="宋体" w:cstheme="majorEastAsia"/>
          <w:sz w:val="24"/>
          <w:szCs w:val="24"/>
        </w:rPr>
        <w:t xml:space="preserve"> </w:t>
      </w:r>
    </w:p>
    <w:p w14:paraId="1E6AD925" w14:textId="77777777" w:rsidR="007D0C1E" w:rsidRPr="00F17639" w:rsidRDefault="00275AB0" w:rsidP="000C5C3A">
      <w:pPr>
        <w:spacing w:line="400" w:lineRule="exact"/>
        <w:ind w:firstLineChars="200" w:firstLine="480"/>
        <w:rPr>
          <w:rFonts w:ascii="宋体" w:eastAsia="宋体" w:hAnsi="宋体" w:cstheme="majorEastAsia"/>
          <w:sz w:val="24"/>
          <w:szCs w:val="24"/>
        </w:rPr>
      </w:pPr>
      <m:oMath>
        <m:sSub>
          <m:sSubPr>
            <m:ctrlPr>
              <w:rPr>
                <w:rFonts w:ascii="Cambria Math" w:eastAsia="宋体" w:hAnsi="Cambria Math" w:cstheme="majorEastAsia"/>
                <w:sz w:val="24"/>
                <w:szCs w:val="24"/>
              </w:rPr>
            </m:ctrlPr>
          </m:sSubPr>
          <m:e>
            <m:r>
              <w:rPr>
                <w:rFonts w:ascii="Cambria Math" w:eastAsia="宋体" w:hAnsi="Cambria Math" w:cstheme="majorEastAsia"/>
                <w:sz w:val="24"/>
                <w:szCs w:val="24"/>
              </w:rPr>
              <m:t>I</m:t>
            </m:r>
          </m:e>
          <m:sub>
            <m:r>
              <m:rPr>
                <m:sty m:val="p"/>
              </m:rPr>
              <w:rPr>
                <w:rFonts w:ascii="Cambria Math" w:eastAsia="宋体" w:hAnsi="Cambria Math" w:cstheme="majorEastAsia"/>
                <w:sz w:val="24"/>
                <w:szCs w:val="24"/>
              </w:rPr>
              <m:t>0</m:t>
            </m:r>
          </m:sub>
        </m:sSub>
      </m:oMath>
      <w:r w:rsidR="007D0C1E" w:rsidRPr="00F17639">
        <w:rPr>
          <w:rFonts w:ascii="宋体" w:eastAsia="宋体" w:hAnsi="宋体" w:cstheme="majorEastAsia"/>
          <w:sz w:val="24"/>
          <w:szCs w:val="24"/>
        </w:rPr>
        <w:t xml:space="preserve">为入射光强度。 </w:t>
      </w:r>
    </w:p>
    <w:p w14:paraId="04192382"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式</w:t>
      </w:r>
      <w:r>
        <w:rPr>
          <w:rFonts w:ascii="宋体" w:eastAsia="宋体" w:hAnsi="宋体" w:cstheme="majorEastAsia" w:hint="eastAsia"/>
          <w:sz w:val="24"/>
          <w:szCs w:val="24"/>
        </w:rPr>
        <w:t>（1）</w:t>
      </w:r>
      <w:r w:rsidRPr="00F17639">
        <w:rPr>
          <w:rFonts w:ascii="宋体" w:eastAsia="宋体" w:hAnsi="宋体" w:cstheme="majorEastAsia"/>
          <w:sz w:val="24"/>
          <w:szCs w:val="24"/>
        </w:rPr>
        <w:t xml:space="preserve">称为 Lambert－Beer 定律。 </w:t>
      </w:r>
    </w:p>
    <w:p w14:paraId="5373D524" w14:textId="77777777" w:rsidR="007D0C1E"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通过光电管接收转换透射光信号为电信号后，经过微机进行处理计算即可知道被测悬浊液的当前浊度。如果通过控制电机带动光电传感器在沉淀池中上下运动采样，则可全面地检测沉淀池中污泥浊度的分布状况。这种方法精度较高。值得注意的是在污泥浓度相对较高，污泥颗粒较大的环境中，透射光的强度将大为减弱，这将增加检测透射光光强度的难度。同时，在浓度较高的场合，光探头也容易粘附悬浮颗粒，影响测量的精度。因此此法比较适合于检测浊度不甚高的悬浊液。另外由于需要自动升降设备，系统在设计上也相对复杂些，特别是存在电机和减速器等可</w:t>
      </w:r>
      <w:proofErr w:type="gramStart"/>
      <w:r w:rsidRPr="00F17639">
        <w:rPr>
          <w:rFonts w:ascii="宋体" w:eastAsia="宋体" w:hAnsi="宋体" w:cstheme="majorEastAsia" w:hint="eastAsia"/>
          <w:sz w:val="24"/>
          <w:szCs w:val="24"/>
        </w:rPr>
        <w:t>动机电</w:t>
      </w:r>
      <w:proofErr w:type="gramEnd"/>
      <w:r w:rsidRPr="00F17639">
        <w:rPr>
          <w:rFonts w:ascii="宋体" w:eastAsia="宋体" w:hAnsi="宋体" w:cstheme="majorEastAsia" w:hint="eastAsia"/>
          <w:sz w:val="24"/>
          <w:szCs w:val="24"/>
        </w:rPr>
        <w:t>装置，需要经常维护。因此在浊度很大的</w:t>
      </w:r>
      <w:proofErr w:type="gramStart"/>
      <w:r w:rsidRPr="00F17639">
        <w:rPr>
          <w:rFonts w:ascii="宋体" w:eastAsia="宋体" w:hAnsi="宋体" w:cstheme="majorEastAsia" w:hint="eastAsia"/>
          <w:sz w:val="24"/>
          <w:szCs w:val="24"/>
        </w:rPr>
        <w:t>的</w:t>
      </w:r>
      <w:proofErr w:type="gramEnd"/>
      <w:r>
        <w:rPr>
          <w:rFonts w:ascii="宋体" w:eastAsia="宋体" w:hAnsi="宋体" w:cstheme="majorEastAsia" w:hint="eastAsia"/>
          <w:sz w:val="24"/>
          <w:szCs w:val="24"/>
        </w:rPr>
        <w:t>水仓</w:t>
      </w:r>
      <w:r w:rsidRPr="00F17639">
        <w:rPr>
          <w:rFonts w:ascii="宋体" w:eastAsia="宋体" w:hAnsi="宋体" w:cstheme="majorEastAsia" w:hint="eastAsia"/>
          <w:sz w:val="24"/>
          <w:szCs w:val="24"/>
        </w:rPr>
        <w:t>中，通常不采用这类设备。</w:t>
      </w:r>
    </w:p>
    <w:p w14:paraId="1DC4B8A5" w14:textId="7C95ABBE" w:rsidR="007D0C1E" w:rsidRPr="000C5C3A" w:rsidRDefault="007D0C1E" w:rsidP="000C5C3A">
      <w:pPr>
        <w:spacing w:beforeLines="100" w:before="312" w:afterLines="100" w:after="312" w:line="360" w:lineRule="auto"/>
        <w:rPr>
          <w:rFonts w:ascii="宋体" w:eastAsia="宋体" w:hAnsi="宋体" w:cstheme="majorEastAsia"/>
          <w:b/>
          <w:bCs/>
          <w:sz w:val="28"/>
          <w:szCs w:val="28"/>
        </w:rPr>
      </w:pPr>
      <w:r w:rsidRPr="000C5C3A">
        <w:rPr>
          <w:rFonts w:ascii="宋体" w:eastAsia="宋体" w:hAnsi="宋体" w:cstheme="majorEastAsia" w:hint="eastAsia"/>
          <w:b/>
          <w:bCs/>
          <w:sz w:val="28"/>
          <w:szCs w:val="28"/>
        </w:rPr>
        <w:t>3</w:t>
      </w:r>
      <w:r w:rsidR="000C5C3A" w:rsidRPr="000C5C3A">
        <w:rPr>
          <w:rFonts w:ascii="宋体" w:eastAsia="宋体" w:hAnsi="宋体" w:cstheme="majorEastAsia" w:hint="eastAsia"/>
          <w:b/>
          <w:bCs/>
          <w:sz w:val="28"/>
          <w:szCs w:val="28"/>
        </w:rPr>
        <w:t>、</w:t>
      </w:r>
      <w:r w:rsidRPr="000C5C3A">
        <w:rPr>
          <w:rFonts w:ascii="宋体" w:eastAsia="宋体" w:hAnsi="宋体" w:cstheme="majorEastAsia" w:hint="eastAsia"/>
          <w:b/>
          <w:bCs/>
          <w:sz w:val="28"/>
          <w:szCs w:val="28"/>
        </w:rPr>
        <w:t>电容法</w:t>
      </w:r>
    </w:p>
    <w:p w14:paraId="1EEC615E" w14:textId="7B952DAD" w:rsidR="007D0C1E" w:rsidRPr="000A0774"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t>根据</w:t>
      </w:r>
      <w:r w:rsidRPr="002648AD">
        <w:rPr>
          <w:rFonts w:ascii="宋体" w:eastAsia="宋体" w:hAnsi="宋体" w:cstheme="majorEastAsia" w:hint="eastAsia"/>
          <w:sz w:val="24"/>
          <w:szCs w:val="24"/>
        </w:rPr>
        <w:t>当平板的正对面积</w:t>
      </w:r>
      <w:r w:rsidRPr="002648AD">
        <w:rPr>
          <w:rFonts w:ascii="宋体" w:eastAsia="宋体" w:hAnsi="宋体" w:cstheme="majorEastAsia"/>
          <w:sz w:val="24"/>
          <w:szCs w:val="24"/>
        </w:rPr>
        <w:t>和</w:t>
      </w:r>
      <w:proofErr w:type="gramStart"/>
      <w:r>
        <w:rPr>
          <w:rFonts w:ascii="宋体" w:eastAsia="宋体" w:hAnsi="宋体" w:cstheme="majorEastAsia" w:hint="eastAsia"/>
          <w:sz w:val="24"/>
          <w:szCs w:val="24"/>
        </w:rPr>
        <w:t>板间</w:t>
      </w:r>
      <w:proofErr w:type="gramEnd"/>
      <w:r>
        <w:rPr>
          <w:rFonts w:ascii="宋体" w:eastAsia="宋体" w:hAnsi="宋体" w:cstheme="majorEastAsia" w:hint="eastAsia"/>
          <w:sz w:val="24"/>
          <w:szCs w:val="24"/>
        </w:rPr>
        <w:t>距离</w:t>
      </w:r>
      <w:r w:rsidRPr="002648AD">
        <w:rPr>
          <w:rFonts w:ascii="宋体" w:eastAsia="宋体" w:hAnsi="宋体" w:cstheme="majorEastAsia"/>
          <w:sz w:val="24"/>
          <w:szCs w:val="24"/>
        </w:rPr>
        <w:t>两者的值一定时，电容</w:t>
      </w:r>
      <w:r w:rsidRPr="002648AD">
        <w:rPr>
          <w:rFonts w:ascii="宋体" w:eastAsia="宋体" w:hAnsi="宋体" w:cstheme="majorEastAsia" w:hint="eastAsia"/>
          <w:sz w:val="24"/>
          <w:szCs w:val="24"/>
        </w:rPr>
        <w:t>量</w:t>
      </w:r>
      <w:r w:rsidRPr="002648AD">
        <w:rPr>
          <w:rFonts w:ascii="宋体" w:eastAsia="宋体" w:hAnsi="宋体" w:cstheme="majorEastAsia"/>
          <w:sz w:val="24"/>
          <w:szCs w:val="24"/>
        </w:rPr>
        <w:t>与介电常数成正比，所以，不同介质下，</w:t>
      </w:r>
      <w:r>
        <w:rPr>
          <w:rFonts w:ascii="宋体" w:eastAsia="宋体" w:hAnsi="宋体" w:cstheme="majorEastAsia" w:hint="eastAsia"/>
          <w:sz w:val="24"/>
          <w:szCs w:val="24"/>
        </w:rPr>
        <w:t>介电常数</w:t>
      </w:r>
      <w:r w:rsidRPr="002648AD">
        <w:rPr>
          <w:rFonts w:ascii="宋体" w:eastAsia="宋体" w:hAnsi="宋体" w:cstheme="majorEastAsia"/>
          <w:sz w:val="24"/>
          <w:szCs w:val="24"/>
        </w:rPr>
        <w:t>大不相同，那么电容量也就存在明</w:t>
      </w:r>
      <w:r w:rsidRPr="002648AD">
        <w:rPr>
          <w:rFonts w:ascii="宋体" w:eastAsia="宋体" w:hAnsi="宋体" w:cstheme="majorEastAsia" w:hint="eastAsia"/>
          <w:sz w:val="24"/>
          <w:szCs w:val="24"/>
        </w:rPr>
        <w:t>显差异，从而通过所测量的电容量的大小差异就可实现对介质的区分。</w:t>
      </w:r>
    </w:p>
    <w:p w14:paraId="6D601B4D" w14:textId="5EC16E6A" w:rsidR="007D0C1E" w:rsidRPr="000C5C3A" w:rsidRDefault="007D0C1E" w:rsidP="000C5C3A">
      <w:pPr>
        <w:spacing w:beforeLines="100" w:before="312" w:afterLines="100" w:after="312" w:line="360" w:lineRule="auto"/>
        <w:rPr>
          <w:rFonts w:ascii="宋体" w:eastAsia="宋体" w:hAnsi="宋体" w:cstheme="majorEastAsia"/>
          <w:b/>
          <w:bCs/>
          <w:sz w:val="28"/>
          <w:szCs w:val="28"/>
        </w:rPr>
      </w:pPr>
      <w:r w:rsidRPr="000C5C3A">
        <w:rPr>
          <w:rFonts w:ascii="宋体" w:eastAsia="宋体" w:hAnsi="宋体" w:cstheme="majorEastAsia" w:hint="eastAsia"/>
          <w:b/>
          <w:bCs/>
          <w:sz w:val="28"/>
          <w:szCs w:val="28"/>
        </w:rPr>
        <w:t>4</w:t>
      </w:r>
      <w:r w:rsidR="000C5C3A" w:rsidRPr="000C5C3A">
        <w:rPr>
          <w:rFonts w:ascii="宋体" w:eastAsia="宋体" w:hAnsi="宋体" w:cstheme="majorEastAsia" w:hint="eastAsia"/>
          <w:b/>
          <w:bCs/>
          <w:sz w:val="28"/>
          <w:szCs w:val="28"/>
        </w:rPr>
        <w:t>、</w:t>
      </w:r>
      <w:r w:rsidRPr="000C5C3A">
        <w:rPr>
          <w:rFonts w:ascii="宋体" w:eastAsia="宋体" w:hAnsi="宋体" w:cstheme="majorEastAsia" w:hint="eastAsia"/>
          <w:b/>
          <w:bCs/>
          <w:sz w:val="28"/>
          <w:szCs w:val="28"/>
        </w:rPr>
        <w:t>电导率法</w:t>
      </w:r>
    </w:p>
    <w:p w14:paraId="1B04561B" w14:textId="77777777" w:rsidR="007D0C1E"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t>根据</w:t>
      </w:r>
      <w:r w:rsidRPr="002648AD">
        <w:rPr>
          <w:rFonts w:ascii="宋体" w:eastAsia="宋体" w:hAnsi="宋体" w:cstheme="majorEastAsia" w:hint="eastAsia"/>
          <w:sz w:val="24"/>
          <w:szCs w:val="24"/>
        </w:rPr>
        <w:t>过不同介质电导率不同的性质对介质进行区分，即根据空气、水、淤泥的电导率值之间的差异，对空气和水、水和淤泥进行区分，从而测得水位和泥位</w:t>
      </w:r>
      <w:r>
        <w:rPr>
          <w:rFonts w:ascii="宋体" w:eastAsia="宋体" w:hAnsi="宋体" w:cstheme="majorEastAsia" w:hint="eastAsia"/>
          <w:sz w:val="24"/>
          <w:szCs w:val="24"/>
        </w:rPr>
        <w:t>。</w:t>
      </w:r>
    </w:p>
    <w:p w14:paraId="10680A7A" w14:textId="3708DD47" w:rsidR="007D0C1E" w:rsidRDefault="007D0C1E" w:rsidP="000C5C3A">
      <w:pPr>
        <w:spacing w:beforeLines="100" w:before="312" w:afterLines="100" w:after="312" w:line="360" w:lineRule="auto"/>
        <w:rPr>
          <w:rFonts w:ascii="宋体" w:eastAsia="宋体" w:hAnsi="宋体" w:cstheme="majorEastAsia"/>
          <w:sz w:val="24"/>
          <w:szCs w:val="24"/>
        </w:rPr>
      </w:pPr>
      <w:r w:rsidRPr="000C5C3A">
        <w:rPr>
          <w:rFonts w:ascii="宋体" w:eastAsia="宋体" w:hAnsi="宋体" w:cstheme="majorEastAsia" w:hint="eastAsia"/>
          <w:b/>
          <w:bCs/>
          <w:sz w:val="28"/>
          <w:szCs w:val="28"/>
        </w:rPr>
        <w:t>5</w:t>
      </w:r>
      <w:r w:rsidR="000C5C3A" w:rsidRPr="000C5C3A">
        <w:rPr>
          <w:rFonts w:ascii="宋体" w:eastAsia="宋体" w:hAnsi="宋体" w:cstheme="majorEastAsia" w:hint="eastAsia"/>
          <w:b/>
          <w:bCs/>
          <w:sz w:val="28"/>
          <w:szCs w:val="28"/>
        </w:rPr>
        <w:t>、</w:t>
      </w:r>
      <w:r w:rsidRPr="000C5C3A">
        <w:rPr>
          <w:rFonts w:ascii="宋体" w:eastAsia="宋体" w:hAnsi="宋体" w:cstheme="majorEastAsia" w:hint="eastAsia"/>
          <w:b/>
          <w:bCs/>
          <w:sz w:val="28"/>
          <w:szCs w:val="28"/>
        </w:rPr>
        <w:t>电磁波法</w:t>
      </w:r>
    </w:p>
    <w:p w14:paraId="0266946F" w14:textId="5990581F" w:rsidR="007D0C1E" w:rsidRPr="00A67791"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lastRenderedPageBreak/>
        <w:t>电磁波</w:t>
      </w:r>
      <w:r w:rsidRPr="00A67791">
        <w:rPr>
          <w:rFonts w:ascii="宋体" w:eastAsia="宋体" w:hAnsi="宋体" w:cstheme="majorEastAsia" w:hint="eastAsia"/>
          <w:sz w:val="24"/>
          <w:szCs w:val="24"/>
        </w:rPr>
        <w:t>具有传播速度快</w:t>
      </w:r>
      <w:r>
        <w:rPr>
          <w:rFonts w:ascii="宋体" w:eastAsia="宋体" w:hAnsi="宋体" w:cstheme="majorEastAsia" w:hint="eastAsia"/>
          <w:sz w:val="24"/>
          <w:szCs w:val="24"/>
        </w:rPr>
        <w:t>、</w:t>
      </w:r>
      <w:r w:rsidRPr="00A67791">
        <w:rPr>
          <w:rFonts w:ascii="宋体" w:eastAsia="宋体" w:hAnsi="宋体" w:cstheme="majorEastAsia" w:hint="eastAsia"/>
          <w:sz w:val="24"/>
          <w:szCs w:val="24"/>
        </w:rPr>
        <w:t>不受反射物形状影响等特性</w:t>
      </w:r>
      <w:r w:rsidRPr="00A67791">
        <w:rPr>
          <w:rFonts w:ascii="宋体" w:eastAsia="宋体" w:hAnsi="宋体" w:cstheme="majorEastAsia"/>
          <w:sz w:val="24"/>
          <w:szCs w:val="24"/>
        </w:rPr>
        <w:t>,微波脉冲从雷达天线发射出来,以光速在空间传播</w:t>
      </w:r>
      <w:r>
        <w:rPr>
          <w:rFonts w:ascii="宋体" w:eastAsia="宋体" w:hAnsi="宋体" w:cstheme="majorEastAsia" w:hint="eastAsia"/>
          <w:sz w:val="24"/>
          <w:szCs w:val="24"/>
        </w:rPr>
        <w:t>,通过淤泥面反射回来并被雷达接收。</w:t>
      </w:r>
      <w:r w:rsidRPr="00A67791">
        <w:rPr>
          <w:rFonts w:ascii="宋体" w:eastAsia="宋体" w:hAnsi="宋体" w:cstheme="majorEastAsia" w:hint="eastAsia"/>
          <w:sz w:val="24"/>
          <w:szCs w:val="24"/>
        </w:rPr>
        <w:t>电磁波信号在空间中的传播速度为光速</w:t>
      </w:r>
      <w:r w:rsidRPr="00A67791">
        <w:rPr>
          <w:rFonts w:ascii="宋体" w:eastAsia="宋体" w:hAnsi="宋体" w:cstheme="majorEastAsia"/>
          <w:sz w:val="24"/>
          <w:szCs w:val="24"/>
        </w:rPr>
        <w:t>,通常在测量距离时,发射脉冲与接收脉冲的时间差极短,只有纳秒量级,设备采用先进的等效采样方法将原本</w:t>
      </w:r>
      <w:proofErr w:type="gramStart"/>
      <w:r w:rsidRPr="00A67791">
        <w:rPr>
          <w:rFonts w:ascii="宋体" w:eastAsia="宋体" w:hAnsi="宋体" w:cstheme="majorEastAsia"/>
          <w:sz w:val="24"/>
          <w:szCs w:val="24"/>
        </w:rPr>
        <w:t>纳秒级</w:t>
      </w:r>
      <w:proofErr w:type="gramEnd"/>
      <w:r w:rsidRPr="00A67791">
        <w:rPr>
          <w:rFonts w:ascii="宋体" w:eastAsia="宋体" w:hAnsi="宋体" w:cstheme="majorEastAsia"/>
          <w:sz w:val="24"/>
          <w:szCs w:val="24"/>
        </w:rPr>
        <w:t>的时间间隔准确地测量出来, 从而实现对距离的准确</w:t>
      </w:r>
      <w:r>
        <w:rPr>
          <w:rFonts w:ascii="宋体" w:eastAsia="宋体" w:hAnsi="宋体" w:cstheme="majorEastAsia" w:hint="eastAsia"/>
          <w:sz w:val="24"/>
          <w:szCs w:val="24"/>
        </w:rPr>
        <w:t>测量</w:t>
      </w:r>
      <w:r w:rsidRPr="00C22146">
        <w:rPr>
          <w:rFonts w:ascii="宋体" w:eastAsia="宋体" w:hAnsi="宋体" w:cstheme="majorEastAsia" w:hint="eastAsia"/>
          <w:sz w:val="24"/>
          <w:szCs w:val="24"/>
          <w:vertAlign w:val="superscript"/>
        </w:rPr>
        <w:t>[</w:t>
      </w:r>
      <w:r w:rsidR="008408D9" w:rsidRPr="00C22146">
        <w:rPr>
          <w:rFonts w:ascii="宋体" w:eastAsia="宋体" w:hAnsi="宋体" w:cstheme="majorEastAsia"/>
          <w:sz w:val="24"/>
          <w:szCs w:val="24"/>
          <w:vertAlign w:val="superscript"/>
        </w:rPr>
        <w:t>3</w:t>
      </w:r>
      <w:r w:rsidRPr="00C22146">
        <w:rPr>
          <w:rFonts w:ascii="宋体" w:eastAsia="宋体" w:hAnsi="宋体" w:cstheme="majorEastAsia"/>
          <w:sz w:val="24"/>
          <w:szCs w:val="24"/>
          <w:vertAlign w:val="superscript"/>
        </w:rPr>
        <w:t>]</w:t>
      </w:r>
      <w:r w:rsidR="000C5C3A">
        <w:rPr>
          <w:rFonts w:ascii="宋体" w:eastAsia="宋体" w:hAnsi="宋体" w:cstheme="majorEastAsia" w:hint="eastAsia"/>
          <w:sz w:val="24"/>
          <w:szCs w:val="24"/>
        </w:rPr>
        <w:t>。</w:t>
      </w:r>
    </w:p>
    <w:p w14:paraId="34591CF3" w14:textId="77777777" w:rsidR="007D0C1E" w:rsidRPr="000C5C3A" w:rsidRDefault="007D0C1E" w:rsidP="007D0C1E">
      <w:pPr>
        <w:pStyle w:val="2"/>
        <w:rPr>
          <w:rStyle w:val="20"/>
          <w:sz w:val="30"/>
          <w:szCs w:val="30"/>
        </w:rPr>
      </w:pPr>
      <w:r w:rsidRPr="000C5C3A">
        <w:rPr>
          <w:rStyle w:val="20"/>
          <w:rFonts w:hint="eastAsia"/>
          <w:sz w:val="30"/>
          <w:szCs w:val="30"/>
        </w:rPr>
        <w:t>三、超声波检测技术的介绍</w:t>
      </w:r>
    </w:p>
    <w:p w14:paraId="59B859B7" w14:textId="77777777" w:rsidR="007D0C1E" w:rsidRPr="003E5C8B"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超声波具有以下几个特点：</w:t>
      </w:r>
    </w:p>
    <w:p w14:paraId="10569E3F" w14:textId="77777777" w:rsidR="007D0C1E"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sz w:val="24"/>
          <w:szCs w:val="24"/>
        </w:rPr>
        <w:t>1）超声波在传播时，波长短，方向性强，能量易于集中</w:t>
      </w:r>
      <w:r w:rsidRPr="003E5C8B">
        <w:rPr>
          <w:rFonts w:ascii="宋体" w:eastAsia="宋体" w:hAnsi="宋体" w:cstheme="majorEastAsia" w:hint="eastAsia"/>
          <w:sz w:val="24"/>
          <w:szCs w:val="24"/>
        </w:rPr>
        <w:t>，</w:t>
      </w:r>
      <w:r w:rsidRPr="003E5C8B">
        <w:rPr>
          <w:rFonts w:ascii="宋体" w:eastAsia="宋体" w:hAnsi="宋体" w:cstheme="majorEastAsia"/>
          <w:sz w:val="24"/>
          <w:szCs w:val="24"/>
        </w:rPr>
        <w:t>频率高，衍射不严重，具有良好的定向性</w:t>
      </w:r>
    </w:p>
    <w:p w14:paraId="6601856A" w14:textId="77777777" w:rsidR="007D0C1E"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sz w:val="24"/>
          <w:szCs w:val="24"/>
        </w:rPr>
        <w:t>2）超声波能在各种不同媒质中传播，且可传播足够远的距离。</w:t>
      </w:r>
    </w:p>
    <w:p w14:paraId="63682BFE" w14:textId="77777777" w:rsidR="007D0C1E" w:rsidRPr="003E5C8B"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3</w:t>
      </w:r>
      <w:r w:rsidRPr="003E5C8B">
        <w:rPr>
          <w:rFonts w:ascii="宋体" w:eastAsia="宋体" w:hAnsi="宋体" w:cstheme="majorEastAsia"/>
          <w:sz w:val="24"/>
          <w:szCs w:val="24"/>
        </w:rPr>
        <w:t>）超声波可在气体、液体、固体、固熔体等介质中有效传播。</w:t>
      </w:r>
    </w:p>
    <w:p w14:paraId="72749D24" w14:textId="365BE0A1" w:rsidR="007D0C1E" w:rsidRPr="00F63B56"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7EBD6FDA" w14:textId="77777777" w:rsidR="007D0C1E" w:rsidRPr="000C5C3A" w:rsidRDefault="007D0C1E" w:rsidP="007D0C1E">
      <w:pPr>
        <w:pStyle w:val="2"/>
        <w:rPr>
          <w:rStyle w:val="20"/>
          <w:sz w:val="30"/>
          <w:szCs w:val="30"/>
        </w:rPr>
      </w:pPr>
      <w:r w:rsidRPr="000C5C3A">
        <w:rPr>
          <w:rStyle w:val="20"/>
          <w:rFonts w:hint="eastAsia"/>
          <w:sz w:val="30"/>
          <w:szCs w:val="30"/>
        </w:rPr>
        <w:t>四、淤泥界面监测技术国内外研究现状</w:t>
      </w:r>
    </w:p>
    <w:p w14:paraId="4478EF1D"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界面检测是物位</w:t>
      </w:r>
      <w:r w:rsidRPr="00F17639">
        <w:rPr>
          <w:rFonts w:ascii="宋体" w:eastAsia="宋体" w:hAnsi="宋体" w:cstheme="majorEastAsia"/>
          <w:sz w:val="24"/>
          <w:szCs w:val="24"/>
        </w:rPr>
        <w:t>(包括料位、液位、界面)检测的一个方面，是层状介质界面检</w:t>
      </w:r>
      <w:r w:rsidRPr="00F17639">
        <w:rPr>
          <w:rFonts w:ascii="宋体" w:eastAsia="宋体" w:hAnsi="宋体" w:cstheme="majorEastAsia" w:hint="eastAsia"/>
          <w:sz w:val="24"/>
          <w:szCs w:val="24"/>
        </w:rPr>
        <w:t>测技术的应用之一。目前，界面检测的方法有：直读法、静压法、浮力法、电容式等接触测量方法，也有同位素、超声波、雷达等非接触测量方法。现在比较常用的界面检测的方法主要有两种：电容式界面检测和超声波界面检测。</w:t>
      </w:r>
      <w:r w:rsidRPr="00F17639">
        <w:rPr>
          <w:rFonts w:ascii="宋体" w:eastAsia="宋体" w:hAnsi="宋体" w:cstheme="majorEastAsia"/>
          <w:sz w:val="24"/>
          <w:szCs w:val="24"/>
        </w:rPr>
        <w:t xml:space="preserve"> </w:t>
      </w:r>
    </w:p>
    <w:p w14:paraId="6E79FB2E" w14:textId="0F842EAE"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基于电容传感器界面检测理论的应用早在上世纪九十年代就已经开始。原江汉石油学院的武洪涛设计了电容式油水界面检测仪</w:t>
      </w:r>
      <w:r w:rsidRPr="00F17639">
        <w:rPr>
          <w:rFonts w:ascii="宋体" w:eastAsia="宋体" w:hAnsi="宋体" w:cstheme="majorEastAsia"/>
          <w:sz w:val="24"/>
          <w:szCs w:val="24"/>
        </w:rPr>
        <w:t>[</w:t>
      </w:r>
      <w:r w:rsidR="008408D9">
        <w:rPr>
          <w:rFonts w:ascii="宋体" w:eastAsia="宋体" w:hAnsi="宋体" w:cstheme="majorEastAsia"/>
          <w:sz w:val="24"/>
          <w:szCs w:val="24"/>
        </w:rPr>
        <w:t>9</w:t>
      </w:r>
      <w:r w:rsidRPr="00F17639">
        <w:rPr>
          <w:rFonts w:ascii="宋体" w:eastAsia="宋体" w:hAnsi="宋体" w:cstheme="majorEastAsia"/>
          <w:sz w:val="24"/>
          <w:szCs w:val="24"/>
        </w:rPr>
        <w:t>]，将涂有绝缘层的金属电极垂</w:t>
      </w:r>
      <w:r w:rsidRPr="00F17639">
        <w:rPr>
          <w:rFonts w:ascii="宋体" w:eastAsia="宋体" w:hAnsi="宋体" w:cstheme="majorEastAsia" w:hint="eastAsia"/>
          <w:sz w:val="24"/>
          <w:szCs w:val="24"/>
        </w:rPr>
        <w:t>直放在油、水之中，利用电容与电极在水中长度之间的线性正比关系，测出电容即可求出电极在水中部分的长度，从而确定油水界面的位置。这是比较早的应用，</w:t>
      </w:r>
    </w:p>
    <w:p w14:paraId="58A61722"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在淤泥界面检测方面，国外的研究相对较多，并已有成型产品，如西门子公</w:t>
      </w:r>
    </w:p>
    <w:p w14:paraId="76D26444"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司的</w:t>
      </w:r>
      <w:r w:rsidRPr="00F17639">
        <w:rPr>
          <w:rFonts w:ascii="宋体" w:eastAsia="宋体" w:hAnsi="宋体" w:cstheme="majorEastAsia"/>
          <w:sz w:val="24"/>
          <w:szCs w:val="24"/>
        </w:rPr>
        <w:t>DSP300污泥界面计，德</w:t>
      </w:r>
      <w:proofErr w:type="gramStart"/>
      <w:r w:rsidRPr="00F17639">
        <w:rPr>
          <w:rFonts w:ascii="宋体" w:eastAsia="宋体" w:hAnsi="宋体" w:cstheme="majorEastAsia"/>
          <w:sz w:val="24"/>
          <w:szCs w:val="24"/>
        </w:rPr>
        <w:t>菲公司</w:t>
      </w:r>
      <w:proofErr w:type="gramEnd"/>
      <w:r w:rsidRPr="00F17639">
        <w:rPr>
          <w:rFonts w:ascii="宋体" w:eastAsia="宋体" w:hAnsi="宋体" w:cstheme="majorEastAsia"/>
          <w:sz w:val="24"/>
          <w:szCs w:val="24"/>
        </w:rPr>
        <w:t>的CSM-5000超声波泥水界面仪，哈</w:t>
      </w:r>
      <w:proofErr w:type="gramStart"/>
      <w:r w:rsidRPr="00F17639">
        <w:rPr>
          <w:rFonts w:ascii="宋体" w:eastAsia="宋体" w:hAnsi="宋体" w:cstheme="majorEastAsia"/>
          <w:sz w:val="24"/>
          <w:szCs w:val="24"/>
        </w:rPr>
        <w:t>希公司</w:t>
      </w:r>
      <w:proofErr w:type="gramEnd"/>
      <w:r w:rsidRPr="00F17639">
        <w:rPr>
          <w:rFonts w:ascii="宋体" w:eastAsia="宋体" w:hAnsi="宋体" w:cstheme="majorEastAsia"/>
          <w:sz w:val="24"/>
          <w:szCs w:val="24"/>
        </w:rPr>
        <w:t>的</w:t>
      </w:r>
    </w:p>
    <w:p w14:paraId="005D7AA5" w14:textId="7AA7C145" w:rsidR="007D0C1E" w:rsidRPr="00F17639" w:rsidRDefault="007D0C1E" w:rsidP="00C22146">
      <w:pPr>
        <w:spacing w:line="400" w:lineRule="exact"/>
        <w:ind w:firstLineChars="200" w:firstLine="480"/>
        <w:rPr>
          <w:rFonts w:ascii="宋体" w:eastAsia="宋体" w:hAnsi="宋体" w:cstheme="majorEastAsia"/>
          <w:sz w:val="24"/>
          <w:szCs w:val="24"/>
        </w:rPr>
      </w:pPr>
      <w:proofErr w:type="spellStart"/>
      <w:r w:rsidRPr="00F17639">
        <w:rPr>
          <w:rFonts w:ascii="宋体" w:eastAsia="宋体" w:hAnsi="宋体" w:cstheme="majorEastAsia"/>
          <w:sz w:val="24"/>
          <w:szCs w:val="24"/>
        </w:rPr>
        <w:lastRenderedPageBreak/>
        <w:t>OptiQuant</w:t>
      </w:r>
      <w:proofErr w:type="spellEnd"/>
      <w:r w:rsidRPr="00F17639">
        <w:rPr>
          <w:rFonts w:ascii="宋体" w:eastAsia="宋体" w:hAnsi="宋体" w:cstheme="majorEastAsia"/>
          <w:sz w:val="24"/>
          <w:szCs w:val="24"/>
        </w:rPr>
        <w:t>污泥界面监测仪等。国内在淤泥界面检测方面也做了一些研究。机械科</w:t>
      </w:r>
      <w:r w:rsidRPr="00F17639">
        <w:rPr>
          <w:rFonts w:ascii="宋体" w:eastAsia="宋体" w:hAnsi="宋体" w:cstheme="majorEastAsia" w:hint="eastAsia"/>
          <w:sz w:val="24"/>
          <w:szCs w:val="24"/>
        </w:rPr>
        <w:t>学研究院环保所王朝阳等人设计了自动跟踪式污泥界面计，利用超声波测量污泥浓度来自动跟踪污泥界面</w:t>
      </w:r>
      <w:r w:rsidRPr="00F17639">
        <w:rPr>
          <w:rFonts w:ascii="宋体" w:eastAsia="宋体" w:hAnsi="宋体" w:cstheme="majorEastAsia"/>
          <w:sz w:val="24"/>
          <w:szCs w:val="24"/>
        </w:rPr>
        <w:t>；东南大学的张峰设计了基于80C196单片机的淤泥界</w:t>
      </w:r>
      <w:r w:rsidRPr="00F17639">
        <w:rPr>
          <w:rFonts w:ascii="宋体" w:eastAsia="宋体" w:hAnsi="宋体" w:cstheme="majorEastAsia" w:hint="eastAsia"/>
          <w:sz w:val="24"/>
          <w:szCs w:val="24"/>
        </w:rPr>
        <w:t>面测量系统，用于污水处理厂沉淀池的泥水界面检测</w:t>
      </w:r>
      <w:r w:rsidRPr="00F17639">
        <w:rPr>
          <w:rFonts w:ascii="宋体" w:eastAsia="宋体" w:hAnsi="宋体" w:cstheme="majorEastAsia"/>
          <w:sz w:val="24"/>
          <w:szCs w:val="24"/>
        </w:rPr>
        <w:t>。虽然国内在沉淀池淤泥</w:t>
      </w:r>
      <w:r w:rsidRPr="00F17639">
        <w:rPr>
          <w:rFonts w:ascii="宋体" w:eastAsia="宋体" w:hAnsi="宋体" w:cstheme="majorEastAsia" w:hint="eastAsia"/>
          <w:sz w:val="24"/>
          <w:szCs w:val="24"/>
        </w:rPr>
        <w:t>界面检测方面取得了一些成果，但尚未有定型产品出现，其性能与国外同类产品还存在一定差距，目前国内的污水处理企业中此类设备大多还是只能依赖进口</w:t>
      </w:r>
    </w:p>
    <w:p w14:paraId="1D36BBD3" w14:textId="77777777" w:rsidR="007D0C1E" w:rsidRDefault="007D0C1E" w:rsidP="00C22146">
      <w:pPr>
        <w:spacing w:line="400" w:lineRule="exact"/>
        <w:ind w:firstLineChars="200" w:firstLine="480"/>
        <w:rPr>
          <w:rFonts w:ascii="宋体" w:eastAsia="宋体" w:hAnsi="宋体" w:cstheme="majorEastAsia"/>
          <w:sz w:val="24"/>
          <w:szCs w:val="24"/>
        </w:rPr>
      </w:pPr>
    </w:p>
    <w:p w14:paraId="57D043C0" w14:textId="77777777" w:rsidR="007D0C1E" w:rsidRPr="000C5C3A" w:rsidRDefault="007D0C1E" w:rsidP="007D0C1E">
      <w:pPr>
        <w:pStyle w:val="2"/>
        <w:rPr>
          <w:rStyle w:val="20"/>
          <w:sz w:val="30"/>
          <w:szCs w:val="30"/>
        </w:rPr>
      </w:pPr>
      <w:r w:rsidRPr="000C5C3A">
        <w:rPr>
          <w:rStyle w:val="20"/>
          <w:rFonts w:hint="eastAsia"/>
          <w:sz w:val="30"/>
          <w:szCs w:val="30"/>
        </w:rPr>
        <w:t>五、总结</w:t>
      </w:r>
    </w:p>
    <w:p w14:paraId="6BC40A85" w14:textId="7DC55800" w:rsidR="007D0C1E" w:rsidRDefault="007D0C1E" w:rsidP="00C22146">
      <w:pPr>
        <w:spacing w:line="400" w:lineRule="exact"/>
        <w:ind w:firstLineChars="200" w:firstLine="480"/>
        <w:rPr>
          <w:rFonts w:ascii="宋体" w:eastAsia="宋体" w:hAnsi="宋体" w:cstheme="majorEastAsia"/>
          <w:sz w:val="24"/>
          <w:szCs w:val="24"/>
        </w:rPr>
      </w:pPr>
      <w:r w:rsidRPr="00C13071">
        <w:rPr>
          <w:rFonts w:ascii="宋体" w:eastAsia="宋体" w:hAnsi="宋体" w:cstheme="majorEastAsia" w:hint="eastAsia"/>
          <w:sz w:val="24"/>
          <w:szCs w:val="24"/>
        </w:rPr>
        <w:t>分析</w:t>
      </w:r>
      <w:proofErr w:type="gramStart"/>
      <w:r w:rsidRPr="00C13071">
        <w:rPr>
          <w:rFonts w:ascii="宋体" w:eastAsia="宋体" w:hAnsi="宋体" w:cstheme="majorEastAsia" w:hint="eastAsia"/>
          <w:sz w:val="24"/>
          <w:szCs w:val="24"/>
        </w:rPr>
        <w:t>了泥位检测</w:t>
      </w:r>
      <w:proofErr w:type="gramEnd"/>
      <w:r w:rsidRPr="00C13071">
        <w:rPr>
          <w:rFonts w:ascii="宋体" w:eastAsia="宋体" w:hAnsi="宋体" w:cstheme="majorEastAsia" w:hint="eastAsia"/>
          <w:sz w:val="24"/>
          <w:szCs w:val="24"/>
        </w:rPr>
        <w:t>技术对于煤矿安全的重要性，介绍了国内外现有的、常用的技术，并分析了各种技术的原理和优缺点，总的来说，超声波检测法相对是比较可靠且高效的，而且它的实现简单。所以未来煤矿</w:t>
      </w:r>
      <w:proofErr w:type="gramStart"/>
      <w:r w:rsidRPr="00C13071">
        <w:rPr>
          <w:rFonts w:ascii="宋体" w:eastAsia="宋体" w:hAnsi="宋体" w:cstheme="majorEastAsia" w:hint="eastAsia"/>
          <w:sz w:val="24"/>
          <w:szCs w:val="24"/>
        </w:rPr>
        <w:t>水仓泥位的</w:t>
      </w:r>
      <w:proofErr w:type="gramEnd"/>
      <w:r w:rsidRPr="00C13071">
        <w:rPr>
          <w:rFonts w:ascii="宋体" w:eastAsia="宋体" w:hAnsi="宋体" w:cstheme="majorEastAsia" w:hint="eastAsia"/>
          <w:sz w:val="24"/>
          <w:szCs w:val="24"/>
        </w:rPr>
        <w:t>检测可能会以超声波作为主要方法，提高</w:t>
      </w:r>
      <w:proofErr w:type="gramStart"/>
      <w:r w:rsidRPr="00C13071">
        <w:rPr>
          <w:rFonts w:ascii="宋体" w:eastAsia="宋体" w:hAnsi="宋体" w:cstheme="majorEastAsia" w:hint="eastAsia"/>
          <w:sz w:val="24"/>
          <w:szCs w:val="24"/>
        </w:rPr>
        <w:t>水仓泥位检测</w:t>
      </w:r>
      <w:proofErr w:type="gramEnd"/>
      <w:r w:rsidRPr="00C13071">
        <w:rPr>
          <w:rFonts w:ascii="宋体" w:eastAsia="宋体" w:hAnsi="宋体" w:cstheme="majorEastAsia" w:hint="eastAsia"/>
          <w:sz w:val="24"/>
          <w:szCs w:val="24"/>
        </w:rPr>
        <w:t>的精确度，从而提升水仓工作的性能，进而提高其安全性，最终提高矿井工作的安全性。</w:t>
      </w:r>
    </w:p>
    <w:p w14:paraId="16CDFE33" w14:textId="77777777" w:rsidR="007D0C1E" w:rsidRPr="00C13071" w:rsidRDefault="007D0C1E" w:rsidP="007D0C1E">
      <w:pPr>
        <w:spacing w:line="360" w:lineRule="auto"/>
        <w:ind w:firstLineChars="200" w:firstLine="480"/>
        <w:rPr>
          <w:rFonts w:ascii="宋体" w:eastAsia="宋体" w:hAnsi="宋体" w:cstheme="majorEastAsia"/>
          <w:sz w:val="24"/>
          <w:szCs w:val="24"/>
        </w:rPr>
      </w:pPr>
    </w:p>
    <w:p w14:paraId="5AD46E20" w14:textId="77777777" w:rsidR="007D0C1E" w:rsidRPr="000C5C3A" w:rsidRDefault="007D0C1E" w:rsidP="007D0C1E">
      <w:pPr>
        <w:pStyle w:val="2"/>
        <w:rPr>
          <w:rStyle w:val="20"/>
          <w:sz w:val="30"/>
          <w:szCs w:val="30"/>
        </w:rPr>
      </w:pPr>
      <w:r w:rsidRPr="000C5C3A">
        <w:rPr>
          <w:rStyle w:val="20"/>
          <w:rFonts w:hint="eastAsia"/>
          <w:sz w:val="30"/>
          <w:szCs w:val="30"/>
        </w:rPr>
        <w:t>六、参考文献</w:t>
      </w:r>
    </w:p>
    <w:p w14:paraId="2291AB5A"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w:t>
      </w:r>
      <w:r w:rsidRPr="00C22146">
        <w:rPr>
          <w:rFonts w:ascii="宋体" w:eastAsia="宋体" w:hAnsi="宋体" w:hint="eastAsia"/>
          <w:sz w:val="24"/>
          <w:szCs w:val="24"/>
        </w:rPr>
        <w:t>]</w:t>
      </w:r>
      <w:r w:rsidRPr="00C22146">
        <w:rPr>
          <w:rFonts w:ascii="宋体" w:eastAsia="宋体" w:hAnsi="宋体"/>
          <w:sz w:val="24"/>
          <w:szCs w:val="24"/>
        </w:rPr>
        <w:t xml:space="preserve"> 邱占宏,冯翔</w:t>
      </w:r>
      <w:r w:rsidRPr="00C22146">
        <w:rPr>
          <w:rFonts w:ascii="宋体" w:eastAsia="宋体" w:hAnsi="宋体" w:hint="eastAsia"/>
          <w:sz w:val="24"/>
          <w:szCs w:val="24"/>
        </w:rPr>
        <w:t>. 矿井设计中如何提高水仓容积和容积率</w:t>
      </w:r>
      <w:r w:rsidRPr="00C22146">
        <w:rPr>
          <w:rFonts w:ascii="宋体" w:eastAsia="宋体" w:hAnsi="宋体"/>
          <w:sz w:val="24"/>
          <w:szCs w:val="24"/>
        </w:rPr>
        <w:t>[F].</w:t>
      </w:r>
      <w:r w:rsidRPr="00C22146">
        <w:rPr>
          <w:rFonts w:ascii="宋体" w:eastAsia="宋体" w:hAnsi="宋体" w:hint="eastAsia"/>
          <w:sz w:val="24"/>
          <w:szCs w:val="24"/>
        </w:rPr>
        <w:t xml:space="preserve"> 内蒙古煤炭经济,</w:t>
      </w:r>
      <w:r w:rsidRPr="00C22146">
        <w:rPr>
          <w:rFonts w:ascii="宋体" w:eastAsia="宋体" w:hAnsi="宋体"/>
          <w:sz w:val="24"/>
          <w:szCs w:val="24"/>
        </w:rPr>
        <w:t>2015, (1)</w:t>
      </w:r>
      <w:r w:rsidRPr="00C22146">
        <w:rPr>
          <w:rFonts w:ascii="宋体" w:eastAsia="宋体" w:hAnsi="宋体" w:hint="eastAsia"/>
          <w:sz w:val="24"/>
          <w:szCs w:val="24"/>
        </w:rPr>
        <w:t>:</w:t>
      </w:r>
      <w:r w:rsidRPr="00C22146">
        <w:rPr>
          <w:rFonts w:ascii="宋体" w:eastAsia="宋体" w:hAnsi="宋体"/>
          <w:sz w:val="24"/>
          <w:szCs w:val="24"/>
        </w:rPr>
        <w:t xml:space="preserve"> 159,178.</w:t>
      </w:r>
    </w:p>
    <w:p w14:paraId="1D072921" w14:textId="7E03CD4A"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w:t>
      </w:r>
      <w:proofErr w:type="gramStart"/>
      <w:r w:rsidRPr="00C22146">
        <w:rPr>
          <w:rFonts w:ascii="宋体" w:eastAsia="宋体" w:hAnsi="宋体"/>
          <w:sz w:val="24"/>
          <w:szCs w:val="24"/>
        </w:rPr>
        <w:t>2]Xiao</w:t>
      </w:r>
      <w:proofErr w:type="gramEnd"/>
      <w:r w:rsidRPr="00C22146">
        <w:rPr>
          <w:rFonts w:ascii="宋体" w:eastAsia="宋体" w:hAnsi="宋体"/>
          <w:sz w:val="24"/>
          <w:szCs w:val="24"/>
        </w:rPr>
        <w:t xml:space="preserve"> Kang Zhang. Research and Design of Mine Water Warehouse Level Measurement and Control System[J]. Advanced Materials Research,2012,1792.</w:t>
      </w:r>
    </w:p>
    <w:p w14:paraId="36C1A7E9"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[3]董翰川,庞丽丽,宋继武.电磁波</w:t>
      </w:r>
      <w:proofErr w:type="gramStart"/>
      <w:r w:rsidRPr="00C22146">
        <w:rPr>
          <w:rFonts w:ascii="宋体" w:eastAsia="宋体" w:hAnsi="宋体"/>
          <w:sz w:val="24"/>
          <w:szCs w:val="24"/>
        </w:rPr>
        <w:t>泥水位</w:t>
      </w:r>
      <w:proofErr w:type="gramEnd"/>
      <w:r w:rsidRPr="00C22146">
        <w:rPr>
          <w:rFonts w:ascii="宋体" w:eastAsia="宋体" w:hAnsi="宋体"/>
          <w:sz w:val="24"/>
          <w:szCs w:val="24"/>
        </w:rPr>
        <w:t>监测系统设计及应用[J].电子产品世界,2018,25(04):33-37.</w:t>
      </w:r>
    </w:p>
    <w:p w14:paraId="3E537614"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 xml:space="preserve">[4]姚来凤,冯益华.超声波技术在淤泥界面检测中的应用[J].机械工程师,2007(11):50-52. </w:t>
      </w:r>
    </w:p>
    <w:p w14:paraId="22E5AE57"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[5]田晓娟. 基于单片机的超声波淤泥界面检测系统的开发[D].山东轻工业学院,2008.</w:t>
      </w:r>
    </w:p>
    <w:p w14:paraId="605E079C"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6]</w:t>
      </w:r>
      <w:proofErr w:type="gramStart"/>
      <w:r w:rsidRPr="00C22146">
        <w:rPr>
          <w:rFonts w:ascii="宋体" w:eastAsia="宋体" w:hAnsi="宋体"/>
          <w:sz w:val="24"/>
          <w:szCs w:val="24"/>
        </w:rPr>
        <w:t>左薪楠</w:t>
      </w:r>
      <w:proofErr w:type="gramEnd"/>
      <w:r w:rsidRPr="00C22146">
        <w:rPr>
          <w:rFonts w:ascii="宋体" w:eastAsia="宋体" w:hAnsi="宋体"/>
          <w:sz w:val="24"/>
          <w:szCs w:val="24"/>
        </w:rPr>
        <w:t xml:space="preserve">. </w:t>
      </w:r>
      <w:proofErr w:type="gramStart"/>
      <w:r w:rsidRPr="00C22146">
        <w:rPr>
          <w:rFonts w:ascii="宋体" w:eastAsia="宋体" w:hAnsi="宋体"/>
          <w:sz w:val="24"/>
          <w:szCs w:val="24"/>
        </w:rPr>
        <w:t>水位泥位测量方法</w:t>
      </w:r>
      <w:proofErr w:type="gramEnd"/>
      <w:r w:rsidRPr="00C22146">
        <w:rPr>
          <w:rFonts w:ascii="宋体" w:eastAsia="宋体" w:hAnsi="宋体"/>
          <w:sz w:val="24"/>
          <w:szCs w:val="24"/>
        </w:rPr>
        <w:t xml:space="preserve">及装置的研究[D].西安科技大学,2017. </w:t>
      </w:r>
    </w:p>
    <w:p w14:paraId="1256DADE"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w:t>
      </w:r>
      <w:proofErr w:type="gramStart"/>
      <w:r w:rsidRPr="00C22146">
        <w:rPr>
          <w:rFonts w:ascii="宋体" w:eastAsia="宋体" w:hAnsi="宋体"/>
          <w:sz w:val="24"/>
          <w:szCs w:val="24"/>
        </w:rPr>
        <w:t>7]</w:t>
      </w:r>
      <w:proofErr w:type="spellStart"/>
      <w:r w:rsidRPr="00C22146">
        <w:rPr>
          <w:rFonts w:ascii="宋体" w:eastAsia="宋体" w:hAnsi="宋体"/>
          <w:sz w:val="24"/>
          <w:szCs w:val="24"/>
        </w:rPr>
        <w:t>Suryono</w:t>
      </w:r>
      <w:proofErr w:type="spellEnd"/>
      <w:proofErr w:type="gramEnd"/>
      <w:r w:rsidRPr="00C22146">
        <w:rPr>
          <w:rFonts w:ascii="宋体" w:eastAsia="宋体" w:hAnsi="宋体"/>
          <w:sz w:val="24"/>
          <w:szCs w:val="24"/>
        </w:rPr>
        <w:t xml:space="preserve"> </w:t>
      </w:r>
      <w:proofErr w:type="spellStart"/>
      <w:r w:rsidRPr="00C22146">
        <w:rPr>
          <w:rFonts w:ascii="宋体" w:eastAsia="宋体" w:hAnsi="宋体"/>
          <w:sz w:val="24"/>
          <w:szCs w:val="24"/>
        </w:rPr>
        <w:t>Suryono,Sapto</w:t>
      </w:r>
      <w:proofErr w:type="spellEnd"/>
      <w:r w:rsidRPr="00C22146">
        <w:rPr>
          <w:rFonts w:ascii="宋体" w:eastAsia="宋体" w:hAnsi="宋体"/>
          <w:sz w:val="24"/>
          <w:szCs w:val="24"/>
        </w:rPr>
        <w:t xml:space="preserve"> Purnomo </w:t>
      </w:r>
      <w:proofErr w:type="spellStart"/>
      <w:r w:rsidRPr="00C22146">
        <w:rPr>
          <w:rFonts w:ascii="宋体" w:eastAsia="宋体" w:hAnsi="宋体"/>
          <w:sz w:val="24"/>
          <w:szCs w:val="24"/>
        </w:rPr>
        <w:t>Putro,Widowati,Satriyo</w:t>
      </w:r>
      <w:proofErr w:type="spellEnd"/>
      <w:r w:rsidRPr="00C22146">
        <w:rPr>
          <w:rFonts w:ascii="宋体" w:eastAsia="宋体" w:hAnsi="宋体"/>
          <w:sz w:val="24"/>
          <w:szCs w:val="24"/>
        </w:rPr>
        <w:t xml:space="preserve"> </w:t>
      </w:r>
      <w:proofErr w:type="spellStart"/>
      <w:r w:rsidRPr="00C22146">
        <w:rPr>
          <w:rFonts w:ascii="宋体" w:eastAsia="宋体" w:hAnsi="宋体"/>
          <w:sz w:val="24"/>
          <w:szCs w:val="24"/>
        </w:rPr>
        <w:t>Adhy</w:t>
      </w:r>
      <w:proofErr w:type="spellEnd"/>
      <w:r w:rsidRPr="00C22146">
        <w:rPr>
          <w:rFonts w:ascii="宋体" w:eastAsia="宋体" w:hAnsi="宋体"/>
          <w:sz w:val="24"/>
          <w:szCs w:val="24"/>
        </w:rPr>
        <w:t xml:space="preserve">. System on chip (SOC) wi-fi microcontroller for </w:t>
      </w:r>
      <w:proofErr w:type="spellStart"/>
      <w:r w:rsidRPr="00C22146">
        <w:rPr>
          <w:rFonts w:ascii="宋体" w:eastAsia="宋体" w:hAnsi="宋体"/>
          <w:sz w:val="24"/>
          <w:szCs w:val="24"/>
        </w:rPr>
        <w:t>multistation</w:t>
      </w:r>
      <w:proofErr w:type="spellEnd"/>
      <w:r w:rsidRPr="00C22146">
        <w:rPr>
          <w:rFonts w:ascii="宋体" w:eastAsia="宋体" w:hAnsi="宋体"/>
          <w:sz w:val="24"/>
          <w:szCs w:val="24"/>
        </w:rPr>
        <w:t xml:space="preserve"> measurement of water surface level using ultrasonic sensor[J]. Journal of Physics: </w:t>
      </w:r>
      <w:r w:rsidRPr="00C22146">
        <w:rPr>
          <w:rFonts w:ascii="宋体" w:eastAsia="宋体" w:hAnsi="宋体"/>
          <w:sz w:val="24"/>
          <w:szCs w:val="24"/>
        </w:rPr>
        <w:lastRenderedPageBreak/>
        <w:t>Conference Series,2018,1025(1).</w:t>
      </w:r>
    </w:p>
    <w:p w14:paraId="29173F68"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8]姚来凤. 超声波技术在淤泥界面检测中的应用研究[D].山东轻工业学院,2008.</w:t>
      </w:r>
    </w:p>
    <w:p w14:paraId="7BE83A91"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9]</w:t>
      </w:r>
      <w:proofErr w:type="gramStart"/>
      <w:r w:rsidRPr="00C22146">
        <w:rPr>
          <w:rFonts w:ascii="宋体" w:eastAsia="宋体" w:hAnsi="宋体" w:hint="eastAsia"/>
          <w:sz w:val="24"/>
          <w:szCs w:val="24"/>
        </w:rPr>
        <w:t>曹亚猛</w:t>
      </w:r>
      <w:proofErr w:type="gramEnd"/>
      <w:r w:rsidRPr="00C22146">
        <w:rPr>
          <w:rFonts w:ascii="宋体" w:eastAsia="宋体" w:hAnsi="宋体" w:hint="eastAsia"/>
          <w:sz w:val="24"/>
          <w:szCs w:val="24"/>
        </w:rPr>
        <w:t xml:space="preserve"> 沉淀池中淤泥深度和水位测量方法的研究[</w:t>
      </w:r>
      <w:r w:rsidRPr="00C22146">
        <w:rPr>
          <w:rFonts w:ascii="宋体" w:eastAsia="宋体" w:hAnsi="宋体"/>
          <w:sz w:val="24"/>
          <w:szCs w:val="24"/>
        </w:rPr>
        <w:t>J].</w:t>
      </w:r>
      <w:r w:rsidRPr="00C22146">
        <w:rPr>
          <w:rFonts w:ascii="宋体" w:eastAsia="宋体" w:hAnsi="宋体" w:hint="eastAsia"/>
          <w:sz w:val="24"/>
          <w:szCs w:val="24"/>
        </w:rPr>
        <w:t xml:space="preserve"> 西安理工大学,</w:t>
      </w:r>
      <w:r w:rsidRPr="00C22146">
        <w:rPr>
          <w:rFonts w:ascii="宋体" w:eastAsia="宋体" w:hAnsi="宋体"/>
          <w:sz w:val="24"/>
          <w:szCs w:val="24"/>
        </w:rPr>
        <w:t xml:space="preserve"> 2011</w:t>
      </w:r>
    </w:p>
    <w:p w14:paraId="171BB8F3"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w:t>
      </w:r>
      <w:proofErr w:type="gramStart"/>
      <w:r w:rsidRPr="00C22146">
        <w:rPr>
          <w:rFonts w:ascii="宋体" w:eastAsia="宋体" w:hAnsi="宋体"/>
          <w:sz w:val="24"/>
          <w:szCs w:val="24"/>
        </w:rPr>
        <w:t>10]Saleem</w:t>
      </w:r>
      <w:proofErr w:type="gramEnd"/>
      <w:r w:rsidRPr="00C22146">
        <w:rPr>
          <w:rFonts w:ascii="宋体" w:eastAsia="宋体" w:hAnsi="宋体"/>
          <w:sz w:val="24"/>
          <w:szCs w:val="24"/>
        </w:rPr>
        <w:t xml:space="preserve"> </w:t>
      </w:r>
      <w:proofErr w:type="spellStart"/>
      <w:r w:rsidRPr="00C22146">
        <w:rPr>
          <w:rFonts w:ascii="宋体" w:eastAsia="宋体" w:hAnsi="宋体"/>
          <w:sz w:val="24"/>
          <w:szCs w:val="24"/>
        </w:rPr>
        <w:t>Latteef</w:t>
      </w:r>
      <w:proofErr w:type="spellEnd"/>
      <w:r w:rsidRPr="00C22146">
        <w:rPr>
          <w:rFonts w:ascii="宋体" w:eastAsia="宋体" w:hAnsi="宋体"/>
          <w:sz w:val="24"/>
          <w:szCs w:val="24"/>
        </w:rPr>
        <w:t xml:space="preserve"> </w:t>
      </w:r>
      <w:proofErr w:type="spellStart"/>
      <w:r w:rsidRPr="00C22146">
        <w:rPr>
          <w:rFonts w:ascii="宋体" w:eastAsia="宋体" w:hAnsi="宋体"/>
          <w:sz w:val="24"/>
          <w:szCs w:val="24"/>
        </w:rPr>
        <w:t>Mohammed,Ali</w:t>
      </w:r>
      <w:proofErr w:type="spellEnd"/>
      <w:r w:rsidRPr="00C22146">
        <w:rPr>
          <w:rFonts w:ascii="宋体" w:eastAsia="宋体" w:hAnsi="宋体"/>
          <w:sz w:val="24"/>
          <w:szCs w:val="24"/>
        </w:rPr>
        <w:t xml:space="preserve"> Al-</w:t>
      </w:r>
      <w:proofErr w:type="spellStart"/>
      <w:r w:rsidRPr="00C22146">
        <w:rPr>
          <w:rFonts w:ascii="宋体" w:eastAsia="宋体" w:hAnsi="宋体"/>
          <w:sz w:val="24"/>
          <w:szCs w:val="24"/>
        </w:rPr>
        <w:t>Naji,Mashael</w:t>
      </w:r>
      <w:proofErr w:type="spellEnd"/>
      <w:r w:rsidRPr="00C22146">
        <w:rPr>
          <w:rFonts w:ascii="宋体" w:eastAsia="宋体" w:hAnsi="宋体"/>
          <w:sz w:val="24"/>
          <w:szCs w:val="24"/>
        </w:rPr>
        <w:t xml:space="preserve"> M. </w:t>
      </w:r>
      <w:proofErr w:type="spellStart"/>
      <w:r w:rsidRPr="00C22146">
        <w:rPr>
          <w:rFonts w:ascii="宋体" w:eastAsia="宋体" w:hAnsi="宋体"/>
          <w:sz w:val="24"/>
          <w:szCs w:val="24"/>
        </w:rPr>
        <w:t>Farjo,Javaan</w:t>
      </w:r>
      <w:proofErr w:type="spellEnd"/>
      <w:r w:rsidRPr="00C22146">
        <w:rPr>
          <w:rFonts w:ascii="宋体" w:eastAsia="宋体" w:hAnsi="宋体"/>
          <w:sz w:val="24"/>
          <w:szCs w:val="24"/>
        </w:rPr>
        <w:t xml:space="preserve"> </w:t>
      </w:r>
      <w:proofErr w:type="spellStart"/>
      <w:r w:rsidRPr="00C22146">
        <w:rPr>
          <w:rFonts w:ascii="宋体" w:eastAsia="宋体" w:hAnsi="宋体"/>
          <w:sz w:val="24"/>
          <w:szCs w:val="24"/>
        </w:rPr>
        <w:t>Chahl</w:t>
      </w:r>
      <w:proofErr w:type="spellEnd"/>
      <w:r w:rsidRPr="00C22146">
        <w:rPr>
          <w:rFonts w:ascii="宋体" w:eastAsia="宋体" w:hAnsi="宋体"/>
          <w:sz w:val="24"/>
          <w:szCs w:val="24"/>
        </w:rPr>
        <w:t>. Highly Accurate Water Level Measurement System Using a Microcontroller and an Ultrasonic Sensor[J]. IOP Conference Series: Materials Science and Engineering,2019,518(4).</w:t>
      </w:r>
    </w:p>
    <w:p w14:paraId="1D9307E3"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11]苏强. 基于嵌入式系统的泥浆液位监测系统的研究与应用[D].青岛理工大学,2010.</w:t>
      </w:r>
    </w:p>
    <w:p w14:paraId="2CA25F7D"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12]董翰川,庞丽丽,宋继武.电磁波</w:t>
      </w:r>
      <w:proofErr w:type="gramStart"/>
      <w:r w:rsidRPr="00C22146">
        <w:rPr>
          <w:rFonts w:ascii="宋体" w:eastAsia="宋体" w:hAnsi="宋体"/>
          <w:sz w:val="24"/>
          <w:szCs w:val="24"/>
        </w:rPr>
        <w:t>泥水位</w:t>
      </w:r>
      <w:proofErr w:type="gramEnd"/>
      <w:r w:rsidRPr="00C22146">
        <w:rPr>
          <w:rFonts w:ascii="宋体" w:eastAsia="宋体" w:hAnsi="宋体"/>
          <w:sz w:val="24"/>
          <w:szCs w:val="24"/>
        </w:rPr>
        <w:t>监测系统设计及应用[J].电子产品世界,2018,25(04):33-37.</w:t>
      </w:r>
    </w:p>
    <w:p w14:paraId="6C3617F2"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[13]杨仁文.超声波</w:t>
      </w:r>
      <w:proofErr w:type="gramStart"/>
      <w:r w:rsidRPr="00C22146">
        <w:rPr>
          <w:rFonts w:ascii="宋体" w:eastAsia="宋体" w:hAnsi="宋体"/>
          <w:sz w:val="24"/>
          <w:szCs w:val="24"/>
        </w:rPr>
        <w:t>泥位计</w:t>
      </w:r>
      <w:proofErr w:type="gramEnd"/>
      <w:r w:rsidRPr="00C22146">
        <w:rPr>
          <w:rFonts w:ascii="宋体" w:eastAsia="宋体" w:hAnsi="宋体"/>
          <w:sz w:val="24"/>
          <w:szCs w:val="24"/>
        </w:rPr>
        <w:t>的研制和应用效果[J].山地研究,1998(01):77-79.</w:t>
      </w:r>
    </w:p>
    <w:p w14:paraId="7241A170"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[14]胡平华.超声波仪在</w:t>
      </w:r>
      <w:proofErr w:type="gramStart"/>
      <w:r w:rsidRPr="00C22146">
        <w:rPr>
          <w:rFonts w:ascii="宋体" w:eastAsia="宋体" w:hAnsi="宋体"/>
          <w:sz w:val="24"/>
          <w:szCs w:val="24"/>
        </w:rPr>
        <w:t>泥石流泥位测试</w:t>
      </w:r>
      <w:proofErr w:type="gramEnd"/>
      <w:r w:rsidRPr="00C22146">
        <w:rPr>
          <w:rFonts w:ascii="宋体" w:eastAsia="宋体" w:hAnsi="宋体"/>
          <w:sz w:val="24"/>
          <w:szCs w:val="24"/>
        </w:rPr>
        <w:t>中的应用[J].山地研究,1987(04):260-262.</w:t>
      </w:r>
    </w:p>
    <w:p w14:paraId="44FF469A" w14:textId="77777777" w:rsidR="00274C58" w:rsidRPr="00C22146" w:rsidRDefault="00274C58" w:rsidP="00C22146">
      <w:pPr>
        <w:spacing w:line="400" w:lineRule="exact"/>
        <w:rPr>
          <w:rFonts w:ascii="宋体" w:eastAsia="宋体" w:hAnsi="宋体"/>
          <w:sz w:val="24"/>
          <w:szCs w:val="24"/>
        </w:rPr>
      </w:pPr>
    </w:p>
    <w:sectPr w:rsidR="00274C58" w:rsidRPr="00C22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29E30" w14:textId="77777777" w:rsidR="00275AB0" w:rsidRDefault="00275AB0" w:rsidP="007D0C1E">
      <w:r>
        <w:separator/>
      </w:r>
    </w:p>
  </w:endnote>
  <w:endnote w:type="continuationSeparator" w:id="0">
    <w:p w14:paraId="2DFD54D5" w14:textId="77777777" w:rsidR="00275AB0" w:rsidRDefault="00275AB0" w:rsidP="007D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08B3E" w14:textId="77777777" w:rsidR="00275AB0" w:rsidRDefault="00275AB0" w:rsidP="007D0C1E">
      <w:r>
        <w:separator/>
      </w:r>
    </w:p>
  </w:footnote>
  <w:footnote w:type="continuationSeparator" w:id="0">
    <w:p w14:paraId="42CA1DD1" w14:textId="77777777" w:rsidR="00275AB0" w:rsidRDefault="00275AB0" w:rsidP="007D0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65"/>
    <w:rsid w:val="000C5C3A"/>
    <w:rsid w:val="00274C58"/>
    <w:rsid w:val="00275AB0"/>
    <w:rsid w:val="00442865"/>
    <w:rsid w:val="007D0C1E"/>
    <w:rsid w:val="008408D9"/>
    <w:rsid w:val="009B35B8"/>
    <w:rsid w:val="00C22146"/>
    <w:rsid w:val="00CE5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1B5E"/>
  <w15:chartTrackingRefBased/>
  <w15:docId w15:val="{3DC8085E-8B8C-4BD6-8A76-FEAC6DDA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C1E"/>
    <w:pPr>
      <w:widowControl w:val="0"/>
      <w:jc w:val="both"/>
    </w:pPr>
  </w:style>
  <w:style w:type="paragraph" w:styleId="2">
    <w:name w:val="heading 2"/>
    <w:basedOn w:val="a"/>
    <w:next w:val="a"/>
    <w:link w:val="20"/>
    <w:unhideWhenUsed/>
    <w:qFormat/>
    <w:rsid w:val="007D0C1E"/>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C1E"/>
    <w:rPr>
      <w:sz w:val="18"/>
      <w:szCs w:val="18"/>
    </w:rPr>
  </w:style>
  <w:style w:type="paragraph" w:styleId="a5">
    <w:name w:val="footer"/>
    <w:basedOn w:val="a"/>
    <w:link w:val="a6"/>
    <w:uiPriority w:val="99"/>
    <w:unhideWhenUsed/>
    <w:rsid w:val="007D0C1E"/>
    <w:pPr>
      <w:tabs>
        <w:tab w:val="center" w:pos="4153"/>
        <w:tab w:val="right" w:pos="8306"/>
      </w:tabs>
      <w:snapToGrid w:val="0"/>
      <w:jc w:val="left"/>
    </w:pPr>
    <w:rPr>
      <w:sz w:val="18"/>
      <w:szCs w:val="18"/>
    </w:rPr>
  </w:style>
  <w:style w:type="character" w:customStyle="1" w:styleId="a6">
    <w:name w:val="页脚 字符"/>
    <w:basedOn w:val="a0"/>
    <w:link w:val="a5"/>
    <w:uiPriority w:val="99"/>
    <w:rsid w:val="007D0C1E"/>
    <w:rPr>
      <w:sz w:val="18"/>
      <w:szCs w:val="18"/>
    </w:rPr>
  </w:style>
  <w:style w:type="character" w:customStyle="1" w:styleId="20">
    <w:name w:val="标题 2 字符"/>
    <w:basedOn w:val="a0"/>
    <w:link w:val="2"/>
    <w:rsid w:val="007D0C1E"/>
    <w:rPr>
      <w:rFonts w:ascii="Arial" w:eastAsia="黑体" w:hAnsi="Arial"/>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EDBB-F93A-4AE4-B327-CCE13E86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4</cp:revision>
  <dcterms:created xsi:type="dcterms:W3CDTF">2021-03-17T10:44:00Z</dcterms:created>
  <dcterms:modified xsi:type="dcterms:W3CDTF">2021-03-23T04:16:00Z</dcterms:modified>
</cp:coreProperties>
</file>