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AĞIR VE ÖZEL YÜK TAŞIMA İZNİ YÖNERGESİ</w:t>
      </w:r>
    </w:p>
    <w:p>
      <w:pPr>
        <w:pStyle w:val="Heading2"/>
      </w:pPr>
      <w:r>
        <w:t>1. İzin Gerektiren Taşımalar</w:t>
      </w:r>
    </w:p>
    <w:p>
      <w:r>
        <w:t>Karayolunda genel sınırlar şunlardır: azami toplam ağırlık 44 ton, azami yükseklik 4,00 metre, azami genişlik 2,55 metre, azami uzunluk yarı römorklu araçlarda 16,50 metredir. Bu sınırlardan herhangi birini aşan taşıma, özel yük taşıma iznine tabidir.</w:t>
      </w:r>
    </w:p>
    <w:p>
      <w:pPr>
        <w:pStyle w:val="Heading2"/>
      </w:pPr>
      <w:r>
        <w:t>2. Başvuru</w:t>
      </w:r>
    </w:p>
    <w:p>
      <w:r>
        <w:t>İzin başvurusu, taşıma tarihinden en az 10 iş günü önce çevrim içi portal üzerinden yapılır. Başvuruda güzergah, yük cinsi, dingil yükleri ve araç plakası beyan edilir. İzin ücreti, aşım oranına göre ton-kilometre esasıyla hesaplanır.</w:t>
      </w:r>
    </w:p>
    <w:p>
      <w:pPr>
        <w:pStyle w:val="Heading2"/>
      </w:pPr>
      <w:r>
        <w:t>3. Güzergah Kontrolü</w:t>
      </w:r>
    </w:p>
    <w:p>
      <w:r>
        <w:t>Talep edilen güzergahtaki köprülerin taşıma kapasitesi Köprü Yük Sınırı Raporundan kontrol edilir. Yük sınırlaması bulunan köprüden geçiş talebi varsa statik doğrulama istenir; doğrulama yüklenici mühendisince hazırlanır ve kurum onayına sunulur. Tüneli olan güzergahlarda yük yüksekliği tünel gabarisinden en az 30 santimetre düşük olmalıdır.</w:t>
      </w:r>
    </w:p>
    <w:p>
      <w:pPr>
        <w:pStyle w:val="Heading2"/>
      </w:pPr>
      <w:r>
        <w:t>4. Eskort ve Zaman Kısıtları</w:t>
      </w:r>
    </w:p>
    <w:p>
      <w:r>
        <w:t>Genişliği 3,50 metreyi veya uzunluğu 30 metreyi aşan taşımalarda önde ve arkada birer eskort aracı zorunludur. 100 tonu aşan taşımalar yalnızca gece 24.00 - 05.00 arasında ve trafik yönetim merkezi gözetiminde yapılır. Özel yük araçları köprülerden tek başına, sabit 30 km/s hızla ve şerit ortasından geçirilir.</w:t>
      </w:r>
    </w:p>
    <w:p>
      <w:pPr>
        <w:pStyle w:val="Heading2"/>
      </w:pPr>
      <w:r>
        <w:t>5. Yaptırımlar</w:t>
      </w:r>
    </w:p>
    <w:p>
      <w:r>
        <w:t>İzinsiz ağır yük taşıması tespitinde araç güvenli alana alınır ve izin ücretinin 10 katı idari para cezası uygulanır. Beyan edilen dingil yükünün aşıldığının kantar kontrolünde tespiti halinde izin iptal edilir.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