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KÖPRÜ VE VİYADÜK DENETİM PROSEDÜRÜ</w:t>
      </w:r>
    </w:p>
    <w:p>
      <w:pPr>
        <w:pStyle w:val="Heading2"/>
      </w:pPr>
      <w:r>
        <w:t>1. Muayene Türleri</w:t>
      </w:r>
    </w:p>
    <w:p>
      <w:r>
        <w:t>Köprü ve viyadükler üç tür muayeneye tabidir: rutin muayene 6 ayda bir sahada gözle yapılır; ana muayene 2 yılda bir erişim ekipmanlarıyla tüm elemanlar üzerinde yapılır; özel muayene deprem, sel, ağır hasarlı kaza gibi olaylardan sonra 48 saat içinde başlatılır.</w:t>
      </w:r>
    </w:p>
    <w:p>
      <w:pPr>
        <w:pStyle w:val="Heading2"/>
      </w:pPr>
      <w:r>
        <w:t>2. Durum Skorlaması</w:t>
      </w:r>
    </w:p>
    <w:p>
      <w:r>
        <w:t>Her muayenede yapı elemanları 1'den 5'e kadar puanlanır: 1 çok iyi, 2 iyi, 3 orta (izlemeye al), 4 kötü (yük sınırlaması değerlendir), 5 tehlikeli (trafiğe kapat). Yapının genel skoru, taşıyıcı elemanların en kötü puanıdır. Skoru 4 olan yapılar için 30 gün içinde yük sınırlaması kararı alınır ve yapı, Köprü Yük Sınırı Raporuna eklenir.</w:t>
      </w:r>
    </w:p>
    <w:p>
      <w:pPr>
        <w:pStyle w:val="Heading2"/>
      </w:pPr>
      <w:r>
        <w:t>3. Denetim Ekibi</w:t>
      </w:r>
    </w:p>
    <w:p>
      <w:r>
        <w:t>Ana muayeneler en az bir inşaat mühendisi ve bir tekniker tarafından yapılır. Sualtı ayakları olan köprülerde 4 yılda bir dalgıçlı muayene zorunludur. Denetim raporları, muayene tarihinden itibaren 15 iş günü içinde köprü yönetim sistemine yüklenir.</w:t>
      </w:r>
    </w:p>
    <w:p>
      <w:pPr>
        <w:pStyle w:val="Heading2"/>
      </w:pPr>
      <w:r>
        <w:t>4. Öncelikli Onarım</w:t>
      </w:r>
    </w:p>
    <w:p>
      <w:r>
        <w:t>Skor 4 ve 5 verilen elemanlar için onarım projesi hazırlanması zorunludur. Derz, mesnet ve korkuluk hasarları skoru ne olursa olsun bir sonraki bakım programına alınır. Gergili (öngerilmeli) kirişlerde tel kopması tespiti acil durum kabul edilir ve aynı gün genel müdürlüğe raporlanır.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