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393E" w14:textId="6DDA2238" w:rsidR="00292EA4" w:rsidRPr="00292EA4" w:rsidRDefault="00292EA4" w:rsidP="00292EA4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292EA4">
        <w:rPr>
          <w:rFonts w:ascii="Times New Roman" w:eastAsia="宋体" w:hAnsi="Times New Roman" w:cs="Times New Roman"/>
          <w:b/>
          <w:bCs/>
          <w:sz w:val="28"/>
          <w:szCs w:val="32"/>
        </w:rPr>
        <w:t>医学</w:t>
      </w:r>
      <w:r w:rsidRPr="00292EA4">
        <w:rPr>
          <w:rFonts w:ascii="Times New Roman" w:eastAsia="宋体" w:hAnsi="Times New Roman" w:cs="Times New Roman"/>
          <w:b/>
          <w:bCs/>
          <w:sz w:val="28"/>
          <w:szCs w:val="32"/>
        </w:rPr>
        <w:t>DR</w:t>
      </w:r>
      <w:r w:rsidRPr="00292EA4">
        <w:rPr>
          <w:rFonts w:ascii="Times New Roman" w:eastAsia="宋体" w:hAnsi="Times New Roman" w:cs="Times New Roman"/>
          <w:b/>
          <w:bCs/>
          <w:sz w:val="28"/>
          <w:szCs w:val="32"/>
        </w:rPr>
        <w:t>图像基本阅片软件</w:t>
      </w:r>
      <w:r w:rsidRPr="00292EA4">
        <w:rPr>
          <w:rFonts w:ascii="Times New Roman" w:eastAsia="宋体" w:hAnsi="Times New Roman" w:cs="Times New Roman"/>
          <w:b/>
          <w:bCs/>
          <w:sz w:val="28"/>
          <w:szCs w:val="32"/>
        </w:rPr>
        <w:t>ImageZhuo</w:t>
      </w:r>
      <w:r w:rsidRPr="00292EA4">
        <w:rPr>
          <w:rFonts w:ascii="Times New Roman" w:eastAsia="宋体" w:hAnsi="Times New Roman" w:cs="Times New Roman"/>
          <w:b/>
          <w:bCs/>
          <w:sz w:val="28"/>
          <w:szCs w:val="32"/>
        </w:rPr>
        <w:t>设计报告</w:t>
      </w:r>
    </w:p>
    <w:p w14:paraId="46ADA952" w14:textId="645FA06C" w:rsidR="00292EA4" w:rsidRDefault="00292EA4" w:rsidP="00292EA4">
      <w:pPr>
        <w:jc w:val="right"/>
        <w:rPr>
          <w:rFonts w:ascii="Times New Roman" w:eastAsia="宋体" w:hAnsi="Times New Roman" w:cs="Times New Roman"/>
          <w:i/>
          <w:iCs/>
        </w:rPr>
      </w:pPr>
      <w:r w:rsidRPr="00292EA4">
        <w:rPr>
          <w:rFonts w:ascii="Times New Roman" w:eastAsia="宋体" w:hAnsi="Times New Roman" w:cs="Times New Roman"/>
          <w:i/>
          <w:iCs/>
        </w:rPr>
        <w:t>——</w:t>
      </w:r>
      <w:r w:rsidRPr="00292EA4">
        <w:rPr>
          <w:rFonts w:ascii="Times New Roman" w:eastAsia="宋体" w:hAnsi="Times New Roman" w:cs="Times New Roman"/>
          <w:i/>
          <w:iCs/>
        </w:rPr>
        <w:t>《数字图像处理基础》课程实验</w:t>
      </w:r>
      <w:r w:rsidRPr="00292EA4">
        <w:rPr>
          <w:rFonts w:ascii="Times New Roman" w:eastAsia="宋体" w:hAnsi="Times New Roman" w:cs="Times New Roman"/>
          <w:i/>
          <w:iCs/>
        </w:rPr>
        <w:t xml:space="preserve"> 212138-</w:t>
      </w:r>
      <w:r w:rsidRPr="00292EA4">
        <w:rPr>
          <w:rFonts w:ascii="Times New Roman" w:eastAsia="宋体" w:hAnsi="Times New Roman" w:cs="Times New Roman"/>
          <w:i/>
          <w:iCs/>
        </w:rPr>
        <w:t>卓旭</w:t>
      </w:r>
    </w:p>
    <w:p w14:paraId="439A4698" w14:textId="3F2F6C36" w:rsidR="00292EA4" w:rsidRPr="005969E2" w:rsidRDefault="00292EA4" w:rsidP="00E14B7F">
      <w:pPr>
        <w:pStyle w:val="a3"/>
        <w:numPr>
          <w:ilvl w:val="0"/>
          <w:numId w:val="1"/>
        </w:numPr>
        <w:wordWrap w:val="0"/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5969E2">
        <w:rPr>
          <w:rFonts w:ascii="Times New Roman" w:eastAsia="宋体" w:hAnsi="Times New Roman" w:cs="Times New Roman" w:hint="eastAsia"/>
          <w:b/>
          <w:bCs/>
        </w:rPr>
        <w:t>软件用途</w:t>
      </w:r>
    </w:p>
    <w:p w14:paraId="19571DF3" w14:textId="77777777" w:rsidR="005969E2" w:rsidRPr="00292EA4" w:rsidRDefault="005969E2" w:rsidP="00E14B7F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 w:hint="eastAsia"/>
        </w:rPr>
      </w:pPr>
    </w:p>
    <w:p w14:paraId="0CC59A4C" w14:textId="46EB9196" w:rsidR="004378FA" w:rsidRPr="004378FA" w:rsidRDefault="00292EA4" w:rsidP="004378FA">
      <w:pPr>
        <w:pStyle w:val="a3"/>
        <w:numPr>
          <w:ilvl w:val="0"/>
          <w:numId w:val="1"/>
        </w:numPr>
        <w:wordWrap w:val="0"/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b/>
          <w:bCs/>
        </w:rPr>
      </w:pPr>
      <w:r w:rsidRPr="004378FA">
        <w:rPr>
          <w:rFonts w:ascii="Times New Roman" w:eastAsia="宋体" w:hAnsi="Times New Roman" w:cs="Times New Roman" w:hint="eastAsia"/>
          <w:b/>
          <w:bCs/>
        </w:rPr>
        <w:t>需求分析</w:t>
      </w:r>
    </w:p>
    <w:p w14:paraId="21351725" w14:textId="77777777" w:rsidR="004378FA" w:rsidRDefault="004378FA" w:rsidP="004378FA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 w:hint="eastAsia"/>
        </w:rPr>
      </w:pPr>
    </w:p>
    <w:p w14:paraId="101ADFF7" w14:textId="5FF14031" w:rsidR="00292EA4" w:rsidRPr="004378FA" w:rsidRDefault="00292EA4" w:rsidP="00E14B7F">
      <w:pPr>
        <w:pStyle w:val="a3"/>
        <w:numPr>
          <w:ilvl w:val="0"/>
          <w:numId w:val="1"/>
        </w:numPr>
        <w:wordWrap w:val="0"/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4378FA">
        <w:rPr>
          <w:rFonts w:ascii="Times New Roman" w:eastAsia="宋体" w:hAnsi="Times New Roman" w:cs="Times New Roman" w:hint="eastAsia"/>
          <w:b/>
          <w:bCs/>
        </w:rPr>
        <w:t>总体设计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E15732" w14:paraId="202AAC9B" w14:textId="77777777" w:rsidTr="00E15732">
        <w:tc>
          <w:tcPr>
            <w:tcW w:w="8296" w:type="dxa"/>
          </w:tcPr>
          <w:p w14:paraId="286E07B6" w14:textId="68525505" w:rsidR="00E15732" w:rsidRPr="00E15732" w:rsidRDefault="00E15732" w:rsidP="00E15732">
            <w:pPr>
              <w:pStyle w:val="SourceCode"/>
              <w:rPr>
                <w:rFonts w:hint="eastAsia"/>
              </w:rPr>
            </w:pPr>
            <w:r>
              <w:rPr>
                <w:rStyle w:val="AttributeTok"/>
              </w:rPr>
              <w:t>@pyqtSlot</w:t>
            </w:r>
            <w:r>
              <w:rPr>
                <w:rStyle w:val="NormalTok"/>
              </w:rPr>
              <w:t xml:space="preserve">() </w:t>
            </w:r>
            <w:r>
              <w:br/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on_btn_retinex_clicked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):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>.toggleBusy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VariableTok"/>
              </w:rPr>
              <w:t>True</w:t>
            </w:r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global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currentImage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ensureCurrentOpen</w:t>
            </w:r>
            <w:proofErr w:type="spellEnd"/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retinexResult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Retinex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currentImage.data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currentImage.data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retinexResult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currentImage.reGen8bit()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imageDisplay.loadFromMyImage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currentImage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>.toggleBusy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VariableTok"/>
              </w:rPr>
              <w:t>False</w:t>
            </w:r>
            <w:r>
              <w:rPr>
                <w:rStyle w:val="NormalTok"/>
              </w:rPr>
              <w:t>)</w:t>
            </w:r>
          </w:p>
        </w:tc>
      </w:tr>
    </w:tbl>
    <w:p w14:paraId="4538740A" w14:textId="03231D2D" w:rsidR="004378FA" w:rsidRPr="00E15732" w:rsidRDefault="004378FA" w:rsidP="004378FA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</w:p>
    <w:p w14:paraId="7523095B" w14:textId="77777777" w:rsidR="00E15732" w:rsidRDefault="00E15732" w:rsidP="004378FA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 w:hint="eastAsia"/>
        </w:rPr>
      </w:pPr>
    </w:p>
    <w:p w14:paraId="11AB78B7" w14:textId="109E9B23" w:rsidR="00292EA4" w:rsidRPr="00CB48A8" w:rsidRDefault="00292EA4" w:rsidP="00E14B7F">
      <w:pPr>
        <w:pStyle w:val="a3"/>
        <w:numPr>
          <w:ilvl w:val="0"/>
          <w:numId w:val="1"/>
        </w:numPr>
        <w:wordWrap w:val="0"/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CB48A8">
        <w:rPr>
          <w:rFonts w:ascii="Times New Roman" w:eastAsia="宋体" w:hAnsi="Times New Roman" w:cs="Times New Roman" w:hint="eastAsia"/>
          <w:b/>
          <w:bCs/>
        </w:rPr>
        <w:t>模块设计</w:t>
      </w:r>
    </w:p>
    <w:p w14:paraId="2FB24084" w14:textId="13893791" w:rsidR="00CB48A8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图像打开模块（</w:t>
      </w:r>
      <w:r>
        <w:rPr>
          <w:rFonts w:ascii="Times New Roman" w:eastAsia="宋体" w:hAnsi="Times New Roman" w:cs="Times New Roman" w:hint="eastAsia"/>
        </w:rPr>
        <w:t>reader</w:t>
      </w:r>
      <w:r>
        <w:rPr>
          <w:rFonts w:ascii="Times New Roman" w:eastAsia="宋体" w:hAnsi="Times New Roman" w:cs="Times New Roman"/>
        </w:rPr>
        <w:t>.*</w:t>
      </w:r>
      <w:r>
        <w:rPr>
          <w:rFonts w:ascii="Times New Roman" w:eastAsia="宋体" w:hAnsi="Times New Roman" w:cs="Times New Roman" w:hint="eastAsia"/>
        </w:rPr>
        <w:t>）</w:t>
      </w:r>
    </w:p>
    <w:p w14:paraId="1C642A9B" w14:textId="6A7F98A7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图像元信息查看模块（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unction.metadata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4B5B13D7" w14:textId="63045DC7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窗宽窗位调节模块（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unction.window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3EDF98E5" w14:textId="0FFB4AAC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灰度直方图模块（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unction.hist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13947698" w14:textId="70FF2B71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FT</w:t>
      </w:r>
      <w:r>
        <w:rPr>
          <w:rFonts w:ascii="Times New Roman" w:eastAsia="宋体" w:hAnsi="Times New Roman" w:cs="Times New Roman" w:hint="eastAsia"/>
        </w:rPr>
        <w:t>幅度频谱模块（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unction.fft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19859F8E" w14:textId="0539082C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局部放大模块（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unction.zoom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17C027A4" w14:textId="7DCC9CFE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旋转模块（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unction.rotate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40B4CBC3" w14:textId="1FA5AFA2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水平镜像模块（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unction.flip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72B95F9C" w14:textId="1949F5CE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大津阈值分割模块（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unction.otsuSegmentation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3493969D" w14:textId="19E3A946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Un</w:t>
      </w:r>
      <w:r>
        <w:rPr>
          <w:rFonts w:ascii="Times New Roman" w:eastAsia="宋体" w:hAnsi="Times New Roman" w:cs="Times New Roman"/>
        </w:rPr>
        <w:t>sharp Masking</w:t>
      </w:r>
      <w:r>
        <w:rPr>
          <w:rFonts w:ascii="Times New Roman" w:eastAsia="宋体" w:hAnsi="Times New Roman" w:cs="Times New Roman" w:hint="eastAsia"/>
        </w:rPr>
        <w:t>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unction.unsharpMasking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18CB7A0F" w14:textId="5FBB29D1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Retinex</w:t>
      </w:r>
      <w:proofErr w:type="spellEnd"/>
      <w:r>
        <w:rPr>
          <w:rFonts w:ascii="Times New Roman" w:eastAsia="宋体" w:hAnsi="Times New Roman" w:cs="Times New Roman" w:hint="eastAsia"/>
        </w:rPr>
        <w:t>同态滤波模块（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unction.retinex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2F44C7CA" w14:textId="48F8C434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均值滤波和</w:t>
      </w:r>
      <w:r>
        <w:rPr>
          <w:rFonts w:ascii="Times New Roman" w:eastAsia="宋体" w:hAnsi="Times New Roman" w:cs="Times New Roman" w:hint="eastAsia"/>
        </w:rPr>
        <w:t>中值滤波</w:t>
      </w:r>
      <w:r>
        <w:rPr>
          <w:rFonts w:ascii="Times New Roman" w:eastAsia="宋体" w:hAnsi="Times New Roman" w:cs="Times New Roman" w:hint="eastAsia"/>
        </w:rPr>
        <w:t>模块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</w:t>
      </w:r>
      <w:r>
        <w:rPr>
          <w:rFonts w:ascii="Times New Roman" w:eastAsia="宋体" w:hAnsi="Times New Roman" w:cs="Times New Roman"/>
        </w:rPr>
        <w:t>smooth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4CE4A5A2" w14:textId="604458EA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拉普拉斯锐化模块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</w:t>
      </w:r>
      <w:r>
        <w:rPr>
          <w:rFonts w:ascii="Times New Roman" w:eastAsia="宋体" w:hAnsi="Times New Roman" w:cs="Times New Roman"/>
        </w:rPr>
        <w:t>sharpen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1606445B" w14:textId="149CA0C1" w:rsid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反相模块（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unction.reverse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02CFE443" w14:textId="75D836F8" w:rsidR="004A640D" w:rsidRPr="004A640D" w:rsidRDefault="004A640D" w:rsidP="00CB48A8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图像保存模块（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riter.*</w:t>
      </w:r>
      <w:r>
        <w:rPr>
          <w:rFonts w:ascii="Times New Roman" w:eastAsia="宋体" w:hAnsi="Times New Roman" w:cs="Times New Roman" w:hint="eastAsia"/>
        </w:rPr>
        <w:t>）</w:t>
      </w:r>
    </w:p>
    <w:p w14:paraId="445CDF70" w14:textId="563D023B" w:rsidR="00292EA4" w:rsidRPr="00D9427F" w:rsidRDefault="00292EA4" w:rsidP="00E14B7F">
      <w:pPr>
        <w:pStyle w:val="a3"/>
        <w:numPr>
          <w:ilvl w:val="0"/>
          <w:numId w:val="1"/>
        </w:numPr>
        <w:wordWrap w:val="0"/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D9427F">
        <w:rPr>
          <w:rFonts w:ascii="Times New Roman" w:eastAsia="宋体" w:hAnsi="Times New Roman" w:cs="Times New Roman" w:hint="eastAsia"/>
          <w:b/>
          <w:bCs/>
        </w:rPr>
        <w:t>软件测试</w:t>
      </w:r>
    </w:p>
    <w:p w14:paraId="7D8B69FF" w14:textId="77777777" w:rsidR="004378FA" w:rsidRDefault="004378FA" w:rsidP="004378FA">
      <w:pPr>
        <w:pStyle w:val="a3"/>
        <w:wordWrap w:val="0"/>
        <w:spacing w:line="360" w:lineRule="auto"/>
        <w:ind w:left="432" w:firstLineChars="0" w:firstLine="0"/>
        <w:jc w:val="left"/>
        <w:rPr>
          <w:rFonts w:ascii="Times New Roman" w:eastAsia="宋体" w:hAnsi="Times New Roman" w:cs="Times New Roman" w:hint="eastAsia"/>
        </w:rPr>
      </w:pPr>
    </w:p>
    <w:p w14:paraId="4E66D9D2" w14:textId="25FC7CB8" w:rsidR="00E42299" w:rsidRDefault="00292EA4" w:rsidP="00E42299">
      <w:pPr>
        <w:pStyle w:val="a3"/>
        <w:numPr>
          <w:ilvl w:val="0"/>
          <w:numId w:val="1"/>
        </w:numPr>
        <w:wordWrap w:val="0"/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D9427F">
        <w:rPr>
          <w:rFonts w:ascii="Times New Roman" w:eastAsia="宋体" w:hAnsi="Times New Roman" w:cs="Times New Roman" w:hint="eastAsia"/>
          <w:b/>
          <w:bCs/>
        </w:rPr>
        <w:t>处理结果分析</w:t>
      </w:r>
    </w:p>
    <w:p w14:paraId="3385D2D7" w14:textId="77777777" w:rsidR="00E42299" w:rsidRPr="00E42299" w:rsidRDefault="00E42299" w:rsidP="00E42299">
      <w:pPr>
        <w:pStyle w:val="a3"/>
        <w:ind w:firstLine="422"/>
        <w:rPr>
          <w:rFonts w:ascii="Times New Roman" w:eastAsia="宋体" w:hAnsi="Times New Roman" w:cs="Times New Roman" w:hint="eastAsia"/>
          <w:b/>
          <w:bCs/>
        </w:rPr>
      </w:pPr>
    </w:p>
    <w:p w14:paraId="62495D1B" w14:textId="0E2C8110" w:rsidR="00E42299" w:rsidRPr="00E42299" w:rsidRDefault="00E42299" w:rsidP="00E42299">
      <w:pPr>
        <w:pStyle w:val="a3"/>
        <w:numPr>
          <w:ilvl w:val="0"/>
          <w:numId w:val="1"/>
        </w:numPr>
        <w:wordWrap w:val="0"/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参考资料</w:t>
      </w:r>
    </w:p>
    <w:sectPr w:rsidR="00E42299" w:rsidRPr="00E42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6ADD"/>
    <w:multiLevelType w:val="hybridMultilevel"/>
    <w:tmpl w:val="1408C7C2"/>
    <w:lvl w:ilvl="0" w:tplc="A1BAE6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E3"/>
    <w:rsid w:val="000A6661"/>
    <w:rsid w:val="00292EA4"/>
    <w:rsid w:val="004378FA"/>
    <w:rsid w:val="004A640D"/>
    <w:rsid w:val="004D6E83"/>
    <w:rsid w:val="005969E2"/>
    <w:rsid w:val="00651DE3"/>
    <w:rsid w:val="006B35B0"/>
    <w:rsid w:val="00897965"/>
    <w:rsid w:val="00CB48A8"/>
    <w:rsid w:val="00D9427F"/>
    <w:rsid w:val="00E14B7F"/>
    <w:rsid w:val="00E15732"/>
    <w:rsid w:val="00E4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9E82"/>
  <w15:chartTrackingRefBased/>
  <w15:docId w15:val="{8462474D-F77E-4EC7-A133-DC0A2EF7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A4"/>
    <w:pPr>
      <w:ind w:firstLineChars="200" w:firstLine="420"/>
    </w:pPr>
  </w:style>
  <w:style w:type="table" w:styleId="a4">
    <w:name w:val="Table Grid"/>
    <w:basedOn w:val="a1"/>
    <w:uiPriority w:val="39"/>
    <w:rsid w:val="00E15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5"/>
    <w:next w:val="a5"/>
    <w:qFormat/>
    <w:rsid w:val="00E15732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E15732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15732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E15732"/>
    <w:rPr>
      <w:rFonts w:ascii="Consolas" w:hAnsi="Consolas"/>
      <w:b/>
      <w:color w:val="007020"/>
      <w:sz w:val="22"/>
    </w:rPr>
  </w:style>
  <w:style w:type="character" w:customStyle="1" w:styleId="CommentTok">
    <w:name w:val="CommentTok"/>
    <w:basedOn w:val="VerbatimChar"/>
    <w:rsid w:val="00E15732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basedOn w:val="VerbatimChar"/>
    <w:rsid w:val="00E15732"/>
    <w:rPr>
      <w:rFonts w:ascii="Consolas" w:hAnsi="Consolas"/>
      <w:color w:val="19177C"/>
      <w:sz w:val="22"/>
    </w:rPr>
  </w:style>
  <w:style w:type="character" w:customStyle="1" w:styleId="OperatorTok">
    <w:name w:val="OperatorTok"/>
    <w:basedOn w:val="VerbatimChar"/>
    <w:rsid w:val="00E15732"/>
    <w:rPr>
      <w:rFonts w:ascii="Consolas" w:hAnsi="Consolas"/>
      <w:color w:val="666666"/>
      <w:sz w:val="22"/>
    </w:rPr>
  </w:style>
  <w:style w:type="character" w:customStyle="1" w:styleId="AttributeTok">
    <w:name w:val="AttributeTok"/>
    <w:basedOn w:val="VerbatimChar"/>
    <w:rsid w:val="00E15732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E15732"/>
    <w:rPr>
      <w:rFonts w:ascii="Consolas" w:hAnsi="Consolas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E15732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E1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13</cp:revision>
  <dcterms:created xsi:type="dcterms:W3CDTF">2021-11-14T03:21:00Z</dcterms:created>
  <dcterms:modified xsi:type="dcterms:W3CDTF">2021-11-14T03:34:00Z</dcterms:modified>
</cp:coreProperties>
</file>