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64"/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УДК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004.6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964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ДАТА-ОРИЕНТИРОВАННОЕ ПРОГРАММИРОВАНИЕ: ПОЛОЖИТЕЛЬНЫЕ И ОТРИЦАТЕЛЬНЫЕ АСПЕКТЫ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964"/>
        <w:pBdr/>
        <w:spacing w:after="0" w:before="0" w:line="240" w:lineRule="auto"/>
        <w:ind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А.А. 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Файтельсон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Бакалавр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второго года обучения по направлению подготовки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«Математическое обеспечение и администрирование информационных систем»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Курский государственный университет 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e-mail: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z0tedd@gmail.com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Научный руководитель: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А.В.Кривоносов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Кандидат технических наук,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доцент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кафедры программного обеспечения и администрирования информационных систем. 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 w:firstLine="709"/>
        <w:contextualSpacing w:val="true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Курский государственный университет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 w:firstLine="709"/>
        <w:contextualSpacing w:val="true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Статья посвящена рассмотрению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дата-ориентированного программирования, положительных и отрицательных аспектов этой парадигмы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.Данная парадигма призвана помочь в проектировании информационных систем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Ключевые слова: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дата-ориентированное программирование, парадигмы программирования, проектирование информационных систем</w:t>
        <w:br/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«Кризис программного обеспечения» был впервые выявлен в 1968 году [NR69, с.70] и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прошедшие десятилетия он скорее углубился, чем ослаб. Самая большая проблема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разработке и сопровождении крупномасштабных программных систем - сложность, б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ольшие системы трудно понять.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before="0" w:line="240" w:lineRule="auto"/>
        <w:ind w:firstLine="709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 своей классической статье «Серебряной пули нет» Брукс[Bro86] выделил четыре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особенности программных систем, которые усложняют создание программного обеспечения: сложность,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согласованность, изменчивость и невидимость. Из них считается, что сложность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является более значимым признаком; остальные можно классифицировать как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формы сложности или рассматриваться как проблематичные исключительно из-за сложности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запутанность в системе.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Сложность является основной причиной подавляющего большинства проблем с программным обеспечением.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Ненадежность, отсутствие безопасности, зачастую даже плохую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производительность в крупномасштабных системах можно рассматривать как результат, в конечном итоге,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неуправляемой сложности.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Актуальность сложности широко признана. Как сказал Дейкстра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«...Мы должны делать системы четкими, распутанными и простотыми, если не хотим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быть раздавленными сложностью, которую мы сами создали...»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Первичный статус сложности как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основная причина этих других проблем заключается просто в том факте, что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способность понять систему является предпосылкой для того, чтобы избежать всех проблем. Для решения проблемы понимания системы можно использовать парадигму дата-ориентированного программирования.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Дата-ориентированное программирование (Data-Oriented Programming, DOP) — подход к разработке информационных систем, в котором данные занимают центральное место.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Основным элементом процедурного программирования являются вызовы процедур, а ООП в основном имеет дело с объектами. В обоих случаях в центр ставится код: в одном случае это обычные процедуры (или функции), в другом — сгруппированный код, связа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нный с неким внутренним состоянием.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ДОП смещает фокус внимания с объектов на сами данные: тип данных, их расположение в памяти, способы их считывания и обработки в приложения.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 отличие от традиционного объектно-ориентированного программирования (ООП), где данные скрыт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ы внутри объектов и смешаны с логикой, в ДОП основное внимание уделяется отделению данных от логики.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Принципы дата-ориентированного программирования: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06"/>
        <w:numPr>
          <w:ilvl w:val="0"/>
          <w:numId w:val="67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Отделение поведения от данных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06"/>
        <w:numPr>
          <w:ilvl w:val="0"/>
          <w:numId w:val="67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Представление данных в общем виде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06"/>
        <w:numPr>
          <w:ilvl w:val="0"/>
          <w:numId w:val="67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Отделение схемы от представл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06"/>
        <w:numPr>
          <w:ilvl w:val="0"/>
          <w:numId w:val="67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Данные иммутабельны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Принцип №1 - это принцип проектирования, который рекомендует четкое разделение кода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(поведение) и данных. Может показаться, что это принцип функционального программирования, но на самом деле придерживаться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его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или нет его можно как и в функциональном программировании, так и в объектно-ориентированном.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Следование этому принципу в ООП означает агрегирование кода как методов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статического класса в ООП языках.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Нарушение этого принципа в ФП означает сокрытие состояния программы в лексической области видимости функции.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При соблюдении принципа №1 код отделяется от данных. DOP не зациклен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 структурах, которые следует использовать для организации кода, но в нем описано много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 том, как должны быть представлены данные. В этом заключается принцип №2 – представление данных в общем виде.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 DOP данные представлены с помощью общих структур данных словарей или массивов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вместо создания экземпляров данных с помощью определенных классов. Фактически, большинство сущностей можно представить в качестве словарей и массивов, но можно использовать и другие общие структуры данных(деревья, очереди, множества).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Принцип 3 пропагандирует то, что данные должны быть неизменяемыми.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DOP очень строг в этом вопросе. Мутация данных не допускается! В DOP изменения данных выполняются путем создания новых версий данных. Ссылка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 переменную может быть изменена так, чтобы она ссылалась на новую версию данных, но само значение данных никогда не должно меняться.</w:t>
      </w:r>
      <w:r>
        <w:rPr>
          <w:rFonts w:hint="cs" w:ascii="Times New Roman" w:hAnsi="Times New Roman" w:eastAsia="Times New Roman" w:cs="Times New Roman"/>
          <w:sz w:val="28"/>
          <w:szCs w:val="28"/>
          <w:highlight w:val="none"/>
          <w:cs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 данными, отделенными от кода и представленными с помощью общих и неизменяемых структур данных, теперь возникает вопрос, как выразить форму данных. Принцип 4 отвечает на данный вопрос.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DOP ожидаемая форма выражается как схема данных, которая хранится отдельно от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них. Главное преимущество этого принципа заключается в том, что он позволяет разработчикам решать,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какие фрагменты данных должны иметь схему, а какие - нет.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Положительные аспекты Дата-ориентированного программирования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 Кратко изложенные принципы данной парадигмы помогут понять плюсы от ее использования. Из первого принципа вытекает, то что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тщательное разделение кода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от данных приносит пользу нашим программам следующим образом: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68"/>
        </w:numPr>
        <w:pBdr/>
        <w:spacing w:after="0" w:before="0" w:line="240" w:lineRule="auto"/>
        <w:ind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Код можно повторно использовать в разных контекстах.</w:t>
      </w:r>
      <w:r/>
    </w:p>
    <w:p>
      <w:pPr>
        <w:pStyle w:val="806"/>
        <w:numPr>
          <w:ilvl w:val="0"/>
          <w:numId w:val="68"/>
        </w:numPr>
        <w:pBdr/>
        <w:spacing w:after="0" w:before="0" w:line="240" w:lineRule="auto"/>
        <w:ind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Код можно тестировать изолированно.</w:t>
      </w:r>
      <w:r/>
    </w:p>
    <w:p>
      <w:pPr>
        <w:pStyle w:val="806"/>
        <w:numPr>
          <w:ilvl w:val="0"/>
          <w:numId w:val="68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Системы, как правило, менее сложны.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Использование универсальных структур данных для представления данных имеет множество преимуществ, такие как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возможность использования универсальных функций, которые не ограничиваются нашим конкретным вариантом использования. Также данный принцип позволяет строить информационные системы с более гибкой моделью данных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Когда программы ограничены от мутации данных, мы получаем выгоду во многих отношениях, а именно: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69"/>
        </w:numPr>
        <w:pBdr/>
        <w:spacing w:after="0" w:before="0" w:line="240" w:lineRule="auto"/>
        <w:ind/>
        <w:contextualSpacing w:val="true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Доступ к данным без страха изменения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69"/>
        </w:numPr>
        <w:pBdr/>
        <w:spacing w:after="0" w:before="0" w:line="240" w:lineRule="auto"/>
        <w:ind/>
        <w:contextualSpacing w:val="true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Предсказуемое поведение кода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69"/>
        </w:numPr>
        <w:pBdr/>
        <w:spacing w:after="0" w:before="0" w:line="240" w:lineRule="auto"/>
        <w:ind/>
        <w:contextualSpacing w:val="true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Быстрые проверки равенства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69"/>
        </w:numPr>
        <w:pBdr/>
        <w:tabs>
          <w:tab w:val="left" w:leader="none" w:pos="5434"/>
        </w:tabs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Безопасность многопоточного доступа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Разделение схемы данных от представления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дает свободу выбора данных для проверки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, а также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позволяет создавать необязательные поля, расширенные условия проверки. Присутствие схемы данных, позволяет переводить ее в готовые диаграммы, что может послужить более простому пониманию всей системы.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Отрицательные аспекты дата-ориентированного программирования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Цена, которую мы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платим за получение выгоды от разделения кода и данных тройная: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70"/>
        </w:numPr>
        <w:pBdr/>
        <w:spacing w:after="0" w:before="0" w:line="240" w:lineRule="auto"/>
        <w:ind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Не существует контроля над тем, какой код к каким данным имеет доступ.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70"/>
        </w:numPr>
        <w:pBdr/>
        <w:spacing w:after="0" w:before="0" w:line="240" w:lineRule="auto"/>
        <w:ind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Нет упаковки данных и методов работы над ними в один класс.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70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Система состоит из большего количества сущностей.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Bdr/>
        <w:spacing w:after="0" w:before="0" w:line="240" w:lineRule="auto"/>
        <w:ind w:firstLine="708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Когда код и данные смешаны, легко понять, к каким фрагментам кода можно получить доступ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 Например, в ООП данные инкапсулируются в объект, который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гарантирует, что данные доступны только методами объекта. В ДОП данные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стоят сами по себе. Они прозрачные для всех участков кода.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Когда происходит изменение формы данных при рефакторинге, нужно будет изменять методы, работающими с ними.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Так как код находится отдельно от данных, то методы работы с ними могут лежать в разных директориях и пакетах в связи с чем возникает проблема того, что разработчик может не знать о существовании того или кода, из-за чего появляется не нужная дупликация функционала.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Проблемы, возникающие при представлении данных в общем виде таковы: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71"/>
        </w:numPr>
        <w:pBdr/>
        <w:spacing w:after="0" w:before="0" w:line="240" w:lineRule="auto"/>
        <w:ind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Снижение производительности.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71"/>
        </w:numPr>
        <w:pBdr/>
        <w:spacing w:after="0" w:before="0" w:line="240" w:lineRule="auto"/>
        <w:ind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Отсутствие структуры класса, а также проверок компилятора на соответствие аргументов в функциях работы с данными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7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Необходимость приведения типов в статически типизированных языках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Под отсутствием структуры класса подразумевается, то что у разработчика не будет некоторого класса со всеми полями и методами, а будет одни обобщенный объект в виде словаря, для работы с которым будут отдельно доступны методы. В случае представления в виде обобщенного объекта подсказки среды разработки также будут недоступны.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Использование иммутабельных данных накладывает вычислительные ограничения, а также в некоторых языках требует сторонних библиотек.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зависимости от реализации разделения данных и их вида, может повлечь за собой более слабую связь между двумя этими понятиями, а также появление дополнительных затрат на валидацию данных в соответствии с их схемой.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Вывод.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Несмотря на некоторые отрицательные аспекты, DOP упрощает проектирование и реализацию информационных систем, ставя в приоритет представление данных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 Достигается ДОП следованием 4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основным принципам: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72"/>
        </w:numPr>
        <w:pBdr/>
        <w:spacing w:after="0" w:before="0" w:line="240" w:lineRule="auto"/>
        <w:ind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Отделение кода от данных.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72"/>
        </w:numPr>
        <w:pBdr/>
        <w:spacing w:after="0" w:before="0" w:line="240" w:lineRule="auto"/>
        <w:ind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Представление данных приложения с помощью общих структур данных.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72"/>
        </w:numPr>
        <w:pBdr/>
        <w:spacing w:after="0" w:before="0" w:line="240" w:lineRule="auto"/>
        <w:ind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Обработка данных как неизменяемых.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7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Отделение схемы данных от представления данных.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Ben Moseley and Peter Marks. 2006. Out of the tar pit. Software Practice Advance-</w:t>
      </w:r>
      <w:r/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ment (SPA) 2006 (2006).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Frederick P. Brooks, Jr. No silver bullet: Essence and accidents of</w:t>
      </w:r>
      <w:r/>
    </w:p>
    <w:p>
      <w:pPr>
        <w:pBdr/>
        <w:spacing w:after="0" w:before="0" w:line="240" w:lineRule="auto"/>
        <w:ind w:firstLine="0" w:left="0"/>
        <w:contextualSpacing w:val="true"/>
        <w:jc w:val="left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software engineering. Information Processing 1986, Proceedings of</w:t>
      </w:r>
      <w:r/>
    </w:p>
    <w:p>
      <w:pPr>
        <w:pBdr/>
        <w:spacing w:after="0" w:before="0" w:line="240" w:lineRule="auto"/>
        <w:ind w:firstLine="0" w:left="0"/>
        <w:contextualSpacing w:val="true"/>
        <w:jc w:val="left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the Tenth World Computing Conference, H.-J. Kugler, ed.: 1069–</w:t>
      </w:r>
      <w:r/>
    </w:p>
    <w:p>
      <w:pPr>
        <w:pBdr/>
        <w:spacing w:after="0" w:before="0" w:line="240" w:lineRule="auto"/>
        <w:ind w:firstLine="0" w:left="0"/>
        <w:contextualSpacing w:val="true"/>
        <w:jc w:val="left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76. Reprinted in IEEE Computer, 20(4):10-19, April 1987, and in</w:t>
      </w:r>
      <w:r/>
    </w:p>
    <w:p>
      <w:pPr>
        <w:pBdr/>
        <w:spacing w:after="0" w:before="0" w:line="240" w:lineRule="auto"/>
        <w:ind w:firstLine="0" w:left="0"/>
        <w:contextualSpacing w:val="true"/>
        <w:jc w:val="left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Brooks, The Mythical Man-Month: Essays on Software Engineer-</w:t>
      </w:r>
      <w:r/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ing, Anniversary Edition, Chapter 16, Addison-Wesley, 1995.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Dijkstra. The tide, not the waves. In Peter J. Denning and</w:t>
      </w:r>
      <w:r/>
    </w:p>
    <w:p>
      <w:pPr>
        <w:pBdr/>
        <w:spacing w:after="0" w:before="0" w:line="240" w:lineRule="auto"/>
        <w:ind w:firstLine="0" w:left="0"/>
        <w:contextualSpacing w:val="true"/>
        <w:jc w:val="left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Robert M. Metcalfe, editors, Beyond Calculation: The Next Fifty</w:t>
      </w:r>
      <w:r/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Years of Computing, Copernicus, 1997. 1997.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708"/>
        <w:contextualSpacing w:val="true"/>
        <w:jc w:val="center"/>
        <w:rPr>
          <w:rFonts w:ascii="Times New Roman" w:hAnsi="Times New Roman" w:eastAsia="Times New Roman" w:cs="Times New Roman"/>
          <w:b/>
          <w:bCs/>
          <w:i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ar-SA"/>
        </w:rPr>
        <w:t xml:space="preserve">Список используемой литературы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highlight w:val="none"/>
          <w:lang w:eastAsia="ar-SA"/>
        </w:rPr>
      </w:r>
    </w:p>
    <w:p>
      <w:pPr>
        <w:pStyle w:val="80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left"/>
        <w:rPr>
          <w:rFonts w:ascii="Times New Roman" w:hAnsi="Times New Roman" w:eastAsia="MS Mincho" w:cs="Times New Roman"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eastAsia="ar-SA"/>
        </w:rPr>
        <w:t xml:space="preserve">Основы алгоритмов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ндекс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 образование [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сайт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].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Официальный сайт.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</w:p>
    <w:p>
      <w:pPr>
        <w:pBdr/>
        <w:spacing w:after="0" w:before="0" w:line="240" w:lineRule="auto"/>
        <w:ind w:firstLine="0" w:left="709"/>
        <w:contextualSpacing w:val="true"/>
        <w:jc w:val="left"/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2024 год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URL: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https://education.yandex.ru/handbook/algorithm-s/article/razdelyaj-i-vlastvuj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(дата обращения: 12.03.2024).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</w:p>
    <w:p>
      <w:pPr>
        <w:pStyle w:val="80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both"/>
        <w:rPr/>
      </w:pP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i/>
          <w:iCs/>
          <w:sz w:val="28"/>
          <w:szCs w:val="28"/>
          <w:highlight w:val="none"/>
          <w:lang w:eastAsia="ar-SA"/>
        </w:rPr>
        <w:t xml:space="preserve">Адитья Бхаргава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Грокаем алгоритмы. Иллюстрированное пособие для программистов и любопытствующих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: пер. с англ. / изд. «Питер», 2015. – 88 с.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/>
    </w:p>
    <w:p>
      <w:pPr>
        <w:pStyle w:val="80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MS Mincho" w:cs="Times New Roman"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i/>
          <w:iCs/>
          <w:sz w:val="28"/>
          <w:szCs w:val="28"/>
          <w:highlight w:val="none"/>
          <w:lang w:eastAsia="ar-SA"/>
        </w:rPr>
        <w:t xml:space="preserve">TProger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Алгоритмы и структуры данных для начинающих: двоичное дерево поиска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. Официальный сайт. 2024 год URL: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https://tproger.ru/translations/binary-search-tree-for-beginners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(дата обращения: 12.03.2024).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</w:p>
    <w:p>
      <w:pPr>
        <w:pStyle w:val="80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i/>
          <w:iCs/>
          <w:sz w:val="28"/>
          <w:szCs w:val="28"/>
          <w:highlight w:val="none"/>
          <w:lang w:eastAsia="ar-SA"/>
        </w:rPr>
        <w:t xml:space="preserve">University of San Francisco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Data Structure Visualizations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Официальный сайт. 2024 год URL: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hyperlink r:id="rId9" w:tooltip="https://www.cs.usfca.edu/~galles/visualization/" w:history="1">
        <w:r>
          <w:rPr>
            <w:rStyle w:val="966"/>
            <w:rFonts w:ascii="Times New Roman" w:hAnsi="Times New Roman" w:eastAsia="MS Mincho" w:cs="Times New Roman"/>
            <w:sz w:val="28"/>
            <w:szCs w:val="28"/>
            <w:highlight w:val="none"/>
            <w:lang w:eastAsia="ar-SA"/>
          </w:rPr>
          <w:t xml:space="preserve">https://www.cs.usfca.edu/~galles/visualization/</w:t>
        </w:r>
      </w:hyperlink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BST.html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(дата обращения: 12.03.2024).</w:t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</w:p>
    <w:p>
      <w:pPr>
        <w:pStyle w:val="80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Algorithmica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Официальный сайт. 2024 год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 URL: https://ru.algorithmica.org/cs/basic-structures/heap/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(дата обращения: 12.03.2024).</w:t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</w:p>
    <w:p>
      <w:pPr>
        <w:pStyle w:val="80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BinaryTreeVisualiser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Официальный сайт. 2024 год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 URL: </w:t>
      </w:r>
      <w:hyperlink r:id="rId10" w:tooltip="http://btv.melezinek.cz/binary-heap.html" w:history="1">
        <w:r>
          <w:rPr>
            <w:rStyle w:val="966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  <w:highlight w:val="none"/>
            <w:lang w:eastAsia="ar-SA"/>
          </w:rPr>
          <w:t xml:space="preserve">http://btv.melezinek.cz/binary-heap.html</w:t>
        </w:r>
        <w:r>
          <w:rPr>
            <w:rStyle w:val="966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  <w:highlight w:val="none"/>
            <w:lang w:eastAsia="ar-SA"/>
          </w:rPr>
        </w:r>
        <w:r>
          <w:rPr>
            <w:rStyle w:val="966"/>
            <w:rFonts w:ascii="Times New Roman" w:hAnsi="Times New Roman" w:eastAsia="MS Mincho" w:cs="Times New Roman"/>
            <w:b w:val="0"/>
            <w:bCs w:val="0"/>
            <w:i/>
            <w:sz w:val="28"/>
            <w:szCs w:val="28"/>
            <w:highlight w:val="none"/>
            <w:lang w:eastAsia="ar-SA"/>
          </w:rPr>
        </w:r>
      </w:hyperlink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(дата обращения: 12.03.2024).</w:t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</w:p>
    <w:p>
      <w:pPr>
        <w:pStyle w:val="80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WorkatTech 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Официальный сайт. 2024 год URL: 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hyperlink r:id="rId11" w:tooltip="https://workat.tech/problem-solving/tutorial/sorting-algorithms-quick-sort-merge-sort-dsa-tutorials-6j3h98lk6j2w" w:history="1">
        <w:r>
          <w:rPr>
            <w:rStyle w:val="966"/>
            <w:rFonts w:ascii="Times New Roman" w:hAnsi="Times New Roman" w:eastAsia="MS Mincho" w:cs="Times New Roman"/>
            <w:sz w:val="28"/>
            <w:szCs w:val="28"/>
            <w:highlight w:val="none"/>
            <w:lang w:eastAsia="ar-SA"/>
          </w:rPr>
          <w:t xml:space="preserve">https://workat.tech/problem-solving/tutorial/sorting-algorithms-quick-sort-merge-sort-dsa-tutorials-6j3h98lk6j2w</w:t>
        </w:r>
      </w:hyperlink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(дата  обращения: 12.03.2024).</w:t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</w:p>
    <w:p>
      <w:pPr>
        <w:pStyle w:val="80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Essential Algorithms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Essential 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Programming Books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URL: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https://www.programming-books.io/essential/algorithms/heap-sort-basic-information-3193e2927dbe4c03bcbc5645fa66cf21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(дата  обращения: 12.03.2024).</w:t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418" w:right="1418" w:bottom="1418" w:left="1418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Noto Sans">
    <w:panose1 w:val="020B0502040504020204"/>
  </w:font>
  <w:font w:name="Noto Sans Devanagari">
    <w:panose1 w:val="020B0502040504020204"/>
  </w:font>
  <w:font w:name="DejaVu Sans">
    <w:panose1 w:val="020B0603030804020204"/>
  </w:font>
  <w:font w:name="MS Mincho">
    <w:panose1 w:val="02020503050405090304"/>
  </w:font>
  <w:font w:name="Tahoma">
    <w:panose1 w:val="020B0502040504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23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27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30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33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2125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5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2125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5"/>
      </w:pPr>
      <w:rPr/>
      <w:start w:val="1"/>
      <w:suff w:val="tab"/>
    </w:lvl>
  </w:abstractNum>
  <w:abstractNum w:abstractNumId="54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5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57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58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62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63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64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65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6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8">
    <w:name w:val="Heading 1"/>
    <w:basedOn w:val="964"/>
    <w:next w:val="964"/>
    <w:link w:val="78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89">
    <w:name w:val="Heading 1 Char"/>
    <w:basedOn w:val="965"/>
    <w:link w:val="78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90">
    <w:name w:val="Heading 2"/>
    <w:basedOn w:val="964"/>
    <w:next w:val="964"/>
    <w:link w:val="79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91">
    <w:name w:val="Heading 2 Char"/>
    <w:basedOn w:val="965"/>
    <w:link w:val="79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92">
    <w:name w:val="Heading 3"/>
    <w:basedOn w:val="964"/>
    <w:next w:val="964"/>
    <w:link w:val="79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93">
    <w:name w:val="Heading 3 Char"/>
    <w:basedOn w:val="965"/>
    <w:link w:val="79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94">
    <w:name w:val="Heading 4"/>
    <w:basedOn w:val="964"/>
    <w:next w:val="964"/>
    <w:link w:val="79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5">
    <w:name w:val="Heading 4 Char"/>
    <w:basedOn w:val="965"/>
    <w:link w:val="79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96">
    <w:name w:val="Heading 5"/>
    <w:basedOn w:val="964"/>
    <w:next w:val="964"/>
    <w:link w:val="79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97">
    <w:name w:val="Heading 5 Char"/>
    <w:basedOn w:val="965"/>
    <w:link w:val="79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98">
    <w:name w:val="Heading 6"/>
    <w:basedOn w:val="964"/>
    <w:next w:val="964"/>
    <w:link w:val="79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9">
    <w:name w:val="Heading 6 Char"/>
    <w:basedOn w:val="965"/>
    <w:link w:val="79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00">
    <w:name w:val="Heading 7"/>
    <w:basedOn w:val="964"/>
    <w:next w:val="964"/>
    <w:link w:val="80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1">
    <w:name w:val="Heading 7 Char"/>
    <w:basedOn w:val="965"/>
    <w:link w:val="80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02">
    <w:name w:val="Heading 8"/>
    <w:basedOn w:val="964"/>
    <w:next w:val="964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3">
    <w:name w:val="Heading 8 Char"/>
    <w:basedOn w:val="965"/>
    <w:link w:val="80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04">
    <w:name w:val="Heading 9"/>
    <w:basedOn w:val="964"/>
    <w:next w:val="964"/>
    <w:link w:val="80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5">
    <w:name w:val="Heading 9 Char"/>
    <w:basedOn w:val="965"/>
    <w:link w:val="80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06">
    <w:name w:val="List Paragraph"/>
    <w:basedOn w:val="964"/>
    <w:uiPriority w:val="34"/>
    <w:qFormat/>
    <w:pPr>
      <w:pBdr/>
      <w:spacing/>
      <w:ind w:left="720"/>
      <w:contextualSpacing w:val="true"/>
    </w:pPr>
  </w:style>
  <w:style w:type="paragraph" w:styleId="807">
    <w:name w:val="No Spacing"/>
    <w:uiPriority w:val="1"/>
    <w:qFormat/>
    <w:pPr>
      <w:pBdr/>
      <w:spacing w:after="0" w:before="0" w:line="240" w:lineRule="auto"/>
      <w:ind/>
    </w:pPr>
  </w:style>
  <w:style w:type="paragraph" w:styleId="808">
    <w:name w:val="Title"/>
    <w:basedOn w:val="964"/>
    <w:next w:val="964"/>
    <w:link w:val="80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09">
    <w:name w:val="Title Char"/>
    <w:basedOn w:val="965"/>
    <w:link w:val="808"/>
    <w:uiPriority w:val="10"/>
    <w:pPr>
      <w:pBdr/>
      <w:spacing/>
      <w:ind/>
    </w:pPr>
    <w:rPr>
      <w:sz w:val="48"/>
      <w:szCs w:val="48"/>
    </w:rPr>
  </w:style>
  <w:style w:type="paragraph" w:styleId="810">
    <w:name w:val="Subtitle"/>
    <w:basedOn w:val="964"/>
    <w:next w:val="964"/>
    <w:link w:val="81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11">
    <w:name w:val="Subtitle Char"/>
    <w:basedOn w:val="965"/>
    <w:link w:val="810"/>
    <w:uiPriority w:val="11"/>
    <w:pPr>
      <w:pBdr/>
      <w:spacing/>
      <w:ind/>
    </w:pPr>
    <w:rPr>
      <w:sz w:val="24"/>
      <w:szCs w:val="24"/>
    </w:rPr>
  </w:style>
  <w:style w:type="paragraph" w:styleId="812">
    <w:name w:val="Quote"/>
    <w:basedOn w:val="964"/>
    <w:next w:val="964"/>
    <w:link w:val="813"/>
    <w:uiPriority w:val="29"/>
    <w:qFormat/>
    <w:pPr>
      <w:pBdr/>
      <w:spacing/>
      <w:ind w:right="720" w:left="720"/>
    </w:pPr>
    <w:rPr>
      <w:i/>
    </w:rPr>
  </w:style>
  <w:style w:type="character" w:styleId="813">
    <w:name w:val="Quote Char"/>
    <w:link w:val="812"/>
    <w:uiPriority w:val="29"/>
    <w:pPr>
      <w:pBdr/>
      <w:spacing/>
      <w:ind/>
    </w:pPr>
    <w:rPr>
      <w:i/>
    </w:rPr>
  </w:style>
  <w:style w:type="paragraph" w:styleId="814">
    <w:name w:val="Intense Quote"/>
    <w:basedOn w:val="964"/>
    <w:next w:val="964"/>
    <w:link w:val="81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15">
    <w:name w:val="Intense Quote Char"/>
    <w:link w:val="814"/>
    <w:uiPriority w:val="30"/>
    <w:pPr>
      <w:pBdr/>
      <w:spacing/>
      <w:ind/>
    </w:pPr>
    <w:rPr>
      <w:i/>
    </w:rPr>
  </w:style>
  <w:style w:type="paragraph" w:styleId="816">
    <w:name w:val="Header"/>
    <w:basedOn w:val="964"/>
    <w:link w:val="81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17">
    <w:name w:val="Header Char"/>
    <w:basedOn w:val="965"/>
    <w:link w:val="816"/>
    <w:uiPriority w:val="99"/>
    <w:pPr>
      <w:pBdr/>
      <w:spacing/>
      <w:ind/>
    </w:pPr>
  </w:style>
  <w:style w:type="paragraph" w:styleId="818">
    <w:name w:val="Footer"/>
    <w:basedOn w:val="964"/>
    <w:link w:val="82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19">
    <w:name w:val="Footer Char"/>
    <w:basedOn w:val="965"/>
    <w:link w:val="818"/>
    <w:uiPriority w:val="99"/>
    <w:pPr>
      <w:pBdr/>
      <w:spacing/>
      <w:ind/>
    </w:pPr>
  </w:style>
  <w:style w:type="character" w:styleId="820">
    <w:name w:val="Caption Char"/>
    <w:basedOn w:val="971"/>
    <w:link w:val="818"/>
    <w:uiPriority w:val="99"/>
    <w:pPr>
      <w:pBdr/>
      <w:spacing/>
      <w:ind/>
    </w:pPr>
  </w:style>
  <w:style w:type="table" w:styleId="821">
    <w:name w:val="Table Grid"/>
    <w:basedOn w:val="97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Table Grid Light"/>
    <w:basedOn w:val="9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1"/>
    <w:basedOn w:val="9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2"/>
    <w:basedOn w:val="9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1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2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3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4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5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6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1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2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3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4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5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6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1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2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3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4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5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6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7">
    <w:name w:val="footnote text"/>
    <w:basedOn w:val="964"/>
    <w:link w:val="94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48">
    <w:name w:val="Footnote Text Char"/>
    <w:link w:val="947"/>
    <w:uiPriority w:val="99"/>
    <w:pPr>
      <w:pBdr/>
      <w:spacing/>
      <w:ind/>
    </w:pPr>
    <w:rPr>
      <w:sz w:val="18"/>
    </w:rPr>
  </w:style>
  <w:style w:type="character" w:styleId="949">
    <w:name w:val="footnote reference"/>
    <w:basedOn w:val="965"/>
    <w:uiPriority w:val="99"/>
    <w:unhideWhenUsed/>
    <w:pPr>
      <w:pBdr/>
      <w:spacing/>
      <w:ind/>
    </w:pPr>
    <w:rPr>
      <w:vertAlign w:val="superscript"/>
    </w:rPr>
  </w:style>
  <w:style w:type="paragraph" w:styleId="950">
    <w:name w:val="endnote text"/>
    <w:basedOn w:val="964"/>
    <w:link w:val="95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51">
    <w:name w:val="Endnote Text Char"/>
    <w:link w:val="950"/>
    <w:uiPriority w:val="99"/>
    <w:pPr>
      <w:pBdr/>
      <w:spacing/>
      <w:ind/>
    </w:pPr>
    <w:rPr>
      <w:sz w:val="20"/>
    </w:rPr>
  </w:style>
  <w:style w:type="character" w:styleId="952">
    <w:name w:val="endnote reference"/>
    <w:basedOn w:val="965"/>
    <w:uiPriority w:val="99"/>
    <w:semiHidden/>
    <w:unhideWhenUsed/>
    <w:pPr>
      <w:pBdr/>
      <w:spacing/>
      <w:ind/>
    </w:pPr>
    <w:rPr>
      <w:vertAlign w:val="superscript"/>
    </w:rPr>
  </w:style>
  <w:style w:type="paragraph" w:styleId="953">
    <w:name w:val="toc 1"/>
    <w:basedOn w:val="964"/>
    <w:next w:val="964"/>
    <w:uiPriority w:val="39"/>
    <w:unhideWhenUsed/>
    <w:pPr>
      <w:pBdr/>
      <w:spacing w:after="57"/>
      <w:ind w:right="0" w:firstLine="0" w:left="0"/>
    </w:pPr>
  </w:style>
  <w:style w:type="paragraph" w:styleId="954">
    <w:name w:val="toc 2"/>
    <w:basedOn w:val="964"/>
    <w:next w:val="964"/>
    <w:uiPriority w:val="39"/>
    <w:unhideWhenUsed/>
    <w:pPr>
      <w:pBdr/>
      <w:spacing w:after="57"/>
      <w:ind w:right="0" w:firstLine="0" w:left="283"/>
    </w:pPr>
  </w:style>
  <w:style w:type="paragraph" w:styleId="955">
    <w:name w:val="toc 3"/>
    <w:basedOn w:val="964"/>
    <w:next w:val="964"/>
    <w:uiPriority w:val="39"/>
    <w:unhideWhenUsed/>
    <w:pPr>
      <w:pBdr/>
      <w:spacing w:after="57"/>
      <w:ind w:right="0" w:firstLine="0" w:left="567"/>
    </w:pPr>
  </w:style>
  <w:style w:type="paragraph" w:styleId="956">
    <w:name w:val="toc 4"/>
    <w:basedOn w:val="964"/>
    <w:next w:val="964"/>
    <w:uiPriority w:val="39"/>
    <w:unhideWhenUsed/>
    <w:pPr>
      <w:pBdr/>
      <w:spacing w:after="57"/>
      <w:ind w:right="0" w:firstLine="0" w:left="850"/>
    </w:pPr>
  </w:style>
  <w:style w:type="paragraph" w:styleId="957">
    <w:name w:val="toc 5"/>
    <w:basedOn w:val="964"/>
    <w:next w:val="964"/>
    <w:uiPriority w:val="39"/>
    <w:unhideWhenUsed/>
    <w:pPr>
      <w:pBdr/>
      <w:spacing w:after="57"/>
      <w:ind w:right="0" w:firstLine="0" w:left="1134"/>
    </w:pPr>
  </w:style>
  <w:style w:type="paragraph" w:styleId="958">
    <w:name w:val="toc 6"/>
    <w:basedOn w:val="964"/>
    <w:next w:val="964"/>
    <w:uiPriority w:val="39"/>
    <w:unhideWhenUsed/>
    <w:pPr>
      <w:pBdr/>
      <w:spacing w:after="57"/>
      <w:ind w:right="0" w:firstLine="0" w:left="1417"/>
    </w:pPr>
  </w:style>
  <w:style w:type="paragraph" w:styleId="959">
    <w:name w:val="toc 7"/>
    <w:basedOn w:val="964"/>
    <w:next w:val="964"/>
    <w:uiPriority w:val="39"/>
    <w:unhideWhenUsed/>
    <w:pPr>
      <w:pBdr/>
      <w:spacing w:after="57"/>
      <w:ind w:right="0" w:firstLine="0" w:left="1701"/>
    </w:pPr>
  </w:style>
  <w:style w:type="paragraph" w:styleId="960">
    <w:name w:val="toc 8"/>
    <w:basedOn w:val="964"/>
    <w:next w:val="964"/>
    <w:uiPriority w:val="39"/>
    <w:unhideWhenUsed/>
    <w:pPr>
      <w:pBdr/>
      <w:spacing w:after="57"/>
      <w:ind w:right="0" w:firstLine="0" w:left="1984"/>
    </w:pPr>
  </w:style>
  <w:style w:type="paragraph" w:styleId="961">
    <w:name w:val="toc 9"/>
    <w:basedOn w:val="964"/>
    <w:next w:val="964"/>
    <w:uiPriority w:val="39"/>
    <w:unhideWhenUsed/>
    <w:pPr>
      <w:pBdr/>
      <w:spacing w:after="57"/>
      <w:ind w:right="0" w:firstLine="0" w:left="2268"/>
    </w:pPr>
  </w:style>
  <w:style w:type="paragraph" w:styleId="962">
    <w:name w:val="TOC Heading"/>
    <w:uiPriority w:val="39"/>
    <w:unhideWhenUsed/>
    <w:pPr>
      <w:pBdr/>
      <w:spacing/>
      <w:ind/>
    </w:pPr>
  </w:style>
  <w:style w:type="paragraph" w:styleId="963">
    <w:name w:val="table of figures"/>
    <w:basedOn w:val="964"/>
    <w:next w:val="964"/>
    <w:uiPriority w:val="99"/>
    <w:unhideWhenUsed/>
    <w:pPr>
      <w:pBdr/>
      <w:spacing w:after="0" w:afterAutospacing="0"/>
      <w:ind/>
    </w:pPr>
  </w:style>
  <w:style w:type="paragraph" w:styleId="964" w:default="1">
    <w:name w:val="Normal"/>
    <w:qFormat/>
    <w:pPr>
      <w:widowControl w:val="true"/>
      <w:pBdr/>
      <w:spacing w:after="160" w:before="0" w:line="259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965" w:default="1">
    <w:name w:val="Default Paragraph Font"/>
    <w:uiPriority w:val="1"/>
    <w:unhideWhenUsed/>
    <w:qFormat/>
    <w:pPr>
      <w:pBdr/>
      <w:spacing/>
      <w:ind/>
    </w:pPr>
  </w:style>
  <w:style w:type="character" w:styleId="966">
    <w:name w:val="Hyperlink"/>
    <w:basedOn w:val="96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67" w:customStyle="1">
    <w:name w:val="Текст выноски Знак"/>
    <w:basedOn w:val="965"/>
    <w:link w:val="973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968">
    <w:name w:val="Heading"/>
    <w:basedOn w:val="964"/>
    <w:next w:val="969"/>
    <w:qFormat/>
    <w:pPr>
      <w:keepNext w:val="true"/>
      <w:pBdr/>
      <w:spacing w:after="120" w:before="240"/>
      <w:ind/>
    </w:pPr>
    <w:rPr>
      <w:rFonts w:ascii="DejaVu Sans" w:hAnsi="DejaVu Sans" w:eastAsia="Noto Sans" w:cs="Noto Sans Devanagari"/>
      <w:sz w:val="28"/>
      <w:szCs w:val="28"/>
    </w:rPr>
  </w:style>
  <w:style w:type="paragraph" w:styleId="969">
    <w:name w:val="Body Text"/>
    <w:basedOn w:val="964"/>
    <w:pPr>
      <w:pBdr/>
      <w:spacing w:after="140" w:before="0" w:line="276" w:lineRule="auto"/>
      <w:ind/>
    </w:pPr>
  </w:style>
  <w:style w:type="paragraph" w:styleId="970">
    <w:name w:val="List"/>
    <w:basedOn w:val="969"/>
    <w:pPr>
      <w:pBdr/>
      <w:spacing/>
      <w:ind/>
    </w:pPr>
    <w:rPr>
      <w:rFonts w:cs="Noto Sans Devanagari"/>
    </w:rPr>
  </w:style>
  <w:style w:type="paragraph" w:styleId="971">
    <w:name w:val="Caption"/>
    <w:basedOn w:val="96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972">
    <w:name w:val="Index"/>
    <w:basedOn w:val="964"/>
    <w:qFormat/>
    <w:pPr>
      <w:suppressLineNumbers w:val="true"/>
      <w:pBdr/>
      <w:spacing/>
      <w:ind/>
    </w:pPr>
    <w:rPr>
      <w:rFonts w:cs="Noto Sans Devanagari"/>
    </w:rPr>
  </w:style>
  <w:style w:type="paragraph" w:styleId="973">
    <w:name w:val="Balloon Text"/>
    <w:basedOn w:val="964"/>
    <w:link w:val="967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numbering" w:styleId="974" w:default="1">
    <w:name w:val="No List"/>
    <w:uiPriority w:val="99"/>
    <w:semiHidden/>
    <w:unhideWhenUsed/>
    <w:qFormat/>
    <w:pPr>
      <w:pBdr/>
      <w:spacing/>
      <w:ind/>
    </w:pPr>
  </w:style>
  <w:style w:type="table" w:styleId="975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cs.usfca.edu/~galles/visualization/" TargetMode="External"/><Relationship Id="rId10" Type="http://schemas.openxmlformats.org/officeDocument/2006/relationships/hyperlink" Target="http://btv.melezinek.cz/binary-heap.html" TargetMode="External"/><Relationship Id="rId11" Type="http://schemas.openxmlformats.org/officeDocument/2006/relationships/hyperlink" Target="https://workat.tech/problem-solving/tutorial/sorting-algorithms-quick-sort-merge-sort-dsa-tutorials-6j3h98lk6j2w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RePack by SPecialiST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ValentinHome</dc:creator>
  <dc:description/>
  <dc:language>en-US</dc:language>
  <cp:revision>20</cp:revision>
  <dcterms:created xsi:type="dcterms:W3CDTF">2023-11-13T10:21:00Z</dcterms:created>
  <dcterms:modified xsi:type="dcterms:W3CDTF">2024-10-25T21:40:33Z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