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 w:firstLine="284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МЕТАВСЕЛЕННЫЕ КАК НОВАЯ ЧАСТЬ РЕАЛЬНОСТИ: ФИЛОСОФСКИЕ ПРОБЛЕМЫ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284"/>
        <w:jc w:val="center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 xml:space="preserve">Файтельсон</w:t>
      </w: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 xml:space="preserve"> Антон Александрович,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студент факультета физики, математики и информатики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firstLine="284"/>
        <w:jc w:val="center"/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(e-mail: </w:t>
      </w:r>
      <w:hyperlink r:id="rId9" w:tooltip="mailto:z0tedd@gmail.com" w:history="1">
        <w:r>
          <w:rPr>
            <w:rStyle w:val="923"/>
            <w:rFonts w:ascii="Times New Roman" w:hAnsi="Times New Roman" w:eastAsia="Times New Roman" w:cs="Times New Roman"/>
            <w:i/>
            <w:iCs/>
            <w:sz w:val="28"/>
            <w:szCs w:val="28"/>
            <w:lang w:val="en-US"/>
          </w:rPr>
          <w:t xml:space="preserve">z0tedd@gmail.com</w:t>
        </w:r>
      </w:hyperlink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</w:p>
    <w:p>
      <w:pPr>
        <w:pBdr/>
        <w:spacing w:after="0" w:line="360" w:lineRule="auto"/>
        <w:ind w:firstLine="284"/>
        <w:jc w:val="center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Курский государственный ун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иверси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тет, г. Курск, Россия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firstLine="284"/>
        <w:jc w:val="center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Научный рук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оводи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тель -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 xml:space="preserve">Иванова А.И.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, ассистент кафедры философии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firstLine="284"/>
        <w:jc w:val="center"/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Курский государственный университет, г. Курск, Россия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</w:rPr>
      </w:r>
    </w:p>
    <w:p>
      <w:pPr>
        <w:pBdr/>
        <w:spacing w:after="0" w:line="360" w:lineRule="auto"/>
        <w:ind w:firstLine="284"/>
        <w:jc w:val="center"/>
        <w:rPr>
          <w:rFonts w:ascii="Times New Roman" w:hAnsi="Times New Roman" w:eastAsia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</w:rPr>
      </w:r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Концепция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представляет альтернативные цифровые среды, объединяя аспекты социа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льных сетей, игровых миров, дополненной реальности и виртуальной реальности. В них люди могут взаимодействовать в режиме реального времени посредством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аватаров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. В данной статье исследуются философские проблемы, возникающие в связи с возникновением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метавсел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енной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как нового аспекта реальности.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iCs/>
          <w:sz w:val="28"/>
          <w:szCs w:val="28"/>
        </w:rPr>
        <w:t xml:space="preserve">Ключевые слова: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метавселенная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, наука, философия, виртуальная реальность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</w:r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Cs/>
          <w:sz w:val="28"/>
          <w:szCs w:val="28"/>
        </w:rPr>
      </w:r>
      <w:r>
        <w:rPr>
          <w:rFonts w:ascii="Times New Roman" w:hAnsi="Times New Roman" w:eastAsia="Times New Roman" w:cs="Times New Roman"/>
          <w:iCs/>
          <w:sz w:val="28"/>
          <w:szCs w:val="28"/>
        </w:rPr>
      </w:r>
      <w:r>
        <w:rPr>
          <w:rFonts w:ascii="Times New Roman" w:hAnsi="Times New Roman" w:eastAsia="Times New Roman" w:cs="Times New Roman"/>
          <w:iCs/>
          <w:sz w:val="28"/>
          <w:szCs w:val="28"/>
        </w:rPr>
      </w:r>
    </w:p>
    <w:p>
      <w:pPr>
        <w:pBdr/>
        <w:spacing w:after="0" w:line="360" w:lineRule="auto"/>
        <w:ind w:firstLine="284"/>
        <w:jc w:val="center"/>
        <w:rPr>
          <w:b/>
          <w:bCs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METAUNIVERSES AS A NEW PART OF REALITY: PHILOSOPHICAL PROBLEMS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 w:line="360" w:lineRule="auto"/>
        <w:ind w:firstLine="284"/>
        <w:jc w:val="center"/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Faitelson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 Anton 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Alexandrovich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student of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Faculty of Physics, Mathematics and Computer Science (e-mail: </w:t>
      </w:r>
      <w:hyperlink r:id="rId10" w:tooltip="mailto:z0tedd@gmail.com" w:history="1">
        <w:r>
          <w:rPr>
            <w:rStyle w:val="923"/>
            <w:rFonts w:ascii="Times New Roman" w:hAnsi="Times New Roman" w:eastAsia="Times New Roman" w:cs="Times New Roman"/>
            <w:i/>
            <w:iCs/>
            <w:sz w:val="28"/>
            <w:szCs w:val="28"/>
            <w:lang w:val="en-US"/>
          </w:rPr>
          <w:t xml:space="preserve">z0tedd@gmail.com</w:t>
        </w:r>
      </w:hyperlink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)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</w:p>
    <w:p>
      <w:pPr>
        <w:pBdr/>
        <w:spacing w:after="0" w:line="360" w:lineRule="auto"/>
        <w:ind w:firstLine="284"/>
        <w:jc w:val="center"/>
        <w:rPr>
          <w:bCs/>
          <w:i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Kursk State University, Kursk, Russia;</w:t>
      </w:r>
      <w:r>
        <w:rPr>
          <w:bCs/>
          <w:i/>
          <w:lang w:val="en-US"/>
        </w:rPr>
      </w:r>
      <w:r>
        <w:rPr>
          <w:bCs/>
          <w:i/>
          <w:lang w:val="en-US"/>
        </w:rPr>
      </w:r>
    </w:p>
    <w:p>
      <w:pPr>
        <w:pBdr/>
        <w:spacing w:after="0" w:line="360" w:lineRule="auto"/>
        <w:ind w:firstLine="284"/>
        <w:jc w:val="center"/>
        <w:rPr>
          <w:i/>
          <w:iCs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Scientific supervisor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- Ivanova A.I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., Assistant of the Department of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Philosophy</w:t>
      </w:r>
      <w:r>
        <w:rPr>
          <w:i/>
          <w:iCs/>
          <w:lang w:val="en-US"/>
        </w:rPr>
      </w:r>
      <w:r>
        <w:rPr>
          <w:i/>
          <w:iCs/>
          <w:lang w:val="en-US"/>
        </w:rPr>
      </w:r>
    </w:p>
    <w:p>
      <w:pPr>
        <w:pBdr/>
        <w:spacing w:after="0" w:line="360" w:lineRule="auto"/>
        <w:ind w:firstLine="284"/>
        <w:jc w:val="center"/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Kursk State University, Kursk, Russia</w:t>
      </w:r>
      <w:r>
        <w:rPr>
          <w:i/>
          <w:iCs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284"/>
        <w:jc w:val="center"/>
        <w:rPr>
          <w:bCs/>
          <w:i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284"/>
        <w:jc w:val="both"/>
        <w:rPr>
          <w:i/>
          <w:iCs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Abstract.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 The concept of the metaverse represents alternative digital environments, combining aspects of social networks, gaming worlds, augmented reality and virtual reality. In them, people can interact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in real time through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avatars. This article explores the philosophical issues that arise in connection with the emergence of the metaverse as a new aspect of reality.</w:t>
      </w:r>
      <w:r>
        <w:rPr>
          <w:i/>
          <w:iCs/>
          <w:lang w:val="en-US"/>
        </w:rPr>
      </w:r>
      <w:r>
        <w:rPr>
          <w:i/>
          <w:iCs/>
          <w:lang w:val="en-US"/>
        </w:rPr>
      </w:r>
    </w:p>
    <w:p>
      <w:pPr>
        <w:pBdr/>
        <w:spacing w:after="0" w:line="360" w:lineRule="auto"/>
        <w:ind w:firstLine="284"/>
        <w:jc w:val="both"/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en-US"/>
        </w:rPr>
        <w:t xml:space="preserve">Keywords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  <w:t xml:space="preserve">: metaverse, science, philosophy, virtual reality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</w:p>
    <w:p>
      <w:pPr>
        <w:pBdr/>
        <w:spacing w:after="0" w:line="360" w:lineRule="auto"/>
        <w:ind w:firstLine="284"/>
        <w:jc w:val="both"/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val="en-US"/>
        </w:rPr>
      </w:r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июле 2021 г. основатель и гене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ральный директор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Facebook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Марк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Цукерберг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сказал: «В этой новой главе истории нашей компании, я полагаю, мы успешно сменим привычный для людей образ компании, занимающейся главным образом соцсетью, образом компании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И, конечно, весь труд, вкла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дываемый в приложения, которыми сегодня пользуются люди, напрямую помогает воплотить в жизнь эту концепцию» [1, c 13]. Вскоре после этого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Цукерберг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публично объявил о создании подразделения, которое будет заниматься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 повысил в должности гла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Facebook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Reality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Labs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-подразделения, работающего над различными футуристическими проектами, включая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Oculus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VR (виртуальная реальность), очки AR (дополненная реальность) и интерфейсы «мозг – машина», – до технического директора всей компании. В октябре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2021 г.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Цукерберг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провозгласил, что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Facebook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меняет название и отныне будет называться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Meta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Platforms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(организация, запрещенная на территории РФ), что отражает сдвиг в сторону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284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 удивлению многих акционеров,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Цукерберг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сказал, что инвестиции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сократят операционную прибыль компании в 2021 г. более чем на $10 млрд, и предупредил, что эти инвестиции будут расти еще несколько лет. Смелые выступления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Цукерберга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влекли больше всего внимания, но многие его коллеги и конкуренты в предыдущие месяцы выступали с аналогичными инициативами и делали аналогичные заявления. За оставшиеся месяцы 2021 г. понятие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стало чрезвычайно популярным: каждая компания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ее руководители, казалось, лезли из кожи вон, лишь бы объявить, что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сделает их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компанию более прибыльной, их клиентов – более довольными, а их конкурентов – менее опасными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? В романе, написанном в 1992 году, «Лавина» Нил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Стивенсона [3] был введен данный термин.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была представлена трехмерным виртуальном миров, в котором происходило взаимодействие людей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В российской литературе отображение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было в образе города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Диптауна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произведе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«Лабиринт отражений» [4], созданного в 1997 году Сергеем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Лукьяненким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Основная идея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заключается в создании виртуальных миров, в которых люди смогут коммуницировать через свои цифровые аналоги в реальном времени.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предлагает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ся объединить социальные сети, игровые миры, дополненную и виртуальную реальности, создавая комплексное и единое пространство для работы, общения, развлечений и образования. Выделяют следующие концепции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Мэтью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Боллу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[1, с. 33-53]: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8"/>
        <w:numPr>
          <w:ilvl w:val="0"/>
          <w:numId w:val="26"/>
        </w:numPr>
        <w:pBdr/>
        <w:spacing w:after="0" w:line="360" w:lineRule="auto"/>
        <w:ind w:firstLine="284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прекращается: ее нельзя поставить на паузу, стереть или завершить.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26"/>
        </w:numPr>
        <w:pBdr/>
        <w:spacing w:after="0" w:line="360" w:lineRule="auto"/>
        <w:ind w:firstLine="284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события внутри вселенной происходят в режиме реального времени, а действия не зависят от внешних факторов.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26"/>
        </w:numPr>
        <w:pBdr/>
        <w:spacing w:after="0" w:line="360" w:lineRule="auto"/>
        <w:ind w:firstLine="284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Нет ограничений по числу тех, кто населяет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26"/>
        </w:numPr>
        <w:pBdr/>
        <w:spacing w:after="0" w:line="360" w:lineRule="auto"/>
        <w:ind w:firstLine="284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своя экономика: люди получают «деньги» за проделанную «работу», владеют и распоряжаются имуществом.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26"/>
        </w:numPr>
        <w:pBdr/>
        <w:spacing w:after="0" w:line="360" w:lineRule="auto"/>
        <w:ind w:firstLine="284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можно использовать элементы реального мира: например, работать на своем ноутбуке в виртуальном пространстве.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28"/>
        <w:numPr>
          <w:ilvl w:val="0"/>
          <w:numId w:val="26"/>
        </w:numPr>
        <w:pBdr/>
        <w:spacing w:after="0" w:line="360" w:lineRule="auto"/>
        <w:ind w:firstLine="284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Данные и цифровые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активы из разных платформ совмещены: можно пользоваться вещами из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Counter-Strike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Fortnite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покупать машину из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Need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Speed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т.д.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наполнена «контентом и опытом», созданными ее пользователями, как отдельными людьми, так и организациями, 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днако, как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любая новая технологическая парадигма, она вызывает множество философских вопросов.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подобно другим современным цифровым технологиям, способна замещать многие когнитивные функции человека. С развитием цифровизации необходимость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запоминании большого объема информации снижается: для получения нужных сведений достаточно воспользоваться поисковыми системами. Нет нужды и в запоминании карт местности, так как GPS-навигатор всегда подскажет путь. Некоторые эксперты, такие как немецкий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психиатр Манфред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Шпитцер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предупреждают о риске развития «цифровой деменции», которая, по их мнению, связана с уменьшением мыслительных нагрузок из-за доступности цифровых инструментов [5, с. 37-39]. Опыт взаимодействия с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однако, погружает 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еловек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на более глубоком уровне, так как воздействует на все органы чувств [6, c. 8]. Полное погружение пользователя может привести к тому, что мозг будет сложнее отделять виртуальные впечатления от реальных. Этот опыт вызывает сильное воздействие на психику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может привести к более выраженным поведенческим изменениям. Создание и поддержание множества виртуальных идентичностей может привести к проблеме отчуждения, когда человек начинает воспринимать себя через призму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теряя связь со своей физической иден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тичностью. Этот процесс потенциально опасен, так как может приводить к утрате самоощущения, эмоциональной изоляции и даже деперсонализации.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Еще одной опасной проблемой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может быть эскапизм [7, с. 5]. Человек будет уходить от реальности в виртуально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 пространство, там он будет вливаться в сообщества, получать от пребывания эмоциональный отклик и в итоге останется начнет пренебрегать «унылой реальностью».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продолжит развиваться в этом направлении, цифровое пространство может стать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ажнее реальности для большинства людей. Оно доступнее и проще. На данный момент у людей нет смысла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переходить полностью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но также как раньше не все пользовались смартфонами, также и сейчас не все пользуются очками виртуальной реальности.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284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так, можно сделать вывод, что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метавселенные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открывают перед человечеством уникальные перспективы, но также ставят перед ним непростые философские вопросы. Современное общество только начинает осознавать масштаб этих изменений.  В ближайшие десятилетия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вселенные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будут продолжать развиваться, и вопросы, поднятые в данной статье, станут еще актуальнее.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28"/>
        <w:pBdr/>
        <w:spacing w:after="0" w:line="360" w:lineRule="auto"/>
        <w:ind w:left="0"/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  <w:t xml:space="preserve">Список литературы: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1.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Болл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М.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Метавселенная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: как она меняет наш мир.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М.: Альпина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Паблишер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, 2023.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highlight w:val="none"/>
        </w:rPr>
        <w:t xml:space="preserve">231 c.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Балашова А,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Ясакова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Е.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Facebook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поменяет название 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Meta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ресурс]. Режим доступа: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ttps://www.rbc.ru/technology_and_media/28/10/2021/617ace239a7947997c5968cf (дата обращения: 27.10.2024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3. Стивенсон Н. Лавина.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АСТ, 2003. 476 c.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4. Лукьяненко С. Лабиринт отражений. М.: АСТ, 1997. 480 с.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5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Шпитцер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М.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Антимозг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: цифровые технологии и мозг. М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.: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АСТ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, 2014. 288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с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6.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Peckmann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С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.,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Kannen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 K.,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Pensel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 M.C., Lux Silke.,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Philipsen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 A., Braun N. Virtual reality induces symptoms of depersonalization and derealization: A longitudinal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randomised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en-US"/>
        </w:rPr>
        <w:t xml:space="preserve"> control trial. // Computers in Human Behavior.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2022. №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 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131.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7. Костикова А. А., Сегал А. П. Философские проблемы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Метавселенной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. Насколько реален виртуальный мир и виртуален реальный? // Искусственные общества. 2022.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№ 3.</w: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left="284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Файтельсон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Антон Александрович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89103122108, </w:t>
      </w:r>
      <w:hyperlink r:id="rId11" w:tooltip="http://z0tedd@gmail.com" w:history="1">
        <w:r>
          <w:rPr>
            <w:rStyle w:val="923"/>
            <w:rFonts w:ascii="Times New Roman" w:hAnsi="Times New Roman" w:eastAsia="Times New Roman" w:cs="Times New Roman"/>
            <w:sz w:val="28"/>
            <w:szCs w:val="24"/>
          </w:rPr>
          <w:t xml:space="preserve">z0tedd@gmail.com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, 02.03.03, Математическое обеспечение и администрирование информационных систем, факультет Физики, математики и информатики, научный руководитель, ассистент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кафедры философии Иванова А.И.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4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7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num w:numId="1">
    <w:abstractNumId w:val="32"/>
  </w:num>
  <w:num w:numId="2">
    <w:abstractNumId w:val="21"/>
  </w:num>
  <w:num w:numId="3">
    <w:abstractNumId w:val="33"/>
  </w:num>
  <w:num w:numId="4">
    <w:abstractNumId w:val="9"/>
  </w:num>
  <w:num w:numId="5">
    <w:abstractNumId w:val="20"/>
  </w:num>
  <w:num w:numId="6">
    <w:abstractNumId w:val="0"/>
  </w:num>
  <w:num w:numId="7">
    <w:abstractNumId w:val="11"/>
  </w:num>
  <w:num w:numId="8">
    <w:abstractNumId w:val="17"/>
  </w:num>
  <w:num w:numId="9">
    <w:abstractNumId w:val="3"/>
  </w:num>
  <w:num w:numId="10">
    <w:abstractNumId w:val="13"/>
  </w:num>
  <w:num w:numId="11">
    <w:abstractNumId w:val="14"/>
  </w:num>
  <w:num w:numId="12">
    <w:abstractNumId w:val="19"/>
  </w:num>
  <w:num w:numId="13">
    <w:abstractNumId w:val="26"/>
  </w:num>
  <w:num w:numId="14">
    <w:abstractNumId w:val="29"/>
  </w:num>
  <w:num w:numId="15">
    <w:abstractNumId w:val="7"/>
  </w:num>
  <w:num w:numId="16">
    <w:abstractNumId w:val="16"/>
  </w:num>
  <w:num w:numId="17">
    <w:abstractNumId w:val="27"/>
  </w:num>
  <w:num w:numId="18">
    <w:abstractNumId w:val="4"/>
  </w:num>
  <w:num w:numId="19">
    <w:abstractNumId w:val="24"/>
  </w:num>
  <w:num w:numId="20">
    <w:abstractNumId w:val="5"/>
  </w:num>
  <w:num w:numId="21">
    <w:abstractNumId w:val="6"/>
  </w:num>
  <w:num w:numId="22">
    <w:abstractNumId w:val="22"/>
  </w:num>
  <w:num w:numId="23">
    <w:abstractNumId w:val="2"/>
  </w:num>
  <w:num w:numId="24">
    <w:abstractNumId w:val="8"/>
  </w:num>
  <w:num w:numId="25">
    <w:abstractNumId w:val="30"/>
  </w:num>
  <w:num w:numId="26">
    <w:abstractNumId w:val="23"/>
  </w:num>
  <w:num w:numId="27">
    <w:abstractNumId w:val="28"/>
  </w:num>
  <w:num w:numId="28">
    <w:abstractNumId w:val="31"/>
  </w:num>
  <w:num w:numId="29">
    <w:abstractNumId w:val="25"/>
  </w:num>
  <w:num w:numId="30">
    <w:abstractNumId w:val="10"/>
  </w:num>
  <w:num w:numId="31">
    <w:abstractNumId w:val="12"/>
  </w:num>
  <w:num w:numId="32">
    <w:abstractNumId w:val="15"/>
  </w:num>
  <w:num w:numId="33">
    <w:abstractNumId w:val="1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 w:default="1">
    <w:name w:val="Normal"/>
    <w:qFormat/>
    <w:pPr>
      <w:pBdr/>
      <w:spacing/>
      <w:ind/>
    </w:pPr>
  </w:style>
  <w:style w:type="paragraph" w:styleId="723">
    <w:name w:val="Heading 1"/>
    <w:basedOn w:val="722"/>
    <w:next w:val="722"/>
    <w:link w:val="88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24">
    <w:name w:val="Heading 2"/>
    <w:basedOn w:val="722"/>
    <w:next w:val="722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25">
    <w:name w:val="Heading 3"/>
    <w:basedOn w:val="722"/>
    <w:next w:val="722"/>
    <w:link w:val="8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26">
    <w:name w:val="Heading 4"/>
    <w:basedOn w:val="722"/>
    <w:next w:val="722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27">
    <w:name w:val="Heading 5"/>
    <w:basedOn w:val="722"/>
    <w:next w:val="722"/>
    <w:link w:val="89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28">
    <w:name w:val="Heading 6"/>
    <w:basedOn w:val="722"/>
    <w:next w:val="722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9">
    <w:name w:val="Heading 7"/>
    <w:basedOn w:val="722"/>
    <w:next w:val="722"/>
    <w:link w:val="89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0">
    <w:name w:val="Heading 8"/>
    <w:basedOn w:val="722"/>
    <w:next w:val="722"/>
    <w:link w:val="89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1">
    <w:name w:val="Heading 9"/>
    <w:basedOn w:val="722"/>
    <w:next w:val="722"/>
    <w:link w:val="89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2" w:default="1">
    <w:name w:val="Default Paragraph Font"/>
    <w:uiPriority w:val="1"/>
    <w:semiHidden/>
    <w:unhideWhenUsed/>
    <w:pPr>
      <w:pBdr/>
      <w:spacing/>
      <w:ind/>
    </w:pPr>
  </w:style>
  <w:style w:type="table" w:styleId="7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4" w:default="1">
    <w:name w:val="No List"/>
    <w:uiPriority w:val="99"/>
    <w:semiHidden/>
    <w:unhideWhenUsed/>
    <w:pPr>
      <w:pBdr/>
      <w:spacing/>
      <w:ind/>
    </w:pPr>
  </w:style>
  <w:style w:type="character" w:styleId="735" w:customStyle="1">
    <w:name w:val="Heading 1 Char"/>
    <w:basedOn w:val="73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6" w:customStyle="1">
    <w:name w:val="Heading 2 Char"/>
    <w:basedOn w:val="7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37" w:customStyle="1">
    <w:name w:val="Heading 3 Char"/>
    <w:basedOn w:val="73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8" w:customStyle="1">
    <w:name w:val="Heading 4 Char"/>
    <w:basedOn w:val="73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9" w:customStyle="1">
    <w:name w:val="Heading 5 Char"/>
    <w:basedOn w:val="73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0" w:customStyle="1">
    <w:name w:val="Heading 6 Char"/>
    <w:basedOn w:val="73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1" w:customStyle="1">
    <w:name w:val="Heading 7 Char"/>
    <w:basedOn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2" w:customStyle="1">
    <w:name w:val="Heading 8 Char"/>
    <w:basedOn w:val="73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3" w:customStyle="1">
    <w:name w:val="Heading 9 Char"/>
    <w:basedOn w:val="7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44" w:customStyle="1">
    <w:name w:val="Title Char"/>
    <w:basedOn w:val="732"/>
    <w:uiPriority w:val="10"/>
    <w:pPr>
      <w:pBdr/>
      <w:spacing/>
      <w:ind/>
    </w:pPr>
    <w:rPr>
      <w:sz w:val="48"/>
      <w:szCs w:val="48"/>
    </w:rPr>
  </w:style>
  <w:style w:type="character" w:styleId="745" w:customStyle="1">
    <w:name w:val="Subtitle Char"/>
    <w:basedOn w:val="732"/>
    <w:uiPriority w:val="11"/>
    <w:pPr>
      <w:pBdr/>
      <w:spacing/>
      <w:ind/>
    </w:pPr>
    <w:rPr>
      <w:sz w:val="24"/>
      <w:szCs w:val="24"/>
    </w:rPr>
  </w:style>
  <w:style w:type="character" w:styleId="746" w:customStyle="1">
    <w:name w:val="Quote Char"/>
    <w:uiPriority w:val="29"/>
    <w:pPr>
      <w:pBdr/>
      <w:spacing/>
      <w:ind/>
    </w:pPr>
    <w:rPr>
      <w:i/>
    </w:rPr>
  </w:style>
  <w:style w:type="character" w:styleId="747" w:customStyle="1">
    <w:name w:val="Intense Quote Char"/>
    <w:uiPriority w:val="30"/>
    <w:pPr>
      <w:pBdr/>
      <w:spacing/>
      <w:ind/>
    </w:pPr>
    <w:rPr>
      <w:i/>
    </w:rPr>
  </w:style>
  <w:style w:type="character" w:styleId="748" w:customStyle="1">
    <w:name w:val="Header Char"/>
    <w:basedOn w:val="732"/>
    <w:uiPriority w:val="99"/>
    <w:pPr>
      <w:pBdr/>
      <w:spacing/>
      <w:ind/>
    </w:pPr>
  </w:style>
  <w:style w:type="character" w:styleId="749" w:customStyle="1">
    <w:name w:val="Footer Char"/>
    <w:basedOn w:val="732"/>
    <w:uiPriority w:val="99"/>
    <w:pPr>
      <w:pBdr/>
      <w:spacing/>
      <w:ind/>
    </w:pPr>
  </w:style>
  <w:style w:type="character" w:styleId="750" w:customStyle="1">
    <w:name w:val="Caption Char"/>
    <w:uiPriority w:val="99"/>
    <w:pPr>
      <w:pBdr/>
      <w:spacing/>
      <w:ind/>
    </w:pPr>
  </w:style>
  <w:style w:type="character" w:styleId="751" w:customStyle="1">
    <w:name w:val="Footnote Text Char"/>
    <w:uiPriority w:val="99"/>
    <w:pPr>
      <w:pBdr/>
      <w:spacing/>
      <w:ind/>
    </w:pPr>
    <w:rPr>
      <w:sz w:val="18"/>
    </w:rPr>
  </w:style>
  <w:style w:type="character" w:styleId="752" w:customStyle="1">
    <w:name w:val="Endnote Text Char"/>
    <w:uiPriority w:val="99"/>
    <w:pPr>
      <w:pBdr/>
      <w:spacing/>
      <w:ind/>
    </w:pPr>
    <w:rPr>
      <w:sz w:val="20"/>
    </w:rPr>
  </w:style>
  <w:style w:type="paragraph" w:styleId="753">
    <w:name w:val="toc 1"/>
    <w:basedOn w:val="722"/>
    <w:next w:val="722"/>
    <w:uiPriority w:val="39"/>
    <w:unhideWhenUsed/>
    <w:pPr>
      <w:pBdr/>
      <w:spacing w:after="57"/>
      <w:ind/>
    </w:pPr>
  </w:style>
  <w:style w:type="paragraph" w:styleId="754">
    <w:name w:val="toc 2"/>
    <w:basedOn w:val="722"/>
    <w:next w:val="722"/>
    <w:uiPriority w:val="39"/>
    <w:unhideWhenUsed/>
    <w:pPr>
      <w:pBdr/>
      <w:spacing w:after="57"/>
      <w:ind w:left="283"/>
    </w:pPr>
  </w:style>
  <w:style w:type="paragraph" w:styleId="755">
    <w:name w:val="toc 3"/>
    <w:basedOn w:val="722"/>
    <w:next w:val="722"/>
    <w:uiPriority w:val="39"/>
    <w:unhideWhenUsed/>
    <w:pPr>
      <w:pBdr/>
      <w:spacing w:after="57"/>
      <w:ind w:left="567"/>
    </w:pPr>
  </w:style>
  <w:style w:type="paragraph" w:styleId="756">
    <w:name w:val="toc 4"/>
    <w:basedOn w:val="722"/>
    <w:next w:val="722"/>
    <w:uiPriority w:val="39"/>
    <w:unhideWhenUsed/>
    <w:pPr>
      <w:pBdr/>
      <w:spacing w:after="57"/>
      <w:ind w:left="850"/>
    </w:pPr>
  </w:style>
  <w:style w:type="paragraph" w:styleId="757">
    <w:name w:val="toc 5"/>
    <w:basedOn w:val="722"/>
    <w:next w:val="722"/>
    <w:uiPriority w:val="39"/>
    <w:unhideWhenUsed/>
    <w:pPr>
      <w:pBdr/>
      <w:spacing w:after="57"/>
      <w:ind w:left="1134"/>
    </w:pPr>
  </w:style>
  <w:style w:type="paragraph" w:styleId="758">
    <w:name w:val="toc 6"/>
    <w:basedOn w:val="722"/>
    <w:next w:val="722"/>
    <w:uiPriority w:val="39"/>
    <w:unhideWhenUsed/>
    <w:pPr>
      <w:pBdr/>
      <w:spacing w:after="57"/>
      <w:ind w:left="1417"/>
    </w:pPr>
  </w:style>
  <w:style w:type="paragraph" w:styleId="759">
    <w:name w:val="toc 7"/>
    <w:basedOn w:val="722"/>
    <w:next w:val="722"/>
    <w:uiPriority w:val="39"/>
    <w:unhideWhenUsed/>
    <w:pPr>
      <w:pBdr/>
      <w:spacing w:after="57"/>
      <w:ind w:left="1701"/>
    </w:pPr>
  </w:style>
  <w:style w:type="paragraph" w:styleId="760">
    <w:name w:val="toc 8"/>
    <w:basedOn w:val="722"/>
    <w:next w:val="722"/>
    <w:uiPriority w:val="39"/>
    <w:unhideWhenUsed/>
    <w:pPr>
      <w:pBdr/>
      <w:spacing w:after="57"/>
      <w:ind w:left="1984"/>
    </w:pPr>
  </w:style>
  <w:style w:type="paragraph" w:styleId="761">
    <w:name w:val="toc 9"/>
    <w:basedOn w:val="722"/>
    <w:next w:val="722"/>
    <w:uiPriority w:val="39"/>
    <w:unhideWhenUsed/>
    <w:pPr>
      <w:pBdr/>
      <w:spacing w:after="57"/>
      <w:ind w:left="2268"/>
    </w:pPr>
  </w:style>
  <w:style w:type="table" w:styleId="762">
    <w:name w:val="Table Grid"/>
    <w:basedOn w:val="733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Table Grid Light"/>
    <w:basedOn w:val="73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1"/>
    <w:basedOn w:val="73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2"/>
    <w:basedOn w:val="733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1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2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ned - Accent 3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ned - Accent 4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ned - Accent 5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ned - Accent 6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8" w:customStyle="1">
    <w:name w:val="Заголовок 1 Знак"/>
    <w:basedOn w:val="732"/>
    <w:link w:val="723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89" w:customStyle="1">
    <w:name w:val="Заголовок 2 Знак"/>
    <w:basedOn w:val="732"/>
    <w:link w:val="72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90" w:customStyle="1">
    <w:name w:val="Заголовок 3 Знак"/>
    <w:basedOn w:val="732"/>
    <w:link w:val="72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91" w:customStyle="1">
    <w:name w:val="Заголовок 4 Знак"/>
    <w:basedOn w:val="732"/>
    <w:link w:val="726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92" w:customStyle="1">
    <w:name w:val="Заголовок 5 Знак"/>
    <w:basedOn w:val="732"/>
    <w:link w:val="72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93" w:customStyle="1">
    <w:name w:val="Заголовок 6 Знак"/>
    <w:basedOn w:val="732"/>
    <w:link w:val="7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4" w:customStyle="1">
    <w:name w:val="Заголовок 7 Знак"/>
    <w:basedOn w:val="732"/>
    <w:link w:val="7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5" w:customStyle="1">
    <w:name w:val="Заголовок 8 Знак"/>
    <w:basedOn w:val="732"/>
    <w:link w:val="7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6" w:customStyle="1">
    <w:name w:val="Заголовок 9 Знак"/>
    <w:basedOn w:val="732"/>
    <w:link w:val="7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7">
    <w:name w:val="Title"/>
    <w:basedOn w:val="722"/>
    <w:next w:val="722"/>
    <w:link w:val="89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8" w:customStyle="1">
    <w:name w:val="Заголовок Знак"/>
    <w:basedOn w:val="732"/>
    <w:link w:val="89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9">
    <w:name w:val="Subtitle"/>
    <w:basedOn w:val="722"/>
    <w:next w:val="722"/>
    <w:link w:val="90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0" w:customStyle="1">
    <w:name w:val="Подзаголовок Знак"/>
    <w:basedOn w:val="732"/>
    <w:link w:val="89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1">
    <w:name w:val="Quote"/>
    <w:basedOn w:val="722"/>
    <w:next w:val="722"/>
    <w:link w:val="9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2" w:customStyle="1">
    <w:name w:val="Цитата 2 Знак"/>
    <w:basedOn w:val="732"/>
    <w:link w:val="90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Intense Emphasis"/>
    <w:basedOn w:val="732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904">
    <w:name w:val="Intense Quote"/>
    <w:basedOn w:val="722"/>
    <w:next w:val="722"/>
    <w:link w:val="905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905" w:customStyle="1">
    <w:name w:val="Выделенная цитата Знак"/>
    <w:basedOn w:val="732"/>
    <w:link w:val="904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906">
    <w:name w:val="Intense Reference"/>
    <w:basedOn w:val="732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907">
    <w:name w:val="Subtle Emphasis"/>
    <w:basedOn w:val="7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8">
    <w:name w:val="Emphasis"/>
    <w:basedOn w:val="732"/>
    <w:uiPriority w:val="20"/>
    <w:qFormat/>
    <w:pPr>
      <w:pBdr/>
      <w:spacing/>
      <w:ind/>
    </w:pPr>
    <w:rPr>
      <w:i/>
      <w:iCs/>
    </w:rPr>
  </w:style>
  <w:style w:type="character" w:styleId="909">
    <w:name w:val="Strong"/>
    <w:basedOn w:val="732"/>
    <w:uiPriority w:val="22"/>
    <w:qFormat/>
    <w:pPr>
      <w:pBdr/>
      <w:spacing/>
      <w:ind/>
    </w:pPr>
    <w:rPr>
      <w:b/>
      <w:bCs/>
    </w:rPr>
  </w:style>
  <w:style w:type="character" w:styleId="910">
    <w:name w:val="Subtle Reference"/>
    <w:basedOn w:val="7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1">
    <w:name w:val="Book Title"/>
    <w:basedOn w:val="7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2">
    <w:name w:val="Header"/>
    <w:basedOn w:val="722"/>
    <w:link w:val="91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3" w:customStyle="1">
    <w:name w:val="Верхний колонтитул Знак"/>
    <w:basedOn w:val="732"/>
    <w:link w:val="912"/>
    <w:uiPriority w:val="99"/>
    <w:pPr>
      <w:pBdr/>
      <w:spacing/>
      <w:ind/>
    </w:pPr>
  </w:style>
  <w:style w:type="paragraph" w:styleId="914">
    <w:name w:val="Footer"/>
    <w:basedOn w:val="722"/>
    <w:link w:val="91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5" w:customStyle="1">
    <w:name w:val="Нижний колонтитул Знак"/>
    <w:basedOn w:val="732"/>
    <w:link w:val="914"/>
    <w:uiPriority w:val="99"/>
    <w:pPr>
      <w:pBdr/>
      <w:spacing/>
      <w:ind/>
    </w:pPr>
  </w:style>
  <w:style w:type="paragraph" w:styleId="916">
    <w:name w:val="Caption"/>
    <w:basedOn w:val="722"/>
    <w:next w:val="722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917">
    <w:name w:val="footnote text"/>
    <w:basedOn w:val="722"/>
    <w:link w:val="91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8" w:customStyle="1">
    <w:name w:val="Текст сноски Знак"/>
    <w:basedOn w:val="732"/>
    <w:link w:val="917"/>
    <w:uiPriority w:val="99"/>
    <w:semiHidden/>
    <w:pPr>
      <w:pBdr/>
      <w:spacing/>
      <w:ind/>
    </w:pPr>
    <w:rPr>
      <w:sz w:val="20"/>
      <w:szCs w:val="20"/>
    </w:rPr>
  </w:style>
  <w:style w:type="character" w:styleId="919">
    <w:name w:val="footnote reference"/>
    <w:basedOn w:val="732"/>
    <w:uiPriority w:val="99"/>
    <w:semiHidden/>
    <w:unhideWhenUsed/>
    <w:pPr>
      <w:pBdr/>
      <w:spacing/>
      <w:ind/>
    </w:pPr>
    <w:rPr>
      <w:vertAlign w:val="superscript"/>
    </w:rPr>
  </w:style>
  <w:style w:type="paragraph" w:styleId="920">
    <w:name w:val="endnote text"/>
    <w:basedOn w:val="722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 w:customStyle="1">
    <w:name w:val="Текст концевой сноски Знак"/>
    <w:basedOn w:val="732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endnote reference"/>
    <w:basedOn w:val="732"/>
    <w:uiPriority w:val="99"/>
    <w:semiHidden/>
    <w:unhideWhenUsed/>
    <w:pPr>
      <w:pBdr/>
      <w:spacing/>
      <w:ind/>
    </w:pPr>
    <w:rPr>
      <w:vertAlign w:val="superscript"/>
    </w:rPr>
  </w:style>
  <w:style w:type="character" w:styleId="923">
    <w:name w:val="Hyperlink"/>
    <w:basedOn w:val="7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4">
    <w:name w:val="FollowedHyperlink"/>
    <w:basedOn w:val="7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5">
    <w:name w:val="TOC Heading"/>
    <w:uiPriority w:val="39"/>
    <w:unhideWhenUsed/>
    <w:pPr>
      <w:pBdr/>
      <w:spacing/>
      <w:ind/>
    </w:pPr>
  </w:style>
  <w:style w:type="paragraph" w:styleId="926">
    <w:name w:val="table of figures"/>
    <w:basedOn w:val="722"/>
    <w:next w:val="722"/>
    <w:uiPriority w:val="99"/>
    <w:unhideWhenUsed/>
    <w:pPr>
      <w:pBdr/>
      <w:spacing w:after="0"/>
      <w:ind/>
    </w:pPr>
  </w:style>
  <w:style w:type="paragraph" w:styleId="927">
    <w:name w:val="No Spacing"/>
    <w:basedOn w:val="722"/>
    <w:uiPriority w:val="1"/>
    <w:qFormat/>
    <w:pPr>
      <w:pBdr/>
      <w:spacing w:after="0" w:line="240" w:lineRule="auto"/>
      <w:ind/>
    </w:pPr>
  </w:style>
  <w:style w:type="paragraph" w:styleId="928">
    <w:name w:val="List Paragraph"/>
    <w:basedOn w:val="722"/>
    <w:uiPriority w:val="34"/>
    <w:qFormat/>
    <w:pPr>
      <w:pBdr/>
      <w:spacing/>
      <w:ind w:left="720"/>
      <w:contextualSpacing w:val="true"/>
    </w:pPr>
  </w:style>
  <w:style w:type="paragraph" w:styleId="929" w:customStyle="1">
    <w:name w:val="Список литературы1"/>
    <w:uiPriority w:val="37"/>
    <w:unhideWhenUsed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160" w:line="259" w:lineRule="auto"/>
      <w:ind/>
    </w:pPr>
  </w:style>
  <w:style w:type="character" w:styleId="930">
    <w:name w:val="Unresolved Mention"/>
    <w:basedOn w:val="73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z0tedd@gmail.com" TargetMode="External"/><Relationship Id="rId10" Type="http://schemas.openxmlformats.org/officeDocument/2006/relationships/hyperlink" Target="mailto:z0tedd@gmail.com" TargetMode="External"/><Relationship Id="rId11" Type="http://schemas.openxmlformats.org/officeDocument/2006/relationships/hyperlink" Target="http://z0tedd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8</cp:revision>
  <dcterms:created xsi:type="dcterms:W3CDTF">2024-10-28T20:13:00Z</dcterms:created>
  <dcterms:modified xsi:type="dcterms:W3CDTF">2024-11-02T13:10:47Z</dcterms:modified>
</cp:coreProperties>
</file>