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3.xml" ContentType="application/vnd.ms-office.chartstyle+xml"/>
  <Override PartName="/word/charts/style2.xml" ContentType="application/vnd.ms-office.chartstyle+xml"/>
  <Override PartName="/word/charts/colors3.xml" ContentType="application/vnd.ms-office.chartcolorstyle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/>
      <w:bookmarkStart w:id="0" w:name="_Hlk82460013"/>
      <w:r>
        <w:rPr>
          <w:sz w:val="28"/>
          <w:szCs w:val="28"/>
        </w:rPr>
        <w:t xml:space="preserve">Министерство науки и высшего образования РФ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программного обеспечения и администрирования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№1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Сравнительный анализ методов сортировки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Файтельсон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Овсянников А.В.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Курск, 2024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изучение методов сортировки массивов и приобретение навыков в проведении сравнительного анализа различных методов сортировки.</w:t>
      </w:r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Постановка задачи: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42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временные характеристики алгоритмов.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2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методы сортировки.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2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</w:t>
      </w:r>
      <w:r>
        <w:rPr>
          <w:sz w:val="28"/>
          <w:szCs w:val="28"/>
        </w:rPr>
        <w:t xml:space="preserve"> реализовать 3 метода сортировки массивов в соответствии с вариантом: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Таблица 1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ндивидуальный вариант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3"/>
        <w:tblW w:w="0" w:type="auto"/>
        <w:tblBorders/>
        <w:tblLook w:val="04A0" w:firstRow="1" w:lastRow="0" w:firstColumn="1" w:lastColumn="0" w:noHBand="0" w:noVBand="1"/>
      </w:tblPr>
      <w:tblGrid>
        <w:gridCol w:w="1696"/>
        <w:gridCol w:w="1276"/>
        <w:gridCol w:w="6373"/>
      </w:tblGrid>
      <w:tr>
        <w:trPr/>
        <w:tc>
          <w:tcPr>
            <w:tcBorders/>
            <w:tcW w:w="16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Вариант </w:t>
            </w:r>
            <w:r>
              <w:rPr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1.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37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 </w:t>
            </w:r>
            <w:r>
              <w:rPr>
                <w:sz w:val="28"/>
                <w:szCs w:val="28"/>
              </w:rPr>
              <w:t xml:space="preserve">Сортировка методом естественного </w:t>
            </w:r>
            <w:r>
              <w:rPr>
                <w:sz w:val="28"/>
                <w:szCs w:val="28"/>
              </w:rPr>
              <w:t xml:space="preserve">двухпутевого</w:t>
            </w:r>
            <w:r>
              <w:rPr>
                <w:sz w:val="28"/>
                <w:szCs w:val="28"/>
              </w:rPr>
              <w:t xml:space="preserve"> слияния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9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2.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37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Сортировка Шелла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9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3.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37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Обменная сортировка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2"/>
        <w:numPr>
          <w:ilvl w:val="0"/>
          <w:numId w:val="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и </w:t>
      </w:r>
      <w:r>
        <w:rPr>
          <w:sz w:val="28"/>
          <w:szCs w:val="28"/>
        </w:rPr>
        <w:t xml:space="preserve">программно</w:t>
      </w:r>
      <w:r>
        <w:rPr>
          <w:sz w:val="28"/>
          <w:szCs w:val="28"/>
        </w:rPr>
        <w:t xml:space="preserve"> реализовать средство для проведения экспериментов по определению временных характеристик 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лгоритмов сортировки.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2"/>
        <w:numPr>
          <w:ilvl w:val="0"/>
          <w:numId w:val="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эксперименты по определению временных характеристик алгоритмов сортировки. Результаты экспериментов представить в виде таблиц 1, 2 и 3, клетки которых содержат </w:t>
      </w:r>
      <w:r>
        <w:rPr>
          <w:sz w:val="28"/>
          <w:szCs w:val="28"/>
        </w:rPr>
        <w:t xml:space="preserve">время </w:t>
      </w: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ыполнения</w:t>
      </w:r>
      <w:r>
        <w:rPr>
          <w:sz w:val="28"/>
          <w:szCs w:val="28"/>
        </w:rPr>
        <w:t xml:space="preserve"> алгоритма сортировки массива с заданным количеством элементов.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2"/>
        <w:numPr>
          <w:ilvl w:val="0"/>
          <w:numId w:val="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график зависимости количества операций сравнения от количества элементов в сортируемом массиве.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2"/>
        <w:numPr>
          <w:ilvl w:val="0"/>
          <w:numId w:val="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аналитическое выражение функции зависимости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количества операций сравнения от количества элементов в массиве.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2"/>
        <w:numPr>
          <w:ilvl w:val="0"/>
          <w:numId w:val="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порядок функций временной сложности алгоритмов сортировки при сортировке упорядоченных, неупорядоченных и упорядоченных в обратном порядке массивов.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Алгоритмы решения задачи в текстуальном виде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>
        <w:rPr>
          <w:sz w:val="28"/>
          <w:szCs w:val="28"/>
        </w:rPr>
        <w:t xml:space="preserve">Сортировка методом естественного </w:t>
      </w:r>
      <w:r>
        <w:rPr>
          <w:sz w:val="28"/>
          <w:szCs w:val="28"/>
        </w:rPr>
        <w:t xml:space="preserve">двухпутевого</w:t>
      </w:r>
      <w:r>
        <w:rPr>
          <w:sz w:val="28"/>
          <w:szCs w:val="28"/>
        </w:rPr>
        <w:t xml:space="preserve"> слияния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основе сортировки таблицы методом слияния лежит процедура слияния двух упорядоченных таблиц. Эти таблицы должны быть объединены таким образом, чтобы получилась одна упорядоченная таблица.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Сущность метода естественного </w:t>
      </w:r>
      <w:r>
        <w:rPr>
          <w:bCs/>
          <w:sz w:val="28"/>
          <w:szCs w:val="28"/>
        </w:rPr>
        <w:t xml:space="preserve">двухпутевого</w:t>
      </w:r>
      <w:r>
        <w:rPr>
          <w:bCs/>
          <w:sz w:val="28"/>
          <w:szCs w:val="28"/>
        </w:rPr>
        <w:t xml:space="preserve"> слияния состоит в том, что упорядочиваемая таблица на каждом шаге сортировки представляется равными упорядоченными</w:t>
      </w:r>
      <w:r>
        <w:rPr>
          <w:bCs/>
          <w:sz w:val="28"/>
          <w:szCs w:val="28"/>
        </w:rPr>
        <w:t xml:space="preserve"> группами элементов, которые попарно сливаются, образуя новые группы, содержащие вдвое больше элементов (на первом шаге группы состоят из одного элемента). От шага к шагу количество групп уменьшается вдвое, пока не будет получена одна упорядоченная группа.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5. Сортировка Шелла.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  <w:t xml:space="preserve">С</w:t>
      </w:r>
      <w:r>
        <w:rPr>
          <w:bCs/>
          <w:sz w:val="28"/>
          <w:szCs w:val="28"/>
        </w:rPr>
        <w:t xml:space="preserve">ортировка Шелла — это улучшенный алгоритм сортировки, основанный на методе вставками. В отличие от обычной сортировки вставками, в которой элементы перемещаются на одну позицию, сортировка Шелла сравнивает и перемещает элементы, находящиеся на определённом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расстоянии друг от друга (так называемый "шаг"). Изначально шаг может быть большим, и по мере выполнения алгоритма он уменьшается, приближаясь к 1. Таким образом, крупные элементы быстро перемещаются к своей позиции, а для маленьких шагов сортировка заверш</w:t>
      </w:r>
      <w:r>
        <w:rPr>
          <w:bCs/>
          <w:sz w:val="28"/>
          <w:szCs w:val="28"/>
        </w:rPr>
        <w:t xml:space="preserve">ается более эффективно. Это ускоряет процесс по сравнению с классической сортировкой вставками.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8. Обменная сортировка.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  <w:t xml:space="preserve">О</w:t>
      </w:r>
      <w:r>
        <w:rPr>
          <w:bCs/>
          <w:sz w:val="28"/>
          <w:szCs w:val="28"/>
        </w:rPr>
        <w:t xml:space="preserve">бменная сортировка (схема Батчера) — это алгоритм сортировки, в котором элементы массива сравниваются попарно и при необходимости меняются местами, чтобы привести их в правильный порядок. Процесс делится на несколько этапов, где элементы сравниваются и пер</w:t>
      </w:r>
      <w:r>
        <w:rPr>
          <w:bCs/>
          <w:sz w:val="28"/>
          <w:szCs w:val="28"/>
        </w:rPr>
        <w:t xml:space="preserve">е</w:t>
      </w:r>
      <w:r>
        <w:rPr>
          <w:bCs/>
          <w:sz w:val="28"/>
          <w:szCs w:val="28"/>
        </w:rPr>
        <w:t xml:space="preserve">мещаются по заранее определенной схеме. Этот метод сортировки гарантирует, что все элементы окажутся на своих местах в конце выполнения алгоритма. Особенностью схемы Батчера является её параллельность — многие сравнения могут происходить одновременно, что </w:t>
      </w:r>
      <w:r>
        <w:rPr>
          <w:bCs/>
          <w:sz w:val="28"/>
          <w:szCs w:val="28"/>
        </w:rPr>
        <w:t xml:space="preserve">делает этот алгоритм особенно эффективным для аппаратной реализации.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Результаты сравнительного анализа алгоритмов.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(в </w:t>
      </w:r>
      <w:r>
        <w:rPr>
          <w:b/>
          <w:bCs/>
          <w:sz w:val="28"/>
          <w:szCs w:val="28"/>
        </w:rPr>
        <w:t xml:space="preserve">микро</w:t>
      </w:r>
      <w:r>
        <w:rPr>
          <w:b/>
          <w:bCs/>
          <w:sz w:val="28"/>
          <w:szCs w:val="28"/>
        </w:rPr>
        <w:t xml:space="preserve">секунда</w:t>
      </w:r>
      <w:r>
        <w:rPr>
          <w:b/>
          <w:bCs/>
          <w:sz w:val="28"/>
          <w:szCs w:val="28"/>
        </w:rPr>
        <w:t xml:space="preserve">х)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Таблица 2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З</w:t>
      </w:r>
      <w:r>
        <w:rPr>
          <w:sz w:val="28"/>
          <w:szCs w:val="28"/>
        </w:rPr>
        <w:t xml:space="preserve">амеры для упорядоченного</w:t>
      </w:r>
      <w:r>
        <w:rPr>
          <w:sz w:val="28"/>
          <w:szCs w:val="28"/>
        </w:rPr>
        <w:t xml:space="preserve"> массив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3"/>
        <w:tblW w:w="9351" w:type="dxa"/>
        <w:tblBorders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2693"/>
      </w:tblGrid>
      <w:tr>
        <w:trPr/>
        <w:tc>
          <w:tcPr>
            <w:tcBorders/>
            <w:tcW w:w="16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Сортировка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/>
            <w:tcW w:w="765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элементов в массиве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9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5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04"/>
        </w:trPr>
        <w:tc>
          <w:tcPr>
            <w:tcBorders/>
            <w:tcW w:w="169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0.3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5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0.2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0.25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04"/>
        </w:trPr>
        <w:tc>
          <w:tcPr>
            <w:tcBorders/>
            <w:tcW w:w="169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0.3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5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0.45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0.55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</w:t>
            </w:r>
            <w:r>
              <w:rPr>
                <w:sz w:val="28"/>
                <w:szCs w:val="28"/>
              </w:rPr>
              <w:t xml:space="preserve">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1.7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5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2.6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3.5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3"/>
        <w:tblW w:w="9351" w:type="dxa"/>
        <w:tblBorders/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>
        <w:trPr/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элементов в массиве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0.3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0.36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0.47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0.84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0.85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0.88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4.8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4.7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3"/>
        <w:tblW w:w="9351" w:type="dxa"/>
        <w:tblBorders/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>
        <w:trPr/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элементов в массиве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0.41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0.34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0.38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6.4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6.6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7.2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486399" cy="3200399"/>
            <wp:effectExtent l="4762" t="4762" r="4762" b="4762"/>
            <wp:docPr id="1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Рисунок 1 – Зависимость затраченного на сортировку времени от количества элементов в упорядоченном массиве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</w:t>
      </w:r>
      <w:r>
        <w:rPr>
          <w:sz w:val="28"/>
          <w:szCs w:val="28"/>
        </w:rPr>
        <w:t xml:space="preserve">амеры 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</w:t>
      </w:r>
      <w:r>
        <w:rPr>
          <w:sz w:val="28"/>
          <w:szCs w:val="28"/>
        </w:rPr>
        <w:t xml:space="preserve">ассив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, упорядоченный в обратном порядке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3"/>
        <w:tblW w:w="0" w:type="auto"/>
        <w:tblBorders/>
        <w:tblLook w:val="04A0" w:firstRow="1" w:lastRow="0" w:firstColumn="1" w:lastColumn="0" w:noHBand="0" w:noVBand="1"/>
      </w:tblPr>
      <w:tblGrid>
        <w:gridCol w:w="1628"/>
        <w:gridCol w:w="2336"/>
        <w:gridCol w:w="2694"/>
        <w:gridCol w:w="2687"/>
      </w:tblGrid>
      <w:tr>
        <w:trPr/>
        <w:tc>
          <w:tcPr>
            <w:tcBorders/>
            <w:tcW w:w="16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Сортировка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/>
            <w:tcW w:w="77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элементов в массиве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28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69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68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0.14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69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0.21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68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0.42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16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0.29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69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0.495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68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0.64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14.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1.4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69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2.6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68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3"/>
        <w:tblW w:w="9351" w:type="dxa"/>
        <w:tblBorders/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>
        <w:trPr/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элементов в массиве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0.52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0.59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0.96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0.98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3.9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3"/>
        <w:tblW w:w="9351" w:type="dxa"/>
        <w:tblBorders/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>
        <w:trPr/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элементов в массиве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1.09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1.05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1.082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1.9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2.3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6.4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32.5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7.8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486399" cy="3200399"/>
            <wp:effectExtent l="4762" t="4762" r="4762" b="4762"/>
            <wp:docPr id="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Зависимость затраченного на сортировку времени от количества элементов в упорядоченном в обратном порядке массиве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З</w:t>
      </w:r>
      <w:r>
        <w:rPr>
          <w:sz w:val="28"/>
          <w:szCs w:val="28"/>
        </w:rPr>
        <w:t xml:space="preserve">амеры </w:t>
      </w:r>
      <w:r>
        <w:rPr>
          <w:sz w:val="28"/>
          <w:szCs w:val="28"/>
        </w:rPr>
        <w:t xml:space="preserve">для неупорядоченного массива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/>
      <w:bookmarkStart w:id="1" w:name="_GoBack"/>
      <w:r/>
      <w:bookmarkEnd w:id="1"/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3"/>
        <w:tblW w:w="0" w:type="auto"/>
        <w:tblBorders/>
        <w:tblLook w:val="04A0" w:firstRow="1" w:lastRow="0" w:firstColumn="1" w:lastColumn="0" w:noHBand="0" w:noVBand="1"/>
      </w:tblPr>
      <w:tblGrid>
        <w:gridCol w:w="1629"/>
        <w:gridCol w:w="2036"/>
        <w:gridCol w:w="2567"/>
        <w:gridCol w:w="3113"/>
      </w:tblGrid>
      <w:tr>
        <w:trPr/>
        <w:tc>
          <w:tcPr>
            <w:tcBorders/>
            <w:tcW w:w="162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Сортировка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/>
            <w:tcW w:w="77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элементов в массиве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29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0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0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0.16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0.52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16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0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0.27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0.54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0.71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14.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0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1.2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6.6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1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3"/>
        <w:tblW w:w="9351" w:type="dxa"/>
        <w:tblBorders/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>
        <w:trPr/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элементов в массиве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0.61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tabs>
                <w:tab w:val="center" w:leader="none" w:pos="1451"/>
                <w:tab w:val="left" w:leader="none" w:pos="2190"/>
              </w:tabs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1.05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1.17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1.04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1.76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4.44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5.6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3"/>
        <w:tblW w:w="9351" w:type="dxa"/>
        <w:tblBorders/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>
        <w:trPr/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элементов в массиве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1.57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1.9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2.02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2.04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2.41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2.8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9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6.8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13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9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486399" cy="3200399"/>
            <wp:effectExtent l="4762" t="4762" r="4762" b="4762"/>
            <wp:docPr id="3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Зависимость затраченного на сортировку времени от количества элементов в неупорядоченном массиве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b/>
          <w:bCs/>
          <w:sz w:val="28"/>
          <w:szCs w:val="28"/>
        </w:rPr>
        <w:t xml:space="preserve">Листинг программы</w:t>
      </w:r>
      <w:r>
        <w:rPr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package main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import (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"fmt"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"sort"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"time"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func shellSort(arr []int) []int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for gap := len(arr) / 2; gap &gt; 0; gap /= 2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for i := gap; i &lt; len(arr);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 xml:space="preserve">// insertion sort with a gap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 xml:space="preserve">for j := i; j &gt;= gap &amp;&amp; arr[j-gap] &gt; arr[j]; j -= gap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ab/>
        <w:t xml:space="preserve">arr[j], arr[j-gap] = arr[j-gap], arr[j]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return arr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func FloorLog2(value int) int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result := -1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for i := 1; i &lt; value; i &lt;&lt;= 1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result++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return result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func BatcherSort(arr []int) []int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array := arr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length := len(array)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t := FloorLog2(length)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p0 := (1 &lt;&lt; t)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p := p0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for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q := p0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r := 0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d := p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for ok := true; ok; ok = (r == 0 || q != p)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 xml:space="preserve">if r != 0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ab/>
        <w:t xml:space="preserve">d = q - p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ab/>
        <w:t xml:space="preserve">q &gt;&gt;= 1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 xml:space="preserve">for i := 0; i &lt; length-d;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ab/>
        <w:t xml:space="preserve">if ((i &amp; p) == r) &amp;&amp; array[i] &gt; array[i+d]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ab/>
        <w:tab/>
        <w:t xml:space="preserve">array[i], array[i+d] = array[i+d], array[i]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 xml:space="preserve">r = p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p &gt;&gt;= 1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if p &lt;= 0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 xml:space="preserve">break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return array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func merge(a []int, b []int) []int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r := make([]int, 0)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i := 0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j := 0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注意此时的a, b都是已经排好序的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每次都是a[i], b[j]比较，小的先放到r里面，此时"小的所在的数组"i加一位继续与b[j]对比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for i &lt; len(a) &amp;&amp; j &lt; len(b)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if a[i] &lt;= b[j]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 xml:space="preserve">r = append(r, a[i])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 xml:space="preserve">i++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} else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 xml:space="preserve">r = append(r, b[j])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 xml:space="preserve">j++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上面for循环结束后， 要么a还有数据， 要么b还有数据，即下面两个for循环只有一个会运行到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因为剩下的数据是已经排好序的， 所有直接插入就可以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for i &lt; len(a)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r = append(r, a[i])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i++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for j &lt; len(b)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r = append(r, b[j])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j++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return r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func MergeSort(arr []int) []int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if len(arr) &lt; 2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return arr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middle := len(arr) / 2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a := MergeSort(arr[:middle])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b := MergeSort(arr[middle:])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return merge(a, b)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func getDuration(arr []int, f func(arr []int) []int)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before := make([]int, len(arr))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copy(before, arr)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start := time.Now()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after := f(before)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_ = after // do nothing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duration := time.Since(start)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fmt.Println("время сортировки - ", duration)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fmt.Println(after)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func printArrs(arrs [][]int)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fmt.Println("bebra ___________ bebra ______ 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fmt.Println(arrs)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func giveArray() [][]int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arrs := [][]int{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{45, 47, 85, 78, 3},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{36, 22, 16, 78, 49, 31, 57, 79, 6, 18},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{1, 53, 43, 4, 2, 60, 37, 26, 97, 40, 65, 81, 93, 51, 2},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{17, 35, 10, 66, 13, 74, 36, 77, 3, 94, 35, 24, 57, 90, 97, 12, 73, 61, 97, 56},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{40, 19, 90, 21, 72, 76, 3, 90, 2, 67, 12, 77, 27, 63, 24, 48, 47, 58, 31, 9, 86, 74, 97, 39, 73},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{74, 17, 68, 23, 27, 46, 34, 3, 97, 6, 8, 9, 92, 1, 23, 34, 88, 1, 28, 100, 88, 81, 6, 21, 23, 13, 23, 30, 8, 66},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{12, 31, 29, 65, 53, 58, 65, 56, 47, 44, 75, 21, 71, 43, 95, 17, 59, 2, 6, 36, 24, 40, 24, 14, 16, 17, 17, 72, 6, 7, 3, 97, 28, 15, 48},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{67, 70, 4, 75, 68, 58, 60, 96, 2, 37, 34, 13, 17, 11, 66, 9, 58, 58, 53, 71, 53, 53, 35, 86, 73, 6, 18, 43, 52, 51, 9, 36, 99, 17, 84, 40, 91, 85, 47, 73},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{4, 76, 25, 60, 42, 79, 37, 9, 5, 59, 94, 36, 18, 70, 82, 19, 30, 90, 49, 78, 29, 91, 52, 85, 95, 18, 93, 25, 82, 7, 61, 85, 44, 14, 94, 61, 81, 3, 45, 41, 78, 99, 48, 63, 23},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return arrs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func giveReverseArray(arr [][]int) [][]int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array := make([][]int, len(arr))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for i := range arr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array[i] = make([]int, len(arr[i]))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copy(array[i], arr[i])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for g := 0; g &lt; len(array); g++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for i, j := 0, len(array[g])-1; i &lt; j; i, j = i+1, j-1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ab/>
        <w:t xml:space="preserve">array[g][i], array[g][j] = array[g][j], array[g][i]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return array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func giveSortedArray(arr [][]int) [][]int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array := make([][]int, len(arr))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for i := range arr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array[i] = make([]int, len(arr[i]))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copy(array[i], arr[i])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sort.Ints(array[i])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return array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func testing(arrs [][]int, debug bool)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Shell testing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fmt.Println("Shell")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for i := 0; i &lt; len(arrs);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getDuration(arrs[i], shellSort)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if debug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printArrs(arrs)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Butcher testing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fmt.Println("Butcher")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for i := 0; i &lt; len(arrs);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getDuration(arrs[i], BatcherSort)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if debug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printArrs(arrs)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Butcher testing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merge testing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fmt.Println("Merge")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for i := 0; i &lt; len(arrs);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getDuration(arrs[i], MergeSort)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if debug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ab/>
        <w:t xml:space="preserve">printArrs(arrs)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 xml:space="preserve">func main()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arr := []int{12, 34, 54, 2, 3, 1, 11, 8, 7}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fmt.Println(arr)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getDuration(arr, BatcherSort)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arr5 := []int{64, 34, 25, 12, 22}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arr10 := []int{64, 34, 25, 12, 22, 11, 90, 70, 1, 0}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arr15 := []int{64, 34, 25, 12, 22, 11, 90, 70, 1, 0, 64, 34, 25, 12, 22}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arr20 := []int{64, 34, 25, 12, 22, 11, 90, 70, 1, 0, 64, 34, 25, 12, 22, 64, 34, 25, 12, 22}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arr25 := []int{64, 34, 25, 12, 22, 11, 90, 70, 1, 0, 64, 34, 25, 12, 22, 64, 34, 25, 12, 22, 64, 34, 25, 12, 22}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arr30 := []int{64, 34, 25, 12, 22, 11, 90, 70, 1, 0, 64, 34, 25, 12, 22, 64, 34, 25, 12, 22, 64, 34, 25, 12, 22, 64, 34, 25, 12, 22}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arr35 := []int{64, 34, 25, 12, 22, 11, 90, 70, 1, 0, 64, 34, 25, 12, 22, 64, 34, 25, 12, 22, 64, 34, 25, 12, 22, 64, 34, 25, 12, 22, 64, 34, 25, 12, 22}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arr40 := []int{64, 34, 25, 12, 22, 11, 90, 70, 1, 0, 64, 34, 25, 12, 22, 64, 34, 25, 12, 22, 64, 34, 25, 12, 22, 64, 34, 25, 12, 22, 64, 34, 25, 12, 22, 64, 34, 25, 12, 22}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arr45 := []int{64, 34, 25, 12, 22, 11, 90, 70, 1, 0, 64, 34, 25, 12, 22, 64, 34, 25, 12, 22, 64, 34, 25, 12, 22, 64, 34, 25, 12, 22, 64, 34, 25, 12, 22, 64, 34, 25, 12, 22, 64, 34, 25, 12, 22}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arrs := [][]int{arr5, arr10, arr15, arr20, arr25, arr30, arr35, arr40, arr45}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arrs := giveArray()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arrsSorted := giveSortedArray(arrs)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arrsReversed := giveReverseArray(arrsSorted)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fmt.Println("Sorted###########################################")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testing(arrsSorted, false)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fmt.Println("ReverseSorted------------------------------------")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testing(arrsReversed, false)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fmt.Println("Unsorted_________________________________________")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testing(arrs, false)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fmt.Println("bebra")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fmt.Println(arrs)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getDuration(arr, BatcherSort)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fmt.Println("bebra")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fmt.Println(arrs)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printArrs(arrs)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</w:rPr>
        <w:tab/>
        <w:t xml:space="preserve">// Butcher testing</w:t>
      </w:r>
      <w:r/>
    </w:p>
    <w:p>
      <w:pPr>
        <w:pBdr/>
        <w:spacing/>
        <w:ind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}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993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basedOn w:val="839"/>
    <w:link w:val="6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basedOn w:val="839"/>
    <w:link w:val="66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basedOn w:val="839"/>
    <w:link w:val="6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basedOn w:val="839"/>
    <w:link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basedOn w:val="839"/>
    <w:link w:val="67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basedOn w:val="839"/>
    <w:link w:val="67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basedOn w:val="839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basedOn w:val="839"/>
    <w:link w:val="67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basedOn w:val="839"/>
    <w:link w:val="67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0">
    <w:name w:val="No Spacing"/>
    <w:uiPriority w:val="1"/>
    <w:qFormat/>
    <w:pPr>
      <w:pBdr/>
      <w:spacing w:after="0" w:before="0" w:line="240" w:lineRule="auto"/>
      <w:ind/>
    </w:pPr>
  </w:style>
  <w:style w:type="paragraph" w:styleId="681">
    <w:name w:val="Title"/>
    <w:basedOn w:val="838"/>
    <w:next w:val="838"/>
    <w:link w:val="68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2">
    <w:name w:val="Title Char"/>
    <w:basedOn w:val="839"/>
    <w:link w:val="681"/>
    <w:uiPriority w:val="10"/>
    <w:pPr>
      <w:pBdr/>
      <w:spacing/>
      <w:ind/>
    </w:pPr>
    <w:rPr>
      <w:sz w:val="48"/>
      <w:szCs w:val="48"/>
    </w:rPr>
  </w:style>
  <w:style w:type="paragraph" w:styleId="683">
    <w:name w:val="Subtitle"/>
    <w:basedOn w:val="838"/>
    <w:next w:val="838"/>
    <w:link w:val="68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4">
    <w:name w:val="Subtitle Char"/>
    <w:basedOn w:val="839"/>
    <w:link w:val="683"/>
    <w:uiPriority w:val="11"/>
    <w:pPr>
      <w:pBdr/>
      <w:spacing/>
      <w:ind/>
    </w:pPr>
    <w:rPr>
      <w:sz w:val="24"/>
      <w:szCs w:val="24"/>
    </w:rPr>
  </w:style>
  <w:style w:type="paragraph" w:styleId="685">
    <w:name w:val="Quote"/>
    <w:basedOn w:val="838"/>
    <w:next w:val="838"/>
    <w:link w:val="686"/>
    <w:uiPriority w:val="29"/>
    <w:qFormat/>
    <w:pPr>
      <w:pBdr/>
      <w:spacing/>
      <w:ind w:right="720" w:left="720"/>
    </w:pPr>
    <w:rPr>
      <w:i/>
    </w:rPr>
  </w:style>
  <w:style w:type="character" w:styleId="686">
    <w:name w:val="Quote Char"/>
    <w:link w:val="685"/>
    <w:uiPriority w:val="29"/>
    <w:pPr>
      <w:pBdr/>
      <w:spacing/>
      <w:ind/>
    </w:pPr>
    <w:rPr>
      <w:i/>
    </w:rPr>
  </w:style>
  <w:style w:type="paragraph" w:styleId="687">
    <w:name w:val="Intense Quote"/>
    <w:basedOn w:val="838"/>
    <w:next w:val="838"/>
    <w:link w:val="68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8">
    <w:name w:val="Intense Quote Char"/>
    <w:link w:val="687"/>
    <w:uiPriority w:val="30"/>
    <w:pPr>
      <w:pBdr/>
      <w:spacing/>
      <w:ind/>
    </w:pPr>
    <w:rPr>
      <w:i/>
    </w:rPr>
  </w:style>
  <w:style w:type="paragraph" w:styleId="689">
    <w:name w:val="Header"/>
    <w:basedOn w:val="838"/>
    <w:link w:val="69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0">
    <w:name w:val="Header Char"/>
    <w:basedOn w:val="839"/>
    <w:link w:val="689"/>
    <w:uiPriority w:val="99"/>
    <w:pPr>
      <w:pBdr/>
      <w:spacing/>
      <w:ind/>
    </w:pPr>
  </w:style>
  <w:style w:type="paragraph" w:styleId="691">
    <w:name w:val="Footer"/>
    <w:basedOn w:val="838"/>
    <w:link w:val="69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2">
    <w:name w:val="Footer Char"/>
    <w:basedOn w:val="839"/>
    <w:link w:val="691"/>
    <w:uiPriority w:val="99"/>
    <w:pPr>
      <w:pBdr/>
      <w:spacing/>
      <w:ind/>
    </w:pPr>
  </w:style>
  <w:style w:type="paragraph" w:styleId="693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691"/>
    <w:uiPriority w:val="99"/>
    <w:pPr>
      <w:pBdr/>
      <w:spacing/>
      <w:ind/>
    </w:pPr>
  </w:style>
  <w:style w:type="table" w:styleId="695">
    <w:name w:val="Table Grid Light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basedOn w:val="839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  <w:style w:type="table" w:styleId="8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1" w:default="1">
    <w:name w:val="No List"/>
    <w:uiPriority w:val="99"/>
    <w:semiHidden/>
    <w:unhideWhenUsed/>
    <w:pPr>
      <w:pBdr/>
      <w:spacing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</w:style>
  <w:style w:type="table" w:styleId="843">
    <w:name w:val="Table Grid"/>
    <w:basedOn w:val="84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hart" Target="charts/chart1.xml" /><Relationship Id="rId10" Type="http://schemas.openxmlformats.org/officeDocument/2006/relationships/chart" Target="charts/chart2.xml" /><Relationship Id="rId11" Type="http://schemas.openxmlformats.org/officeDocument/2006/relationships/chart" Target="charts/chart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microsoft.com/office/2011/relationships/chartStyle" Target="style3.xml" /><Relationship Id="rId2" Type="http://schemas.microsoft.com/office/2011/relationships/chartColorStyle" Target="colors3.xml" /><Relationship Id="rId3" Type="http://schemas.openxmlformats.org/officeDocument/2006/relationships/package" Target="../embeddings/Microsoft_Excel_Worksheet3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14. Сортировка методом естественного двухпутевого слияния</c:v>
                </c:pt>
              </c:strCache>
            </c:strRef>
          </c:tx>
          <c:spPr bwMode="auto">
            <a:prstGeom prst="rect">
              <a:avLst/>
            </a:prstGeom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1.68</c:v>
                </c:pt>
                <c:pt idx="1">
                  <c:v>2.678</c:v>
                </c:pt>
                <c:pt idx="2">
                  <c:v>3.538</c:v>
                </c:pt>
                <c:pt idx="3">
                  <c:v>4.81</c:v>
                </c:pt>
                <c:pt idx="4">
                  <c:v>4.788</c:v>
                </c:pt>
                <c:pt idx="5">
                  <c:v>5.047</c:v>
                </c:pt>
                <c:pt idx="6">
                  <c:v>6.408</c:v>
                </c:pt>
                <c:pt idx="7">
                  <c:v>6.638</c:v>
                </c:pt>
                <c:pt idx="8">
                  <c:v>7.287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8. Обменная сортировка</c:v>
                </c:pt>
              </c:strCache>
            </c:strRef>
          </c:tx>
          <c:spPr bwMode="auto">
            <a:prstGeom prst="rect">
              <a:avLst/>
            </a:prstGeom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0.316</c:v>
                </c:pt>
                <c:pt idx="1">
                  <c:v>0.458</c:v>
                </c:pt>
                <c:pt idx="2">
                  <c:v>0.549</c:v>
                </c:pt>
                <c:pt idx="3">
                  <c:v>0.841</c:v>
                </c:pt>
                <c:pt idx="4">
                  <c:v>0.856</c:v>
                </c:pt>
                <c:pt idx="5">
                  <c:v>0.887</c:v>
                </c:pt>
                <c:pt idx="6">
                  <c:v>1.114</c:v>
                </c:pt>
                <c:pt idx="7">
                  <c:v>1.349</c:v>
                </c:pt>
                <c:pt idx="8">
                  <c:v>1.298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5. Сортировка Шелла</c:v>
                </c:pt>
              </c:strCache>
            </c:strRef>
          </c:tx>
          <c:spPr bwMode="auto">
            <a:prstGeom prst="rect">
              <a:avLst/>
            </a:prstGeom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0.343</c:v>
                </c:pt>
                <c:pt idx="1">
                  <c:v>0.202</c:v>
                </c:pt>
                <c:pt idx="2">
                  <c:v>0.251</c:v>
                </c:pt>
                <c:pt idx="3">
                  <c:v>0.293</c:v>
                </c:pt>
                <c:pt idx="4">
                  <c:v>0.36</c:v>
                </c:pt>
                <c:pt idx="5">
                  <c:v>0.474</c:v>
                </c:pt>
                <c:pt idx="6">
                  <c:v>0.419</c:v>
                </c:pt>
                <c:pt idx="7">
                  <c:v>0.347</c:v>
                </c:pt>
                <c:pt idx="8">
                  <c:v>0.382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smooth val="0"/>
        <c:axId val="1435527583"/>
        <c:axId val="1435524255"/>
      </c:lineChart>
      <c:catAx>
        <c:axId val="1435527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 lang="ru-RU"/>
          </a:p>
        </c:txPr>
        <c:crossAx val="1435524255"/>
        <c:crosses val="autoZero"/>
        <c:auto val="1"/>
        <c:lblAlgn val="ctr"/>
        <c:lblOffset val="100"/>
        <c:noMultiLvlLbl val="0"/>
      </c:catAx>
      <c:valAx>
        <c:axId val="1435524255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 lang="ru-RU"/>
          </a:p>
        </c:txPr>
        <c:crossAx val="1435527583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 bwMode="auto">
    <a:xfrm>
      <a:off x="0" y="0"/>
      <a:ext cx="5486398" cy="3200398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14. Сортировка методом естественного двухпутевого слияния</c:v>
                </c:pt>
              </c:strCache>
            </c:strRef>
          </c:tx>
          <c:spPr bwMode="auto">
            <a:prstGeom prst="rect">
              <a:avLst/>
            </a:prstGeom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0.425</c:v>
                </c:pt>
                <c:pt idx="1">
                  <c:v>2.613</c:v>
                </c:pt>
                <c:pt idx="2">
                  <c:v>4</c:v>
                </c:pt>
                <c:pt idx="3">
                  <c:v>3.905</c:v>
                </c:pt>
                <c:pt idx="4">
                  <c:v>4.755</c:v>
                </c:pt>
                <c:pt idx="5">
                  <c:v>10.189</c:v>
                </c:pt>
                <c:pt idx="6">
                  <c:v>6.497</c:v>
                </c:pt>
                <c:pt idx="7">
                  <c:v>32.476</c:v>
                </c:pt>
                <c:pt idx="8">
                  <c:v>7.806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8. Обменная сортировка</c:v>
                </c:pt>
              </c:strCache>
            </c:strRef>
          </c:tx>
          <c:spPr bwMode="auto">
            <a:prstGeom prst="rect">
              <a:avLst/>
            </a:prstGeom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0.289</c:v>
                </c:pt>
                <c:pt idx="1">
                  <c:v>0.495</c:v>
                </c:pt>
                <c:pt idx="2">
                  <c:v>0.648</c:v>
                </c:pt>
                <c:pt idx="3">
                  <c:v>0.989</c:v>
                </c:pt>
                <c:pt idx="4">
                  <c:v>1.216</c:v>
                </c:pt>
                <c:pt idx="5">
                  <c:v>1.4</c:v>
                </c:pt>
                <c:pt idx="6">
                  <c:v>1.914</c:v>
                </c:pt>
                <c:pt idx="7">
                  <c:v>2.243</c:v>
                </c:pt>
                <c:pt idx="8">
                  <c:v>2.334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5. Сортировка Шелла</c:v>
                </c:pt>
              </c:strCache>
            </c:strRef>
          </c:tx>
          <c:spPr bwMode="auto">
            <a:prstGeom prst="rect">
              <a:avLst/>
            </a:prstGeom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0.147</c:v>
                </c:pt>
                <c:pt idx="1">
                  <c:v>0.214</c:v>
                </c:pt>
                <c:pt idx="2">
                  <c:v>0.421</c:v>
                </c:pt>
                <c:pt idx="3">
                  <c:v>0.526</c:v>
                </c:pt>
                <c:pt idx="4">
                  <c:v>0.598</c:v>
                </c:pt>
                <c:pt idx="5">
                  <c:v>0.964</c:v>
                </c:pt>
                <c:pt idx="6">
                  <c:v>1.097</c:v>
                </c:pt>
                <c:pt idx="7">
                  <c:v>1.058</c:v>
                </c:pt>
                <c:pt idx="8">
                  <c:v>1.082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smooth val="0"/>
        <c:axId val="1381670111"/>
        <c:axId val="1381670943"/>
      </c:lineChart>
      <c:catAx>
        <c:axId val="1381670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 lang="ru-RU"/>
          </a:p>
        </c:txPr>
        <c:crossAx val="1381670943"/>
        <c:crosses val="autoZero"/>
        <c:auto val="1"/>
        <c:lblAlgn val="ctr"/>
        <c:lblOffset val="100"/>
        <c:noMultiLvlLbl val="0"/>
      </c:catAx>
      <c:valAx>
        <c:axId val="1381670943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 lang="ru-RU"/>
          </a:p>
        </c:txPr>
        <c:crossAx val="138167011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 bwMode="auto">
    <a:xfrm>
      <a:off x="0" y="0"/>
      <a:ext cx="5486398" cy="3200398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14. Сортировка методом естественного двухпутевого слияния</c:v>
                </c:pt>
              </c:strCache>
            </c:strRef>
          </c:tx>
          <c:spPr bwMode="auto">
            <a:prstGeom prst="rect">
              <a:avLst/>
            </a:prstGeom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1.221</c:v>
                </c:pt>
                <c:pt idx="1">
                  <c:v>6.654</c:v>
                </c:pt>
                <c:pt idx="2">
                  <c:v>3.519</c:v>
                </c:pt>
                <c:pt idx="3">
                  <c:v>4.448</c:v>
                </c:pt>
                <c:pt idx="4">
                  <c:v>5.004</c:v>
                </c:pt>
                <c:pt idx="5">
                  <c:v>5.683</c:v>
                </c:pt>
                <c:pt idx="6">
                  <c:v>6.856</c:v>
                </c:pt>
                <c:pt idx="7">
                  <c:v>12.991</c:v>
                </c:pt>
                <c:pt idx="8">
                  <c:v>9.021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8. Обменная сортировка</c:v>
                </c:pt>
              </c:strCache>
            </c:strRef>
          </c:tx>
          <c:spPr bwMode="auto">
            <a:prstGeom prst="rect">
              <a:avLst/>
            </a:prstGeom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0.27</c:v>
                </c:pt>
                <c:pt idx="1">
                  <c:v>0.547</c:v>
                </c:pt>
                <c:pt idx="2">
                  <c:v>0.716</c:v>
                </c:pt>
                <c:pt idx="3">
                  <c:v>1.048</c:v>
                </c:pt>
                <c:pt idx="4">
                  <c:v>1.404</c:v>
                </c:pt>
                <c:pt idx="5">
                  <c:v>1.764</c:v>
                </c:pt>
                <c:pt idx="6">
                  <c:v>2.048</c:v>
                </c:pt>
                <c:pt idx="7">
                  <c:v>2.414</c:v>
                </c:pt>
                <c:pt idx="8">
                  <c:v>2.816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5. Сортировка Шелла</c:v>
                </c:pt>
              </c:strCache>
            </c:strRef>
          </c:tx>
          <c:spPr bwMode="auto">
            <a:prstGeom prst="rect">
              <a:avLst/>
            </a:prstGeom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0.163</c:v>
                </c:pt>
                <c:pt idx="1">
                  <c:v>0.249</c:v>
                </c:pt>
                <c:pt idx="2">
                  <c:v>0.52</c:v>
                </c:pt>
                <c:pt idx="3">
                  <c:v>0.61</c:v>
                </c:pt>
                <c:pt idx="4">
                  <c:v>1.05</c:v>
                </c:pt>
                <c:pt idx="5">
                  <c:v>1.173</c:v>
                </c:pt>
                <c:pt idx="6">
                  <c:v>1.571</c:v>
                </c:pt>
                <c:pt idx="7">
                  <c:v>1.905</c:v>
                </c:pt>
                <c:pt idx="8">
                  <c:v>2.027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smooth val="0"/>
        <c:axId val="1522911423"/>
        <c:axId val="1522913503"/>
      </c:lineChart>
      <c:catAx>
        <c:axId val="1522911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 lang="ru-RU"/>
          </a:p>
        </c:txPr>
        <c:crossAx val="1522913503"/>
        <c:crosses val="autoZero"/>
        <c:auto val="1"/>
        <c:lblAlgn val="ctr"/>
        <c:lblOffset val="100"/>
        <c:noMultiLvlLbl val="0"/>
      </c:catAx>
      <c:valAx>
        <c:axId val="1522913503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 lang="ru-RU"/>
          </a:p>
        </c:txPr>
        <c:crossAx val="1522911423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 bwMode="auto">
    <a:xfrm>
      <a:off x="0" y="0"/>
      <a:ext cx="5486398" cy="3200398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Храпина</dc:creator>
  <cp:keywords/>
  <dc:description/>
  <cp:revision>11</cp:revision>
  <dcterms:created xsi:type="dcterms:W3CDTF">2024-09-11T20:49:00Z</dcterms:created>
  <dcterms:modified xsi:type="dcterms:W3CDTF">2024-09-19T06:21:24Z</dcterms:modified>
</cp:coreProperties>
</file>