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6BF" w:rsidRDefault="00AD4267" w:rsidP="00AD4267">
      <w:pPr>
        <w:jc w:val="center"/>
        <w:rPr>
          <w:rFonts w:ascii="Times New Roman" w:hAnsi="Times New Roman" w:cs="Times New Roman"/>
          <w:b/>
          <w:i/>
          <w:sz w:val="28"/>
          <w:szCs w:val="28"/>
        </w:rPr>
      </w:pPr>
      <w:r w:rsidRPr="00AD4267">
        <w:rPr>
          <w:rFonts w:ascii="Times New Roman" w:hAnsi="Times New Roman" w:cs="Times New Roman"/>
          <w:b/>
          <w:i/>
          <w:sz w:val="28"/>
          <w:szCs w:val="28"/>
        </w:rPr>
        <w:t>Средневековая арабская философия основные идеи и представители.</w:t>
      </w:r>
    </w:p>
    <w:p w:rsidR="00AD4267" w:rsidRPr="00C76C51" w:rsidRDefault="00AD4267" w:rsidP="00AD4267">
      <w:pPr>
        <w:pStyle w:val="a3"/>
        <w:spacing w:before="150" w:beforeAutospacing="0" w:after="150" w:afterAutospacing="0"/>
        <w:ind w:left="150" w:right="150"/>
        <w:jc w:val="both"/>
        <w:rPr>
          <w:sz w:val="28"/>
          <w:szCs w:val="28"/>
        </w:rPr>
      </w:pPr>
      <w:bookmarkStart w:id="0" w:name="_GoBack"/>
      <w:r w:rsidRPr="00C76C51">
        <w:rPr>
          <w:sz w:val="28"/>
          <w:szCs w:val="28"/>
        </w:rPr>
        <w:t>Арабская философия – философия народов, живших в Средние века на территории Арабского халифата.</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 xml:space="preserve">Основным содержанием истории средневековой арабской философии явилась борьба восточных перипатетиков, исходивших из эллинистического наследия, и сторонников религиозно-идеалистических учений. Предыстория возникновения на арабском Востоке собственно философской мысли относится ко второй половине VIII века и связана с </w:t>
      </w:r>
      <w:proofErr w:type="spellStart"/>
      <w:r w:rsidRPr="00C76C51">
        <w:rPr>
          <w:sz w:val="28"/>
          <w:szCs w:val="28"/>
        </w:rPr>
        <w:t>мутазилитами</w:t>
      </w:r>
      <w:proofErr w:type="spellEnd"/>
      <w:r w:rsidRPr="00C76C51">
        <w:rPr>
          <w:sz w:val="28"/>
          <w:szCs w:val="28"/>
        </w:rPr>
        <w:t>, ранними представителями рационального богословия (</w:t>
      </w:r>
      <w:proofErr w:type="spellStart"/>
      <w:r w:rsidRPr="00C76C51">
        <w:rPr>
          <w:sz w:val="28"/>
          <w:szCs w:val="28"/>
        </w:rPr>
        <w:t>камала</w:t>
      </w:r>
      <w:proofErr w:type="spellEnd"/>
      <w:r w:rsidRPr="00C76C51">
        <w:rPr>
          <w:sz w:val="28"/>
          <w:szCs w:val="28"/>
        </w:rPr>
        <w:t>), которые, начав с обсуждения вопросов о божественных атрибутах и свободе воли, кончили разработкой концепций, не только выходивших за рамки религиозной проблематики, но и подрывавших веру в некоторые основные догмы ислама</w:t>
      </w:r>
    </w:p>
    <w:p w:rsidR="00AD4267" w:rsidRPr="00C76C51" w:rsidRDefault="00AD4267" w:rsidP="00AD4267">
      <w:pPr>
        <w:pStyle w:val="a3"/>
        <w:spacing w:before="150" w:beforeAutospacing="0" w:after="150" w:afterAutospacing="0"/>
        <w:ind w:left="150" w:right="150"/>
        <w:jc w:val="both"/>
        <w:rPr>
          <w:sz w:val="28"/>
          <w:szCs w:val="28"/>
        </w:rPr>
      </w:pPr>
      <w:proofErr w:type="spellStart"/>
      <w:r w:rsidRPr="00C76C51">
        <w:rPr>
          <w:sz w:val="28"/>
          <w:szCs w:val="28"/>
        </w:rPr>
        <w:t>Мутазилиты</w:t>
      </w:r>
      <w:proofErr w:type="spellEnd"/>
      <w:r w:rsidRPr="00C76C51">
        <w:rPr>
          <w:sz w:val="28"/>
          <w:szCs w:val="28"/>
        </w:rPr>
        <w:t>, с одной стороны, положили начало рациональной геологии, с другой – расчистили почву для зарождения чисто философского свободомыслия перипатетиков.</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 xml:space="preserve">Вторую жизнь арабская философия обрела в Европе – в деятельности </w:t>
      </w:r>
      <w:proofErr w:type="spellStart"/>
      <w:r w:rsidRPr="00C76C51">
        <w:rPr>
          <w:sz w:val="28"/>
          <w:szCs w:val="28"/>
        </w:rPr>
        <w:t>аверроистов</w:t>
      </w:r>
      <w:proofErr w:type="spellEnd"/>
      <w:r w:rsidRPr="00C76C51">
        <w:rPr>
          <w:sz w:val="28"/>
          <w:szCs w:val="28"/>
        </w:rPr>
        <w:t xml:space="preserve"> и других борцов против официальной идеологии </w:t>
      </w:r>
      <w:proofErr w:type="spellStart"/>
      <w:r w:rsidRPr="00C76C51">
        <w:rPr>
          <w:sz w:val="28"/>
          <w:szCs w:val="28"/>
        </w:rPr>
        <w:t>катоицизма</w:t>
      </w:r>
      <w:proofErr w:type="spellEnd"/>
      <w:r w:rsidRPr="00C76C51">
        <w:rPr>
          <w:sz w:val="28"/>
          <w:szCs w:val="28"/>
        </w:rPr>
        <w:t>.</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 </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Известные мыслители и ученые средневековой философии</w:t>
      </w:r>
      <w:r w:rsidRPr="00C76C51">
        <w:rPr>
          <w:sz w:val="28"/>
          <w:szCs w:val="28"/>
        </w:rPr>
        <w:t xml:space="preserve"> </w:t>
      </w:r>
      <w:r w:rsidRPr="00C76C51">
        <w:rPr>
          <w:sz w:val="28"/>
          <w:szCs w:val="28"/>
        </w:rPr>
        <w:t>Ближнего Востока.</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Для арабского мира характерен более конкретный подход к мирозданию.</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Арабские мыслители хорошо осознавали значимость знания для опыта.</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Представители: математик Аль-</w:t>
      </w:r>
      <w:proofErr w:type="spellStart"/>
      <w:r w:rsidRPr="00C76C51">
        <w:rPr>
          <w:sz w:val="28"/>
          <w:szCs w:val="28"/>
        </w:rPr>
        <w:t>Хоземир</w:t>
      </w:r>
      <w:proofErr w:type="spellEnd"/>
      <w:r w:rsidRPr="00C76C51">
        <w:rPr>
          <w:sz w:val="28"/>
          <w:szCs w:val="28"/>
        </w:rPr>
        <w:t xml:space="preserve">, химик </w:t>
      </w:r>
      <w:proofErr w:type="spellStart"/>
      <w:r w:rsidRPr="00C76C51">
        <w:rPr>
          <w:sz w:val="28"/>
          <w:szCs w:val="28"/>
        </w:rPr>
        <w:t>Джабир</w:t>
      </w:r>
      <w:proofErr w:type="spellEnd"/>
      <w:r w:rsidRPr="00C76C51">
        <w:rPr>
          <w:sz w:val="28"/>
          <w:szCs w:val="28"/>
        </w:rPr>
        <w:t xml:space="preserve"> ибн-</w:t>
      </w:r>
      <w:proofErr w:type="spellStart"/>
      <w:r w:rsidRPr="00C76C51">
        <w:rPr>
          <w:sz w:val="28"/>
          <w:szCs w:val="28"/>
        </w:rPr>
        <w:t>Хайан</w:t>
      </w:r>
      <w:proofErr w:type="spellEnd"/>
      <w:r w:rsidRPr="00C76C51">
        <w:rPr>
          <w:sz w:val="28"/>
          <w:szCs w:val="28"/>
        </w:rPr>
        <w:t>, философы Ибн-</w:t>
      </w:r>
      <w:proofErr w:type="spellStart"/>
      <w:r w:rsidRPr="00C76C51">
        <w:rPr>
          <w:sz w:val="28"/>
          <w:szCs w:val="28"/>
        </w:rPr>
        <w:t>Халдун</w:t>
      </w:r>
      <w:proofErr w:type="spellEnd"/>
      <w:r w:rsidRPr="00C76C51">
        <w:rPr>
          <w:sz w:val="28"/>
          <w:szCs w:val="28"/>
        </w:rPr>
        <w:t>, Аль-</w:t>
      </w:r>
      <w:proofErr w:type="spellStart"/>
      <w:r w:rsidRPr="00C76C51">
        <w:rPr>
          <w:sz w:val="28"/>
          <w:szCs w:val="28"/>
        </w:rPr>
        <w:t>Газали</w:t>
      </w:r>
      <w:proofErr w:type="spellEnd"/>
      <w:r w:rsidRPr="00C76C51">
        <w:rPr>
          <w:sz w:val="28"/>
          <w:szCs w:val="28"/>
        </w:rPr>
        <w:t>, Ибн-</w:t>
      </w:r>
      <w:proofErr w:type="spellStart"/>
      <w:r w:rsidRPr="00C76C51">
        <w:rPr>
          <w:sz w:val="28"/>
          <w:szCs w:val="28"/>
        </w:rPr>
        <w:t>Араби</w:t>
      </w:r>
      <w:proofErr w:type="spellEnd"/>
      <w:r w:rsidRPr="00C76C51">
        <w:rPr>
          <w:sz w:val="28"/>
          <w:szCs w:val="28"/>
        </w:rPr>
        <w:t>.</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Арабские ученые разработали самостоятельную концепцию разума. Под разумом они понимали не только способность человека, но и все продукты культуры, язык и т.д., т.е. рассматривали его в смысле, близком к современному понятию ноосферы. С их точки зрения, разум обладает следующими свойствами:</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 xml:space="preserve">1. Разум божественный как одно из выражений всемогущества и всезнания бога, в философии аналогичный творческому, активному началу и законосообразности мира (мировой разум), отличается от разума человеческого, подобного божественному, но лишь подобного, </w:t>
      </w:r>
      <w:proofErr w:type="gramStart"/>
      <w:r w:rsidRPr="00C76C51">
        <w:rPr>
          <w:sz w:val="28"/>
          <w:szCs w:val="28"/>
        </w:rPr>
        <w:t>а следовательно</w:t>
      </w:r>
      <w:proofErr w:type="gramEnd"/>
      <w:r w:rsidRPr="00C76C51">
        <w:rPr>
          <w:sz w:val="28"/>
          <w:szCs w:val="28"/>
        </w:rPr>
        <w:t>, несовершенного, ущербного.</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2. Человеческий разум может быть потенциальным, то есть существующим как способность, предрасположенность к мышлению (например, у ребенка), и актуальным, то есть уже реализовавшимся, действующим.</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lastRenderedPageBreak/>
        <w:t>3. Разум рассматривается как приобретенный – сформированный через обучение, систему умозаключений, опыт и т.д., и неприобретенный, идентичный непосредственной интуиции.</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 xml:space="preserve">Ибн-Рушд (1126-1198), известный в Европе как Аверроэс, - арабский философ, который очистил аристотелевского учение от позднейших неоплатонических наслоений. По характеристике Б. Рассела, «Аверроэс ставил своей задачей дать более правильное толкование учения Аристотеля, чем дали предшествующие арабские философы, находившиеся под чрезмерным влиянием неоплатонизма. Он был преисполнен такого </w:t>
      </w:r>
      <w:proofErr w:type="spellStart"/>
      <w:r w:rsidRPr="00C76C51">
        <w:rPr>
          <w:sz w:val="28"/>
          <w:szCs w:val="28"/>
        </w:rPr>
        <w:t>благовения</w:t>
      </w:r>
      <w:proofErr w:type="spellEnd"/>
      <w:r w:rsidRPr="00C76C51">
        <w:rPr>
          <w:sz w:val="28"/>
          <w:szCs w:val="28"/>
        </w:rPr>
        <w:t xml:space="preserve"> к Аристотелю, какое питают к основателю религии, - даже гораздо больше чем Авиценна. Аверроэс утверждает, что бытие Бога может быть доказано разумом независимо от откровения, - взгляд, которого придерживался также Фома Аквинский». Другими словами, Ибн-Рушд обосновывал превосходство разума над верой и доказывал право богословов заниматься философскими проблемами.</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Арабская философия достаточно разнородна и создавалась не только на арабском, но и на персидском языке. Формирование средневековой арабской философии было связано, по меньшей мере, с двумя предпосылками.</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Во-первых, сам ислам способствовал формированию философии и науки. Дело в том, что Магомет, неся людям свое учение, полагался не только на силу, но и на разум; он противопоставлял свое учение как «знание» невежеству. А потому познание мира в арабском мире вполне могло стать важным занятием, соответствующим тому, как мусульманин осмысляет свое место в мире.</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 xml:space="preserve">Во-вторых, арабская философия возникла в результате контактов с Европой. В IX веке происходит широкое знакомство арабов с естественнонаучным и философским наследием античности. В центре их внимания оказывается философия Аристотеля с ее преобладающим интересом и вопросам естествознания и логики. «Неоплатоновский» </w:t>
      </w:r>
      <w:proofErr w:type="spellStart"/>
      <w:r w:rsidRPr="00C76C51">
        <w:rPr>
          <w:sz w:val="28"/>
          <w:szCs w:val="28"/>
        </w:rPr>
        <w:t>аристотелизм</w:t>
      </w:r>
      <w:proofErr w:type="spellEnd"/>
      <w:r w:rsidRPr="00C76C51">
        <w:rPr>
          <w:sz w:val="28"/>
          <w:szCs w:val="28"/>
        </w:rPr>
        <w:t xml:space="preserve"> и лег в основу учений, развивавшихся в русле ведущего направления в средневековой арабской философии – восточного перипатетизма. Никакого противоречия здесь не было. Ислам по многим характеристикам напоминает христианство: это религия, предписывающая веру в единого бога и отрицающая существование других божеств. По этой причине контакт между европейской философией и философией арабской был вполне возможен.</w:t>
      </w:r>
    </w:p>
    <w:p w:rsidR="00AD4267" w:rsidRPr="00C76C51" w:rsidRDefault="00AD4267" w:rsidP="00AD4267">
      <w:pPr>
        <w:pStyle w:val="a3"/>
        <w:spacing w:before="150" w:beforeAutospacing="0" w:after="150" w:afterAutospacing="0"/>
        <w:ind w:left="150" w:right="150"/>
        <w:jc w:val="both"/>
        <w:rPr>
          <w:sz w:val="28"/>
          <w:szCs w:val="28"/>
        </w:rPr>
      </w:pPr>
      <w:r w:rsidRPr="00C76C51">
        <w:rPr>
          <w:sz w:val="28"/>
          <w:szCs w:val="28"/>
        </w:rPr>
        <w:t xml:space="preserve">Отличительной чертой арабской философии является то, что она в меньшей степени, чем философия европейская, интересовалась абстрактными вопросами. Мышление арабов всегда было более конкретно, тогда как европейцы склонны к абстрактным рассуждениям. Но также, нельзя </w:t>
      </w:r>
      <w:r w:rsidRPr="00C76C51">
        <w:rPr>
          <w:sz w:val="28"/>
          <w:szCs w:val="28"/>
        </w:rPr>
        <w:lastRenderedPageBreak/>
        <w:t>сказать, что арабский мир или Восток вообще никогда не стремился к познанию мира посредством построения теорий.</w:t>
      </w:r>
    </w:p>
    <w:p w:rsidR="00AD4267" w:rsidRPr="00C76C51" w:rsidRDefault="00AD4267" w:rsidP="00AD4267">
      <w:pPr>
        <w:pStyle w:val="a3"/>
        <w:spacing w:before="150" w:beforeAutospacing="0" w:after="150" w:afterAutospacing="0"/>
        <w:ind w:left="150" w:right="150"/>
        <w:rPr>
          <w:rFonts w:ascii="Verdana" w:hAnsi="Verdana"/>
        </w:rPr>
      </w:pPr>
      <w:r w:rsidRPr="00C76C51">
        <w:rPr>
          <w:rFonts w:ascii="Verdana" w:hAnsi="Verdana"/>
        </w:rPr>
        <w:t> </w:t>
      </w:r>
    </w:p>
    <w:bookmarkEnd w:id="0"/>
    <w:p w:rsidR="00AD4267" w:rsidRPr="00C76C51" w:rsidRDefault="00AD4267" w:rsidP="00AD4267">
      <w:pPr>
        <w:rPr>
          <w:rFonts w:ascii="Times New Roman" w:hAnsi="Times New Roman" w:cs="Times New Roman"/>
          <w:b/>
          <w:i/>
          <w:sz w:val="28"/>
          <w:szCs w:val="28"/>
        </w:rPr>
      </w:pPr>
    </w:p>
    <w:sectPr w:rsidR="00AD4267" w:rsidRPr="00C76C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70"/>
    <w:rsid w:val="00121270"/>
    <w:rsid w:val="002C46BF"/>
    <w:rsid w:val="00AD4267"/>
    <w:rsid w:val="00C76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815F"/>
  <w15:chartTrackingRefBased/>
  <w15:docId w15:val="{91B56685-15C6-48CD-A800-E49FD4D4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426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712</Words>
  <Characters>4065</Characters>
  <Application>Microsoft Office Word</Application>
  <DocSecurity>0</DocSecurity>
  <Lines>33</Lines>
  <Paragraphs>9</Paragraphs>
  <ScaleCrop>false</ScaleCrop>
  <Company>SPecialiST RePack</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heyhnjh@gmail.com</dc:creator>
  <cp:keywords/>
  <dc:description/>
  <cp:lastModifiedBy>heyhnjh@gmail.com</cp:lastModifiedBy>
  <cp:revision>8</cp:revision>
  <dcterms:created xsi:type="dcterms:W3CDTF">2022-01-09T03:52:00Z</dcterms:created>
  <dcterms:modified xsi:type="dcterms:W3CDTF">2022-01-09T03:53:00Z</dcterms:modified>
</cp:coreProperties>
</file>