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28.png" ContentType="image/png"/>
  <Override PartName="/word/media/image45.png" ContentType="image/png"/>
  <Override PartName="/word/media/image22.png" ContentType="image/png"/>
  <Override PartName="/word/media/image27.png" ContentType="image/png"/>
  <Override PartName="/word/media/image44.png" ContentType="image/png"/>
  <Override PartName="/word/media/image19.png" ContentType="image/png"/>
  <Override PartName="/word/media/image36.png" ContentType="image/png"/>
  <Override PartName="/word/media/image53.png" ContentType="image/png"/>
  <Override PartName="/word/media/image26.png" ContentType="image/png"/>
  <Override PartName="/word/media/image43.png" ContentType="image/png"/>
  <Override PartName="/word/media/image18.png" ContentType="image/png"/>
  <Override PartName="/word/media/image35.png" ContentType="image/png"/>
  <Override PartName="/word/media/image52.png" ContentType="image/png"/>
  <Override PartName="/word/media/image25.png" ContentType="image/png"/>
  <Override PartName="/word/media/image42.png" ContentType="image/png"/>
  <Override PartName="/word/media/image17.png" ContentType="image/png"/>
  <Override PartName="/word/media/image34.png" ContentType="image/png"/>
  <Override PartName="/word/media/image51.png" ContentType="image/png"/>
  <Override PartName="/word/media/image24.png" ContentType="image/png"/>
  <Override PartName="/word/media/image41.png" ContentType="image/png"/>
  <Override PartName="/word/media/image16.png" ContentType="image/png"/>
  <Override PartName="/word/media/image33.png" ContentType="image/png"/>
  <Override PartName="/word/media/image50.png" ContentType="image/png"/>
  <Override PartName="/word/media/image23.png" ContentType="image/png"/>
  <Override PartName="/word/media/image40.png" ContentType="image/png"/>
  <Override PartName="/word/media/image15.png" ContentType="image/png"/>
  <Override PartName="/word/media/image32.png" ContentType="image/png"/>
  <Override PartName="/word/media/image9.png" ContentType="image/png"/>
  <Override PartName="/word/media/image10.png" ContentType="image/png"/>
  <Override PartName="/word/media/image37.png" ContentType="image/png"/>
  <Override PartName="/word/media/image54.png" ContentType="image/png"/>
  <Override PartName="/word/media/image29.png" ContentType="image/png"/>
  <Override PartName="/word/media/image14.jpeg" ContentType="image/jpeg"/>
  <Override PartName="/word/media/image46.png" ContentType="image/png"/>
  <Override PartName="/word/media/image38.png" ContentType="image/png"/>
  <Override PartName="/word/media/image55.png" ContentType="image/png"/>
  <Override PartName="/word/media/image47.png" ContentType="image/png"/>
  <Override PartName="/word/media/image39.png" ContentType="image/png"/>
  <Override PartName="/word/media/image56.png" ContentType="image/png"/>
  <Override PartName="/word/media/image48.png" ContentType="image/png"/>
  <Override PartName="/word/media/image31.png" ContentType="image/png"/>
  <Override PartName="/word/media/image49.png" ContentType="image/png"/>
  <Override PartName="/word/media/image57.png" ContentType="image/png"/>
  <Override PartName="/word/media/image30.png" ContentType="image/png"/>
  <Override PartName="/word/media/image13.png" ContentType="image/png"/>
  <Override PartName="/word/media/image21.png" ContentType="image/png"/>
  <Override PartName="/word/media/image8.png" ContentType="image/png"/>
  <Override PartName="/word/media/image12.png" ContentType="image/png"/>
  <Override PartName="/word/media/image20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comments.xml" ContentType="application/vnd.openxmlformats-officedocument.wordprocessingml.comment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keepNext w:val="false"/>
        <w:keepLines w:val="false"/>
        <w:pageBreakBefore w:val="false"/>
        <w:widowControl/>
        <w:numPr>
          <w:ilvl w:val="1"/>
          <w:numId w:val="1"/>
        </w:numPr>
        <w:shd w:val="clear" w:fill="auto"/>
        <w:spacing w:lineRule="auto" w:line="276" w:before="0" w:after="200"/>
        <w:ind w:hanging="720" w:left="1440" w:right="0"/>
        <w:jc w:val="left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commentRangeStart w:id="0"/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Вопросы к экзамену «Введение в анализ» (1 семестр)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  <w:commentRangeEnd w:id="0"/>
      <w:r>
        <w:commentReference w:id="0"/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Аксиоматическое определение множества действительных чисел. Свойство полноты.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1825" cy="1520825"/>
            <wp:effectExtent l="0" t="0" r="0" b="0"/>
            <wp:wrapSquare wrapText="largest"/>
            <wp:docPr id="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4550" cy="3053080"/>
            <wp:effectExtent l="0" t="0" r="0" b="0"/>
            <wp:wrapSquare wrapText="largest"/>
            <wp:docPr id="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ab/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81675" cy="2743835"/>
            <wp:effectExtent l="0" t="0" r="0" b="0"/>
            <wp:wrapSquare wrapText="largest"/>
            <wp:docPr id="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6925" cy="2419350"/>
            <wp:effectExtent l="0" t="0" r="0" b="0"/>
            <wp:wrapSquare wrapText="largest"/>
            <wp:docPr id="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05500" cy="1609725"/>
            <wp:effectExtent l="0" t="0" r="0" b="0"/>
            <wp:wrapSquare wrapText="largest"/>
            <wp:docPr id="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72150" cy="2124075"/>
            <wp:effectExtent l="0" t="0" r="0" b="0"/>
            <wp:wrapSquare wrapText="largest"/>
            <wp:docPr id="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br w:type="page"/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Следствия из аксиом множества действительных чисел.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9300" cy="5686425"/>
            <wp:effectExtent l="0" t="0" r="0" b="0"/>
            <wp:wrapSquare wrapText="largest"/>
            <wp:docPr id="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220345</wp:posOffset>
            </wp:positionH>
            <wp:positionV relativeFrom="paragraph">
              <wp:posOffset>2221230</wp:posOffset>
            </wp:positionV>
            <wp:extent cx="5711825" cy="4190365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1825" cy="2160270"/>
            <wp:effectExtent l="0" t="0" r="0" b="0"/>
            <wp:wrapSquare wrapText="largest"/>
            <wp:docPr id="9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62600" cy="3314700"/>
            <wp:effectExtent l="0" t="0" r="0" b="0"/>
            <wp:wrapSquare wrapText="largest"/>
            <wp:docPr id="10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1825" cy="5410835"/>
            <wp:effectExtent l="0" t="0" r="0" b="0"/>
            <wp:wrapSquare wrapText="largest"/>
            <wp:docPr id="11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1825" cy="6958330"/>
            <wp:effectExtent l="0" t="0" r="0" b="0"/>
            <wp:wrapSquare wrapText="largest"/>
            <wp:docPr id="12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695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Глянь супренумы и инфинумы стр.40 мне впадлу их сюда писать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Определение окрестности. 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360"/>
        <w:jc w:val="both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4050" cy="828675"/>
            <wp:effectExtent l="0" t="0" r="0" b="0"/>
            <wp:wrapSquare wrapText="largest"/>
            <wp:docPr id="1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647440"/>
            <wp:effectExtent l="0" t="0" r="0" b="0"/>
            <wp:wrapSquare wrapText="largest"/>
            <wp:docPr id="1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Теоремы о состоянии вложенных отрезков и последовательности стягивающихся отрезков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hyperlink r:id="rId17">
        <w:r>
          <w:rPr>
            <w:rStyle w:val="Hyperlink"/>
            <w:rFonts w:eastAsia="Times New Roman" w:cs="Times New Roman" w:ascii="Times New Roman" w:hAnsi="Times New Roman"/>
            <w:sz w:val="28"/>
            <w:szCs w:val="28"/>
          </w:rPr>
          <w:t>http://trushinbv.ru/studentam/1-kurs/157-printsip-vlozhennykh-otrezkov</w:t>
        </w:r>
      </w:hyperlink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1825" cy="6268085"/>
            <wp:effectExtent l="0" t="0" r="0" b="0"/>
            <wp:wrapSquare wrapText="largest"/>
            <wp:docPr id="15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626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267960"/>
            <wp:effectExtent l="0" t="0" r="0" b="0"/>
            <wp:wrapSquare wrapText="largest"/>
            <wp:docPr id="1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66135"/>
            <wp:effectExtent l="0" t="0" r="0" b="0"/>
            <wp:wrapSquare wrapText="largest"/>
            <wp:docPr id="1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Определение предела последовательности. Единственность предела сходящейся последовательности.</w:t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3944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4075" cy="233362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Критерии существования предела числовой последовательности. Доказательство критерия о существовании предела ограниченной и монотонной последовательности.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86450" cy="5657850"/>
            <wp:effectExtent l="0" t="0" r="0" b="0"/>
            <wp:wrapSquare wrapText="largest"/>
            <wp:docPr id="20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Критерии существования предела числовой последовательности. Доказательство критерия Коши.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6925" cy="4391025"/>
            <wp:effectExtent l="0" t="0" r="0" b="0"/>
            <wp:wrapSquare wrapText="largest"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05500" cy="4438650"/>
            <wp:effectExtent l="0" t="0" r="0" b="0"/>
            <wp:wrapSquare wrapText="largest"/>
            <wp:docPr id="2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Определение предела функции по Коши и по Гейне. Их эквивалентность.</w:t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55829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53025" cy="522922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Критерии существования пределов функции.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4550" cy="172402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5025" cy="4362450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3100" cy="159067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19775" cy="4514850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6925" cy="762000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  <w:r>
        <w:br w:type="page"/>
      </w:r>
    </w:p>
    <w:p>
      <w:pPr>
        <w:pStyle w:val="Normal1"/>
        <w:spacing w:lineRule="auto" w:line="240" w:before="0" w:after="0"/>
        <w:ind w:hanging="360" w:left="360"/>
        <w:jc w:val="both"/>
        <w:rPr/>
      </w:pPr>
      <w:r>
        <w:rPr/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Свойства функций, имеющих предел.</w:t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5020" cy="4516120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Бесконечно малые и бесконечно большие величины. Эквивалентные бесконечно малые величины. Примеры выполнения пределов с эквивалентными бесконечно малыми величинами.</w:t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38825" cy="590550"/>
            <wp:effectExtent l="0" t="0" r="0" b="0"/>
            <wp:wrapSquare wrapText="largest"/>
            <wp:docPr id="31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698500</wp:posOffset>
            </wp:positionH>
            <wp:positionV relativeFrom="paragraph">
              <wp:posOffset>28575</wp:posOffset>
            </wp:positionV>
            <wp:extent cx="4543425" cy="2209800"/>
            <wp:effectExtent l="0" t="0" r="0" b="0"/>
            <wp:wrapSquare wrapText="largest"/>
            <wp:docPr id="32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147435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4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826770"/>
            <wp:effectExtent l="0" t="0" r="0" b="0"/>
            <wp:wrapSquare wrapText="largest"/>
            <wp:docPr id="34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47625</wp:posOffset>
            </wp:positionH>
            <wp:positionV relativeFrom="paragraph">
              <wp:posOffset>504825</wp:posOffset>
            </wp:positionV>
            <wp:extent cx="5940425" cy="3441700"/>
            <wp:effectExtent l="0" t="0" r="0" b="0"/>
            <wp:wrapSquare wrapText="largest"/>
            <wp:docPr id="35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Правила нахождения пределов.</w:t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</w: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106545"/>
            <wp:effectExtent l="0" t="0" r="0" b="0"/>
            <wp:wrapSquare wrapText="largest"/>
            <wp:docPr id="36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Первый замечательный предел.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Второй замечательный предел. Следствия второго замечательного предела. </w:t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2698115</wp:posOffset>
            </wp:positionH>
            <wp:positionV relativeFrom="paragraph">
              <wp:posOffset>100965</wp:posOffset>
            </wp:positionV>
            <wp:extent cx="3676650" cy="790575"/>
            <wp:effectExtent l="0" t="0" r="0" b="0"/>
            <wp:wrapSquare wrapText="largest"/>
            <wp:docPr id="37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536575</wp:posOffset>
            </wp:positionH>
            <wp:positionV relativeFrom="paragraph">
              <wp:posOffset>114935</wp:posOffset>
            </wp:positionV>
            <wp:extent cx="1362075" cy="590550"/>
            <wp:effectExtent l="0" t="0" r="0" b="0"/>
            <wp:wrapSquare wrapText="largest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279400</wp:posOffset>
            </wp:positionH>
            <wp:positionV relativeFrom="paragraph">
              <wp:posOffset>120015</wp:posOffset>
            </wp:positionV>
            <wp:extent cx="2314575" cy="2360930"/>
            <wp:effectExtent l="0" t="0" r="0" b="0"/>
            <wp:wrapSquare wrapText="largest"/>
            <wp:docPr id="39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2545715</wp:posOffset>
            </wp:positionH>
            <wp:positionV relativeFrom="paragraph">
              <wp:posOffset>120015</wp:posOffset>
            </wp:positionV>
            <wp:extent cx="3933825" cy="4086225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Определение непрерывности функции в точке. Свойства непрерывных функций.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19775" cy="2305050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86450" cy="3076575"/>
            <wp:effectExtent l="0" t="0" r="0" b="0"/>
            <wp:wrapSquare wrapText="largest"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7252970"/>
            <wp:effectExtent l="0" t="0" r="0" b="0"/>
            <wp:wrapSquare wrapText="largest"/>
            <wp:docPr id="43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5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Классификация точек разрыва. Примеры. 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Первый род: скачок и устранимый разрыв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</w:p>
    <w:p>
      <w:pPr>
        <w:pStyle w:val="Normal1"/>
        <w:spacing w:lineRule="auto" w:line="240" w:before="0" w:after="0"/>
        <w:ind w:hanging="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1825" cy="791210"/>
            <wp:effectExtent l="0" t="0" r="0" b="0"/>
            <wp:wrapSquare wrapText="largest"/>
            <wp:docPr id="44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spacing w:lineRule="auto" w:line="240" w:before="0" w:after="0"/>
        <w:ind w:hanging="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spacing w:lineRule="auto" w:line="240" w:before="0" w:after="0"/>
        <w:ind w:hanging="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1825" cy="2221230"/>
            <wp:effectExtent l="0" t="0" r="0" b="0"/>
            <wp:wrapSquare wrapText="largest"/>
            <wp:docPr id="45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spacing w:lineRule="auto" w:line="240" w:before="0" w:after="0"/>
        <w:ind w:hanging="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Непрерывность функции на множестве.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714375"/>
            <wp:effectExtent l="0" t="0" r="0" b="0"/>
            <wp:wrapSquare wrapText="largest"/>
            <wp:docPr id="46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Общие свойства функций непрерывных на отрезке. Теоремы Больцано-Коши. 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9300" cy="4371975"/>
            <wp:effectExtent l="0" t="0" r="0" b="0"/>
            <wp:wrapSquare wrapText="largest"/>
            <wp:docPr id="47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Общие свойства функций непрерывных на отрезке. Теоремы Вейерштрасса. 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4550" cy="5419725"/>
            <wp:effectExtent l="0" t="0" r="0" b="0"/>
            <wp:wrapSquare wrapText="largest"/>
            <wp:docPr id="48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19775" cy="714375"/>
            <wp:effectExtent l="0" t="0" r="0" b="0"/>
            <wp:wrapSquare wrapText="largest"/>
            <wp:docPr id="49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Задачи, приводящие к понятию производной функции. Определение производной.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377950"/>
            <wp:effectExtent l="0" t="0" r="0" b="0"/>
            <wp:wrapSquare wrapText="largest"/>
            <wp:docPr id="50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460115"/>
            <wp:effectExtent l="0" t="0" r="0" b="0"/>
            <wp:wrapSquare wrapText="largest"/>
            <wp:docPr id="51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Дифференцируемость. Правила дифференцируемости.</w:t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 xml:space="preserve"> </w:t>
      </w:r>
      <w: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6925" cy="2105025"/>
            <wp:effectExtent l="0" t="0" r="0" b="0"/>
            <wp:wrapSquare wrapText="largest"/>
            <wp:docPr id="52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15330" cy="2651125"/>
            <wp:effectExtent l="0" t="0" r="0" b="0"/>
            <wp:wrapSquare wrapText="largest"/>
            <wp:docPr id="53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3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477000"/>
            <wp:effectExtent l="0" t="0" r="0" b="0"/>
            <wp:wrapSquare wrapText="largest"/>
            <wp:docPr id="54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Уравнения касательной и нормали к графику функции. Примеры.</w:t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3100" cy="1047750"/>
            <wp:effectExtent l="0" t="0" r="0" b="0"/>
            <wp:wrapSquare wrapText="largest"/>
            <wp:docPr id="55" name="Image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5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7610" cy="1285240"/>
            <wp:effectExtent l="0" t="0" r="0" b="0"/>
            <wp:wrapSquare wrapText="largest"/>
            <wp:docPr id="56" name="Image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6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6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Производные элементарных функций.</w:t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76" w:before="0" w:after="200"/>
        <w:ind w:hanging="0" w:left="36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1825" cy="6663690"/>
            <wp:effectExtent l="0" t="0" r="0" b="0"/>
            <wp:wrapSquare wrapText="largest"/>
            <wp:docPr id="57" name="Image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57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666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jdgxs"/>
      <w:bookmarkStart w:id="1" w:name="_gjdgxs"/>
      <w:bookmarkEnd w:id="1"/>
    </w:p>
    <w:sectPr>
      <w:type w:val="nextPage"/>
      <w:pgSz w:w="11906" w:h="16838"/>
      <w:pgMar w:left="1701" w:right="850" w:gutter="0" w:header="0" w:top="1134" w:footer="0" w:bottom="1134"/>
      <w:pgNumType w:start="1" w:fmt="decimal"/>
      <w:formProt w:val="false"/>
      <w:textDirection w:val="lrTb"/>
      <w:docGrid w:type="default" w:linePitch="100" w:charSpace="4096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comment w:id="0" w:author="Admin" w:date="2014-11-10T21:00:00Z" w:initials="">
    <w:p>
      <w:pPr>
        <w:overflowPunct w:val="false"/>
        <w:spacing w:before="0" w:after="0" w:lineRule="auto" w:line="240"/>
        <w:rPr/>
      </w:pPr>
      <w:r>
        <w:rPr>
          <w:rFonts w:ascii="Arial" w:hAnsi="Arial"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  <w:lang w:val="en-US" w:eastAsia="en-US" w:bidi="en-US"/>
        </w:rPr>
        <w:t>добавить список вопросов к зачету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Noto Serif">
    <w:charset w:val="01"/>
    <w:family w:val="roman"/>
    <w:pitch w:val="variable"/>
  </w:font>
  <w:font w:name="Calibri">
    <w:charset w:val="01"/>
    <w:family w:val="roman"/>
    <w:pitch w:val="variable"/>
  </w:font>
  <w:font w:name="Noto Sans">
    <w:charset w:val="01"/>
    <w:family w:val="roman"/>
    <w:pitch w:val="variable"/>
  </w:font>
  <w:font w:name="Georgia"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1440" w:hanging="720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800" w:hanging="720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520" w:hanging="1080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880" w:hanging="1080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600" w:hanging="1440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320" w:hanging="180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680" w:hanging="1800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400" w:hanging="21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2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3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4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5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6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7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8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Noto Sans" w:hAnsi="Noto Sans" w:eastAsia="Noto Sans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Normal1" w:default="1">
    <w:name w:val="normal1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jpeg"/><Relationship Id="rId16" Type="http://schemas.openxmlformats.org/officeDocument/2006/relationships/hyperlink" Target="http://trushinbv.ru/studentam/1-kurs/157-printsip-vlozhennykh-otrezkov" TargetMode="External"/><Relationship Id="rId17" Type="http://schemas.openxmlformats.org/officeDocument/2006/relationships/hyperlink" Target="" TargetMode="External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image" Target="media/image51.png"/><Relationship Id="rId55" Type="http://schemas.openxmlformats.org/officeDocument/2006/relationships/image" Target="media/image52.png"/><Relationship Id="rId56" Type="http://schemas.openxmlformats.org/officeDocument/2006/relationships/image" Target="media/image53.png"/><Relationship Id="rId57" Type="http://schemas.openxmlformats.org/officeDocument/2006/relationships/image" Target="media/image54.png"/><Relationship Id="rId58" Type="http://schemas.openxmlformats.org/officeDocument/2006/relationships/image" Target="media/image55.png"/><Relationship Id="rId59" Type="http://schemas.openxmlformats.org/officeDocument/2006/relationships/image" Target="media/image56.png"/><Relationship Id="rId60" Type="http://schemas.openxmlformats.org/officeDocument/2006/relationships/image" Target="media/image57.png"/><Relationship Id="rId61" Type="http://schemas.openxmlformats.org/officeDocument/2006/relationships/comments" Target="comments.xml"/><Relationship Id="rId62" Type="http://schemas.openxmlformats.org/officeDocument/2006/relationships/numbering" Target="numbering.xml"/><Relationship Id="rId63" Type="http://schemas.openxmlformats.org/officeDocument/2006/relationships/fontTable" Target="fontTable.xml"/><Relationship Id="rId64" Type="http://schemas.openxmlformats.org/officeDocument/2006/relationships/settings" Target="settings.xml"/><Relationship Id="rId6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807</TotalTime>
  <Application>LibreOffice/7.6.2.1$Linux_X86_64 LibreOffice_project/60$Build-1</Application>
  <AppVersion>15.0000</AppVersion>
  <Pages>27</Pages>
  <Words>204</Words>
  <Characters>1616</Characters>
  <CharactersWithSpaces>1830</CharactersWithSpaces>
  <Paragraphs>62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2024-01-23T00:19:39Z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