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_635"/>
        <w:pBdr/>
        <w:spacing w:after="0" w:afterAutospacing="0" w:before="0" w:beforeAutospacing="0"/>
        <w:ind/>
        <w:jc w:val="both"/>
        <w:rPr>
          <w:rFonts w:ascii="Century Gothic" w:hAnsi="Century Gothic" w:cs="Calibri"/>
          <w:b/>
          <w:bCs/>
          <w:sz w:val="28"/>
          <w:szCs w:val="28"/>
        </w:rPr>
      </w:pPr>
      <w:r>
        <w:rPr>
          <w:rFonts w:ascii="Century Gothic" w:hAnsi="Century Gothic" w:cs="Calibri"/>
          <w:b/>
          <w:bCs/>
          <w:sz w:val="28"/>
          <w:szCs w:val="28"/>
        </w:rPr>
        <w:t xml:space="preserve">Цензурная реформа.</w:t>
      </w:r>
      <w:r/>
      <w:r>
        <w:rPr>
          <w:rFonts w:ascii="Century Gothic" w:hAnsi="Century Gothic" w:cs="Calibri"/>
          <w:b/>
          <w:bCs/>
          <w:sz w:val="28"/>
          <w:szCs w:val="28"/>
        </w:rPr>
      </w:r>
    </w:p>
    <w:p>
      <w:pPr>
        <w:pStyle w:val="1_635"/>
        <w:pBdr/>
        <w:spacing w:after="0" w:afterAutospacing="0" w:before="0" w:beforeAutospacing="0"/>
        <w:ind/>
        <w:jc w:val="both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ab/>
        <w:t xml:space="preserve">Николай </w:t>
      </w:r>
      <w:r>
        <w:rPr>
          <w:rFonts w:ascii="Century Gothic" w:hAnsi="Century Gothic" w:cs="Calibri"/>
          <w:sz w:val="28"/>
          <w:szCs w:val="28"/>
          <w:lang w:val="en-US"/>
        </w:rPr>
        <w:t xml:space="preserve">I</w:t>
      </w:r>
      <w:r>
        <w:rPr>
          <w:rFonts w:ascii="Century Gothic" w:hAnsi="Century Gothic" w:cs="Calibri"/>
          <w:sz w:val="28"/>
          <w:szCs w:val="28"/>
        </w:rPr>
        <w:t xml:space="preserve"> ввёл цензуру, а в середине </w:t>
      </w:r>
      <w:r>
        <w:rPr>
          <w:rFonts w:ascii="Century Gothic" w:hAnsi="Century Gothic" w:cs="Calibri"/>
          <w:sz w:val="28"/>
          <w:szCs w:val="28"/>
          <w:lang w:val="en-US"/>
        </w:rPr>
        <w:t xml:space="preserve">XIX</w:t>
      </w:r>
      <w:r>
        <w:rPr>
          <w:rFonts w:ascii="Century Gothic" w:hAnsi="Century Gothic" w:cs="Calibri"/>
          <w:sz w:val="28"/>
          <w:szCs w:val="28"/>
        </w:rPr>
        <w:t xml:space="preserve"> века цензура</w:t>
      </w:r>
      <w:r>
        <w:rPr>
          <w:rFonts w:ascii="Century Gothic" w:hAnsi="Century Gothic" w:cs="Calibri"/>
          <w:sz w:val="28"/>
          <w:szCs w:val="28"/>
        </w:rPr>
      </w:r>
      <w:r>
        <w:rPr>
          <w:rFonts w:ascii="Century Gothic" w:hAnsi="Century Gothic" w:cs="Calibri"/>
          <w:sz w:val="28"/>
          <w:szCs w:val="28"/>
        </w:rPr>
      </w:r>
    </w:p>
    <w:p>
      <w:pPr>
        <w:pStyle w:val="1_635"/>
        <w:pBdr/>
        <w:spacing w:after="0" w:afterAutospacing="0" w:before="0" w:beforeAutospacing="0"/>
        <w:ind w:left="680"/>
        <w:jc w:val="both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 xml:space="preserve">стала сдерживать книгоиздательское дело и, в первую очередь, периодическую печать. Первоначально правительство не решилось полностью отменить цензуру, но вместо предварительной она вводит карательную </w:t>
      </w:r>
      <w:r>
        <w:rPr>
          <w:rFonts w:ascii="Century Gothic" w:hAnsi="Century Gothic" w:cs="Calibri"/>
          <w:sz w:val="28"/>
          <w:szCs w:val="28"/>
        </w:rPr>
        <w:t xml:space="preserve">цензуру. В определённых случаях, при грубой ошибке, печатное издание могло быть закрыто. Карательная цензура с одной стороны давала возможность динамического развития журнального рынка России, а с другой стороны обрекала сотрудников на строгую самоцензуру.</w:t>
      </w:r>
      <w:r>
        <w:rPr>
          <w:rFonts w:ascii="Century Gothic" w:hAnsi="Century Gothic" w:cs="Calibri"/>
          <w:sz w:val="28"/>
          <w:szCs w:val="28"/>
        </w:rPr>
      </w:r>
      <w:r>
        <w:rPr>
          <w:rFonts w:ascii="Century Gothic" w:hAnsi="Century Gothic" w:cs="Calibri"/>
          <w:sz w:val="28"/>
          <w:szCs w:val="28"/>
        </w:rPr>
      </w:r>
    </w:p>
    <w:p>
      <w:pPr>
        <w:pStyle w:val="1_635"/>
        <w:pBdr/>
        <w:spacing w:after="0" w:afterAutospacing="0" w:before="0" w:beforeAutospacing="0"/>
        <w:ind w:left="680"/>
        <w:jc w:val="both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</w:r>
      <w:r>
        <w:rPr>
          <w:rFonts w:ascii="Century Gothic" w:hAnsi="Century Gothic" w:cs="Calibri"/>
          <w:sz w:val="28"/>
          <w:szCs w:val="28"/>
        </w:rPr>
      </w:r>
      <w:r>
        <w:rPr>
          <w:rFonts w:ascii="Century Gothic" w:hAnsi="Century Gothic" w:cs="Calibri"/>
          <w:sz w:val="28"/>
          <w:szCs w:val="28"/>
        </w:rPr>
      </w:r>
    </w:p>
    <w:p>
      <w:pPr>
        <w:pStyle w:val="1_635"/>
        <w:pBdr/>
        <w:spacing w:after="0" w:afterAutospacing="0" w:before="0" w:beforeAutospacing="0"/>
        <w:ind w:left="680"/>
        <w:jc w:val="both"/>
        <w:rPr>
          <w:rFonts w:ascii="Century Gothic" w:hAnsi="Century Gothic" w:cs="Calibri"/>
          <w:b/>
          <w:bCs/>
          <w:sz w:val="28"/>
          <w:szCs w:val="28"/>
        </w:rPr>
      </w:pPr>
      <w:r>
        <w:rPr>
          <w:rFonts w:ascii="Century Gothic" w:hAnsi="Century Gothic" w:cs="Calibri"/>
          <w:b/>
          <w:bCs/>
          <w:sz w:val="28"/>
          <w:szCs w:val="28"/>
        </w:rPr>
        <w:t xml:space="preserve">Военная реформа. 1874 г.</w:t>
      </w:r>
      <w:r>
        <w:rPr>
          <w:rFonts w:ascii="Century Gothic" w:hAnsi="Century Gothic" w:cs="Calibri"/>
          <w:b/>
          <w:bCs/>
          <w:sz w:val="28"/>
          <w:szCs w:val="28"/>
        </w:rPr>
      </w:r>
      <w:r>
        <w:rPr>
          <w:rFonts w:ascii="Century Gothic" w:hAnsi="Century Gothic" w:cs="Calibri"/>
          <w:b/>
          <w:bCs/>
          <w:sz w:val="28"/>
          <w:szCs w:val="28"/>
        </w:rPr>
      </w:r>
    </w:p>
    <w:p>
      <w:pPr>
        <w:pStyle w:val="1_635"/>
        <w:pBdr/>
        <w:spacing w:after="0" w:afterAutospacing="0" w:before="0" w:beforeAutospacing="0"/>
        <w:ind w:left="680"/>
        <w:jc w:val="both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 xml:space="preserve">Отметим, чт</w:t>
      </w:r>
      <w:r>
        <w:rPr>
          <w:rFonts w:ascii="Century Gothic" w:hAnsi="Century Gothic" w:cs="Calibri"/>
          <w:sz w:val="28"/>
          <w:szCs w:val="28"/>
        </w:rPr>
        <w:t xml:space="preserve">о она была растянута на многие годы и была вызвана поражением в крымской войне. Её проведение было связано с деятельностью Дмитрия Милютина. Перед ним встала задача, что экономика России после поражения в крымской войне не могла содержать большую армию из-</w:t>
      </w:r>
      <w:r>
        <w:rPr>
          <w:rFonts w:ascii="Century Gothic" w:hAnsi="Century Gothic" w:cs="Calibri"/>
          <w:sz w:val="28"/>
          <w:szCs w:val="28"/>
        </w:rPr>
        <w:t xml:space="preserve">за недостатка средств. Первонач</w:t>
      </w:r>
      <w:r>
        <w:rPr>
          <w:rFonts w:ascii="Century Gothic" w:hAnsi="Century Gothic" w:cs="Calibri"/>
          <w:sz w:val="28"/>
          <w:szCs w:val="28"/>
        </w:rPr>
        <w:t xml:space="preserve">ально Милютин сократил срок военной службы с 25 лет до 15, также он предоставил солдатам отпуск после 7 лет службы, что привело к существенному сокращению расходов на армию. Он отменил телесные наказания, ввёл систематическое обучение солдат грамоте и т.д.</w:t>
      </w:r>
      <w:r>
        <w:rPr>
          <w:rFonts w:ascii="Century Gothic" w:hAnsi="Century Gothic" w:cs="Calibri"/>
          <w:sz w:val="28"/>
          <w:szCs w:val="28"/>
        </w:rPr>
      </w:r>
      <w:r>
        <w:rPr>
          <w:rFonts w:ascii="Century Gothic" w:hAnsi="Century Gothic" w:cs="Calibri"/>
          <w:sz w:val="28"/>
          <w:szCs w:val="28"/>
        </w:rPr>
      </w:r>
    </w:p>
    <w:p>
      <w:pPr>
        <w:pStyle w:val="1_635"/>
        <w:pBdr/>
        <w:spacing w:after="0" w:afterAutospacing="0" w:before="0" w:beforeAutospacing="0"/>
        <w:ind w:left="680"/>
        <w:jc w:val="both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</w:r>
      <w:r>
        <w:rPr>
          <w:rFonts w:ascii="Century Gothic" w:hAnsi="Century Gothic" w:cs="Calibri"/>
          <w:sz w:val="28"/>
          <w:szCs w:val="28"/>
        </w:rPr>
      </w:r>
      <w:r>
        <w:rPr>
          <w:rFonts w:ascii="Century Gothic" w:hAnsi="Century Gothic" w:cs="Calibri"/>
          <w:sz w:val="28"/>
          <w:szCs w:val="28"/>
        </w:rPr>
      </w:r>
    </w:p>
    <w:p>
      <w:pPr>
        <w:pStyle w:val="1_635"/>
        <w:pBdr/>
        <w:spacing w:after="0" w:afterAutospacing="0" w:before="0" w:beforeAutospacing="0"/>
        <w:ind w:left="680"/>
        <w:jc w:val="both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 xml:space="preserve">В </w:t>
      </w:r>
      <w:r>
        <w:rPr>
          <w:rFonts w:ascii="Century Gothic" w:hAnsi="Century Gothic" w:cs="Calibri"/>
          <w:sz w:val="28"/>
          <w:szCs w:val="28"/>
        </w:rPr>
        <w:t xml:space="preserve">1864 г Милютин провёл реформу местного военного управления. Она разделила территорию на военные округа. Военно-окружная система позволяла приблизить управление к войскам, обеспечить быстрое проведение мобилизации и стала основой стабильности русской армии.</w:t>
      </w:r>
      <w:r>
        <w:rPr>
          <w:rFonts w:ascii="Century Gothic" w:hAnsi="Century Gothic" w:cs="Calibri"/>
          <w:sz w:val="28"/>
          <w:szCs w:val="28"/>
        </w:rPr>
      </w:r>
      <w:r>
        <w:rPr>
          <w:rFonts w:ascii="Century Gothic" w:hAnsi="Century Gothic" w:cs="Calibri"/>
          <w:sz w:val="28"/>
          <w:szCs w:val="28"/>
        </w:rPr>
      </w:r>
    </w:p>
    <w:p>
      <w:pPr>
        <w:pStyle w:val="1_635"/>
        <w:pBdr/>
        <w:spacing w:after="0" w:afterAutospacing="0" w:before="0" w:beforeAutospacing="0"/>
        <w:ind w:left="680"/>
        <w:jc w:val="both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 xml:space="preserve">В 1865 г создан новый штаб, который стал центральным органом управления войсками, была перестроена система подготовки офицеров. Кадетские корпуса за</w:t>
      </w:r>
      <w:r>
        <w:rPr>
          <w:rFonts w:ascii="Century Gothic" w:hAnsi="Century Gothic" w:cs="Calibri"/>
          <w:sz w:val="28"/>
          <w:szCs w:val="28"/>
        </w:rPr>
        <w:t xml:space="preserve">менялись военными гимназиями, создавались военные училища, которые готовили офицеров. Были созданы юнкерские училища, они открывали доступ в офицерский корпус не дворянам. Создание стройной системы военного образования потребовала пересмотра программ и кур</w:t>
      </w:r>
      <w:r>
        <w:rPr>
          <w:rFonts w:ascii="Century Gothic" w:hAnsi="Century Gothic" w:cs="Calibri"/>
          <w:sz w:val="28"/>
          <w:szCs w:val="28"/>
        </w:rPr>
        <w:t xml:space="preserve">сов академии генерального штаба и других академий. Большое внимание уделялось боевой подготовке, войска были разделены на полевые и местные, упразднялись армии и корпуса. Пехота и кавалерия оснащались винтовками, артиллерия получила первые нарезные орудия.</w:t>
      </w:r>
      <w:r>
        <w:rPr>
          <w:rFonts w:ascii="Century Gothic" w:hAnsi="Century Gothic" w:cs="Calibri"/>
          <w:sz w:val="28"/>
          <w:szCs w:val="28"/>
        </w:rPr>
        <w:t xml:space="preserve"> Эти и другие мероприятия создавали основу для введения всеобщей воинской повинности. По уставу о всеобщей воинской повинности военную службу должны были отбывать все лица мужского пола от 21 года до 40 лет. Рок действительной военной службы устанавливался</w:t>
      </w:r>
      <w:r>
        <w:rPr>
          <w:rFonts w:ascii="Century Gothic" w:hAnsi="Century Gothic" w:cs="Calibri"/>
          <w:sz w:val="28"/>
          <w:szCs w:val="28"/>
        </w:rPr>
      </w:r>
      <w:r>
        <w:rPr>
          <w:rFonts w:ascii="Century Gothic" w:hAnsi="Century Gothic" w:cs="Calibri"/>
          <w:sz w:val="28"/>
          <w:szCs w:val="28"/>
        </w:rPr>
      </w:r>
    </w:p>
    <w:p>
      <w:pPr>
        <w:pStyle w:val="1_635"/>
        <w:pBdr/>
        <w:spacing w:after="0" w:afterAutospacing="0" w:before="0" w:beforeAutospacing="0"/>
        <w:ind w:left="680"/>
        <w:jc w:val="both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 xml:space="preserve">а) в армии</w:t>
      </w:r>
      <w:r>
        <w:rPr>
          <w:rFonts w:ascii="Century Gothic" w:hAnsi="Century Gothic" w:cs="Calibri"/>
          <w:sz w:val="28"/>
          <w:szCs w:val="28"/>
        </w:rPr>
        <w:t xml:space="preserve"> 6 лет</w:t>
      </w:r>
      <w:r>
        <w:rPr>
          <w:rFonts w:ascii="Century Gothic" w:hAnsi="Century Gothic" w:cs="Calibri"/>
          <w:sz w:val="28"/>
          <w:szCs w:val="28"/>
        </w:rPr>
      </w:r>
      <w:r>
        <w:rPr>
          <w:rFonts w:ascii="Century Gothic" w:hAnsi="Century Gothic" w:cs="Calibri"/>
          <w:sz w:val="28"/>
          <w:szCs w:val="28"/>
        </w:rPr>
      </w:r>
    </w:p>
    <w:p>
      <w:pPr>
        <w:pStyle w:val="1_635"/>
        <w:pBdr/>
        <w:spacing w:after="0" w:afterAutospacing="0" w:before="0" w:beforeAutospacing="0"/>
        <w:ind w:left="680"/>
        <w:jc w:val="both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 xml:space="preserve">б) на флоте 7 лет</w:t>
      </w:r>
      <w:r>
        <w:rPr>
          <w:rFonts w:ascii="Century Gothic" w:hAnsi="Century Gothic" w:cs="Calibri"/>
          <w:sz w:val="28"/>
          <w:szCs w:val="28"/>
        </w:rPr>
      </w:r>
      <w:r>
        <w:rPr>
          <w:rFonts w:ascii="Century Gothic" w:hAnsi="Century Gothic" w:cs="Calibri"/>
          <w:sz w:val="28"/>
          <w:szCs w:val="28"/>
        </w:rPr>
      </w:r>
    </w:p>
    <w:p>
      <w:pPr>
        <w:pStyle w:val="1_635"/>
        <w:pBdr/>
        <w:spacing w:after="0" w:afterAutospacing="0" w:before="0" w:beforeAutospacing="0"/>
        <w:ind w:left="680"/>
        <w:jc w:val="both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 xml:space="preserve">Затем солдаты уходили в запас.</w:t>
      </w:r>
      <w:r>
        <w:rPr>
          <w:rFonts w:ascii="Century Gothic" w:hAnsi="Century Gothic" w:cs="Calibri"/>
          <w:sz w:val="28"/>
          <w:szCs w:val="28"/>
        </w:rPr>
      </w:r>
      <w:r>
        <w:rPr>
          <w:rFonts w:ascii="Century Gothic" w:hAnsi="Century Gothic" w:cs="Calibri"/>
          <w:sz w:val="28"/>
          <w:szCs w:val="28"/>
        </w:rPr>
      </w:r>
    </w:p>
    <w:p>
      <w:pPr>
        <w:pStyle w:val="1_635"/>
        <w:pBdr/>
        <w:spacing w:after="0" w:afterAutospacing="0" w:before="0" w:beforeAutospacing="0"/>
        <w:ind w:left="680"/>
        <w:jc w:val="both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 xml:space="preserve">Реальный срок военной службы зависел ещё от образования, кто окончил начальную школу – служили 4 года, гимназию – 1,5, высшее образование – полгода, поэтому максимальный срок службы в основном предусматривался</w:t>
      </w:r>
      <w:r>
        <w:rPr>
          <w:rFonts w:ascii="Century Gothic" w:hAnsi="Century Gothic" w:cs="Calibri"/>
          <w:sz w:val="28"/>
          <w:szCs w:val="28"/>
        </w:rPr>
        <w:t xml:space="preserve"> для неграмотных и в армии их обучали грамоте, что способствовало резкому росту грамотности среди мужчин. Военная повинность была всеобщей и всесословной, поэтому буржуазный принцип равенства был выражен в ней наиболее последовательно, поэтому эта реформа </w:t>
      </w:r>
      <w:r>
        <w:rPr>
          <w:rFonts w:ascii="Century Gothic" w:hAnsi="Century Gothic" w:cs="Calibri"/>
          <w:sz w:val="28"/>
          <w:szCs w:val="28"/>
        </w:rPr>
        <w:t xml:space="preserve">способствовала разрушению сословного</w:t>
      </w:r>
      <w:r>
        <w:rPr>
          <w:rFonts w:ascii="Century Gothic" w:hAnsi="Century Gothic" w:cs="Calibri"/>
          <w:sz w:val="28"/>
          <w:szCs w:val="28"/>
        </w:rPr>
        <w:t xml:space="preserve"> строя России. Эта реформа освобождала от армии по религиозными и национальным мотивам (некоторые народы Кавказа, средней Азии, некоторые народы Казахстана, крайнего севера, дальнего востока). Поскольку штат армии мирного времени был меньше, чем общее числ</w:t>
      </w:r>
      <w:r>
        <w:rPr>
          <w:rFonts w:ascii="Century Gothic" w:hAnsi="Century Gothic" w:cs="Calibri"/>
          <w:sz w:val="28"/>
          <w:szCs w:val="28"/>
        </w:rPr>
        <w:t xml:space="preserve">о подлежащих призыву, то на действительную военную службу попадали не все. Например, 1884 г. из 725 тысяч призывников было призвано 150 тыс., в 1800 г. из полутора миллионов – 315 тыс. В целом действительную службу проходили 20-30% лиц призывного возраста.</w:t>
      </w:r>
      <w:r>
        <w:rPr>
          <w:rFonts w:ascii="Century Gothic" w:hAnsi="Century Gothic" w:cs="Calibri"/>
          <w:sz w:val="28"/>
          <w:szCs w:val="28"/>
        </w:rPr>
        <w:t xml:space="preserve"> Оно снижало жестокое обращение с солдатами.</w:t>
      </w:r>
      <w:r>
        <w:rPr>
          <w:rFonts w:ascii="Century Gothic" w:hAnsi="Century Gothic" w:cs="Calibri"/>
          <w:sz w:val="28"/>
          <w:szCs w:val="28"/>
        </w:rPr>
      </w:r>
      <w:r>
        <w:rPr>
          <w:rFonts w:ascii="Century Gothic" w:hAnsi="Century Gothic" w:cs="Calibri"/>
          <w:sz w:val="28"/>
          <w:szCs w:val="28"/>
        </w:rPr>
      </w:r>
    </w:p>
    <w:p>
      <w:pPr>
        <w:pStyle w:val="1_635"/>
        <w:pBdr/>
        <w:spacing w:after="0" w:afterAutospacing="0" w:before="0" w:beforeAutospacing="0"/>
        <w:ind w:left="680"/>
        <w:jc w:val="both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 xml:space="preserve">Часть призывников освобождались от призыва по состоянию здоровья, а также единственный кормилец малолетних братьев и сестёр, единственный сын, если старший брат служил в армии, остальные должны были тянуть жребий. </w:t>
      </w:r>
      <w:r>
        <w:rPr>
          <w:rFonts w:ascii="Century Gothic" w:hAnsi="Century Gothic" w:cs="Calibri"/>
          <w:sz w:val="28"/>
          <w:szCs w:val="28"/>
        </w:rPr>
      </w:r>
      <w:r>
        <w:rPr>
          <w:rFonts w:ascii="Century Gothic" w:hAnsi="Century Gothic" w:cs="Calibri"/>
          <w:sz w:val="28"/>
          <w:szCs w:val="28"/>
        </w:rPr>
      </w:r>
    </w:p>
    <w:p>
      <w:pPr>
        <w:pStyle w:val="1_635"/>
        <w:pBdr/>
        <w:spacing w:after="0" w:afterAutospacing="0" w:before="0" w:beforeAutospacing="0"/>
        <w:ind w:left="680"/>
        <w:jc w:val="both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</w:r>
      <w:r>
        <w:rPr>
          <w:rFonts w:ascii="Century Gothic" w:hAnsi="Century Gothic" w:cs="Calibri"/>
          <w:sz w:val="28"/>
          <w:szCs w:val="28"/>
        </w:rPr>
      </w:r>
      <w:r>
        <w:rPr>
          <w:rFonts w:ascii="Century Gothic" w:hAnsi="Century Gothic" w:cs="Calibri"/>
          <w:sz w:val="28"/>
          <w:szCs w:val="28"/>
        </w:rPr>
      </w:r>
    </w:p>
    <w:p>
      <w:pPr>
        <w:pStyle w:val="1_635"/>
        <w:pBdr/>
        <w:spacing w:after="0" w:afterAutospacing="0" w:before="0" w:beforeAutospacing="0"/>
        <w:ind w:left="680"/>
        <w:jc w:val="both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 xml:space="preserve">Реформы Милютина встретили сопротивление у генералитета. Они обвиняли его </w:t>
      </w:r>
      <w:r>
        <w:rPr>
          <w:rFonts w:ascii="Century Gothic" w:hAnsi="Century Gothic" w:cs="Calibri"/>
          <w:sz w:val="28"/>
          <w:szCs w:val="28"/>
        </w:rPr>
        <w:t xml:space="preserve">в бюрократизации армии, ослаблении роли командного состава и эти критики объединяли вокруг Борятинского, однако события русско-турецкой войны 1877-1878 гг. показали высокую боеготовность. Военная реформа сделала армию современной, сплочённой и манёвренной.</w:t>
      </w:r>
      <w:r>
        <w:rPr>
          <w:rFonts w:ascii="Century Gothic" w:hAnsi="Century Gothic" w:cs="Calibri"/>
          <w:sz w:val="28"/>
          <w:szCs w:val="28"/>
        </w:rPr>
      </w:r>
      <w:r>
        <w:rPr>
          <w:rFonts w:ascii="Century Gothic" w:hAnsi="Century Gothic" w:cs="Calibri"/>
          <w:sz w:val="28"/>
          <w:szCs w:val="28"/>
        </w:rPr>
      </w:r>
    </w:p>
    <w:p>
      <w:pPr>
        <w:pStyle w:val="1_635"/>
        <w:pBdr/>
        <w:spacing w:after="0" w:afterAutospacing="0" w:before="0" w:beforeAutospacing="0"/>
        <w:ind w:left="680"/>
        <w:jc w:val="both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</w:r>
      <w:r>
        <w:rPr>
          <w:rFonts w:ascii="Century Gothic" w:hAnsi="Century Gothic" w:cs="Calibri"/>
          <w:sz w:val="28"/>
          <w:szCs w:val="28"/>
        </w:rPr>
      </w:r>
      <w:r>
        <w:rPr>
          <w:rFonts w:ascii="Century Gothic" w:hAnsi="Century Gothic" w:cs="Calibri"/>
          <w:sz w:val="28"/>
          <w:szCs w:val="28"/>
        </w:rPr>
      </w:r>
    </w:p>
    <w:p>
      <w:pPr>
        <w:pStyle w:val="1_635"/>
        <w:pBdr/>
        <w:spacing w:after="0" w:afterAutospacing="0" w:before="0" w:beforeAutospacing="0"/>
        <w:ind w:left="680"/>
        <w:jc w:val="both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 xml:space="preserve">Реформы Александра </w:t>
      </w:r>
      <w:r>
        <w:rPr>
          <w:rFonts w:ascii="Century Gothic" w:hAnsi="Century Gothic" w:cs="Calibri"/>
          <w:sz w:val="28"/>
          <w:szCs w:val="28"/>
          <w:lang w:val="en-US"/>
        </w:rPr>
        <w:t xml:space="preserve">II</w:t>
      </w:r>
      <w:r>
        <w:rPr>
          <w:rFonts w:ascii="Century Gothic" w:hAnsi="Century Gothic" w:cs="Calibri"/>
          <w:sz w:val="28"/>
          <w:szCs w:val="28"/>
        </w:rPr>
        <w:t xml:space="preserve"> и прежде всего отмена крепостного права создали условия для экономических и социальных перемен. В ходе реформ были внесены существенные изменения в организацию местного самоуправления, в систему народного</w:t>
      </w:r>
      <w:r>
        <w:rPr>
          <w:rFonts w:ascii="Century Gothic" w:hAnsi="Century Gothic" w:cs="Calibri"/>
          <w:sz w:val="28"/>
          <w:szCs w:val="28"/>
        </w:rPr>
        <w:t xml:space="preserve"> образования, была полностью перестроена судебная система, однако Великие реформы не затронули высших органов государственного управления, она не изменили сословную организацию общества и не ослабили политической власти дворянства. После реформ Александра </w:t>
      </w:r>
      <w:r>
        <w:rPr>
          <w:rFonts w:ascii="Century Gothic" w:hAnsi="Century Gothic" w:cs="Calibri"/>
          <w:sz w:val="28"/>
          <w:szCs w:val="28"/>
          <w:lang w:val="en-US"/>
        </w:rPr>
        <w:t xml:space="preserve">II</w:t>
      </w:r>
      <w:r>
        <w:rPr>
          <w:rFonts w:ascii="Century Gothic" w:hAnsi="Century Gothic" w:cs="Calibri"/>
          <w:sz w:val="28"/>
          <w:szCs w:val="28"/>
        </w:rPr>
        <w:t xml:space="preserve"> Россия оставалась единственной неограниченной самодержавной монархией Европы. Сама отмена крепостного права тоже вызывает довольно много критики</w:t>
      </w:r>
      <w:r>
        <w:rPr>
          <w:rFonts w:ascii="Century Gothic" w:hAnsi="Century Gothic" w:cs="Calibri"/>
          <w:sz w:val="28"/>
          <w:szCs w:val="28"/>
        </w:rPr>
        <w:t xml:space="preserve">.</w:t>
      </w:r>
      <w:r>
        <w:rPr>
          <w:rFonts w:ascii="Century Gothic" w:hAnsi="Century Gothic" w:cs="Calibri"/>
          <w:sz w:val="28"/>
          <w:szCs w:val="28"/>
        </w:rPr>
      </w:r>
      <w:r>
        <w:rPr>
          <w:rFonts w:ascii="Century Gothic" w:hAnsi="Century Gothic" w:cs="Calibri"/>
          <w:sz w:val="28"/>
          <w:szCs w:val="28"/>
        </w:rPr>
      </w:r>
    </w:p>
    <w:p>
      <w:pPr>
        <w:pStyle w:val="1_635"/>
        <w:pBdr/>
        <w:spacing w:after="0" w:afterAutospacing="0" w:before="0" w:beforeAutospacing="0"/>
        <w:ind w:left="680"/>
        <w:jc w:val="both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</w:r>
      <w:r>
        <w:rPr>
          <w:rFonts w:ascii="Century Gothic" w:hAnsi="Century Gothic" w:cs="Calibri"/>
          <w:sz w:val="28"/>
          <w:szCs w:val="28"/>
        </w:rPr>
      </w:r>
      <w:r>
        <w:rPr>
          <w:rFonts w:ascii="Century Gothic" w:hAnsi="Century Gothic" w:cs="Calibri"/>
          <w:sz w:val="28"/>
          <w:szCs w:val="28"/>
        </w:rPr>
      </w:r>
    </w:p>
    <w:p>
      <w:pPr>
        <w:pStyle w:val="1_635"/>
        <w:pBdr/>
        <w:spacing w:after="0" w:afterAutospacing="0" w:before="0" w:beforeAutospacing="0"/>
        <w:ind w:left="680"/>
        <w:jc w:val="both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 xml:space="preserve">Сама система крепостного права была довольно устойчивой.</w:t>
      </w:r>
      <w:r>
        <w:rPr>
          <w:rFonts w:ascii="Century Gothic" w:hAnsi="Century Gothic" w:cs="Calibri"/>
          <w:sz w:val="28"/>
          <w:szCs w:val="28"/>
        </w:rPr>
      </w:r>
      <w:r>
        <w:rPr>
          <w:rFonts w:ascii="Century Gothic" w:hAnsi="Century Gothic" w:cs="Calibri"/>
          <w:sz w:val="28"/>
          <w:szCs w:val="28"/>
        </w:rPr>
      </w:r>
    </w:p>
    <w:p>
      <w:pPr>
        <w:pStyle w:val="1_635"/>
        <w:numPr>
          <w:ilvl w:val="0"/>
          <w:numId w:val="1"/>
        </w:numPr>
        <w:pBdr/>
        <w:spacing w:after="0" w:afterAutospacing="0" w:before="0" w:beforeAutospacing="0"/>
        <w:ind/>
        <w:jc w:val="both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 xml:space="preserve">Крепостное право давало стабильность</w:t>
      </w:r>
      <w:r>
        <w:rPr>
          <w:rFonts w:ascii="Century Gothic" w:hAnsi="Century Gothic" w:cs="Calibri"/>
          <w:sz w:val="28"/>
          <w:szCs w:val="28"/>
        </w:rPr>
        <w:t xml:space="preserve">. Крестьянин веками работал на этой земле и переставал относиться к ней как к барской.</w:t>
      </w:r>
      <w:r>
        <w:rPr>
          <w:rFonts w:ascii="Century Gothic" w:hAnsi="Century Gothic" w:cs="Calibri"/>
          <w:sz w:val="28"/>
          <w:szCs w:val="28"/>
        </w:rPr>
      </w:r>
      <w:r>
        <w:rPr>
          <w:rFonts w:ascii="Century Gothic" w:hAnsi="Century Gothic" w:cs="Calibri"/>
          <w:sz w:val="28"/>
          <w:szCs w:val="28"/>
        </w:rPr>
      </w:r>
    </w:p>
    <w:p>
      <w:pPr>
        <w:pStyle w:val="1_635"/>
        <w:numPr>
          <w:ilvl w:val="0"/>
          <w:numId w:val="1"/>
        </w:numPr>
        <w:pBdr/>
        <w:spacing w:after="0" w:afterAutospacing="0" w:before="0" w:beforeAutospacing="0"/>
        <w:ind/>
        <w:jc w:val="both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 xml:space="preserve">Отношения между барином и крепостным. Если крепостной состарился, то барин его содержит (особенно дворовых)</w:t>
      </w:r>
      <w:r>
        <w:rPr>
          <w:rFonts w:ascii="Century Gothic" w:hAnsi="Century Gothic" w:cs="Calibri"/>
          <w:sz w:val="28"/>
          <w:szCs w:val="28"/>
        </w:rPr>
      </w:r>
      <w:r>
        <w:rPr>
          <w:rFonts w:ascii="Century Gothic" w:hAnsi="Century Gothic" w:cs="Calibri"/>
          <w:sz w:val="28"/>
          <w:szCs w:val="28"/>
        </w:rPr>
      </w:r>
    </w:p>
    <w:p>
      <w:pPr>
        <w:pStyle w:val="1_635"/>
        <w:numPr>
          <w:ilvl w:val="0"/>
          <w:numId w:val="1"/>
        </w:numPr>
        <w:pBdr/>
        <w:spacing w:after="0" w:afterAutospacing="0" w:before="0" w:beforeAutospacing="0"/>
        <w:ind/>
        <w:jc w:val="both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 xml:space="preserve">Предприимчивость. Крепостной договаривался с барином «Ты меня отпусти на заработки в город, а я тебе вместо оброка в 1 рубль принесу 50»</w:t>
      </w:r>
      <w:r>
        <w:rPr>
          <w:rFonts w:ascii="Century Gothic" w:hAnsi="Century Gothic" w:cs="Calibri"/>
          <w:sz w:val="28"/>
          <w:szCs w:val="28"/>
        </w:rPr>
      </w:r>
      <w:r>
        <w:rPr>
          <w:rFonts w:ascii="Century Gothic" w:hAnsi="Century Gothic" w:cs="Calibri"/>
          <w:sz w:val="28"/>
          <w:szCs w:val="28"/>
        </w:rPr>
      </w:r>
    </w:p>
    <w:p>
      <w:pPr>
        <w:pStyle w:val="1_635"/>
        <w:numPr>
          <w:ilvl w:val="0"/>
          <w:numId w:val="1"/>
        </w:numPr>
        <w:pBdr/>
        <w:spacing w:after="0" w:afterAutospacing="0" w:before="0" w:beforeAutospacing="0"/>
        <w:ind/>
        <w:jc w:val="both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 xml:space="preserve">Крепостной не платил налоги. За него платил барин</w:t>
      </w:r>
      <w:r>
        <w:rPr>
          <w:rFonts w:ascii="Century Gothic" w:hAnsi="Century Gothic" w:cs="Calibri"/>
          <w:sz w:val="28"/>
          <w:szCs w:val="28"/>
        </w:rPr>
      </w:r>
      <w:r>
        <w:rPr>
          <w:rFonts w:ascii="Century Gothic" w:hAnsi="Century Gothic" w:cs="Calibri"/>
          <w:sz w:val="28"/>
          <w:szCs w:val="28"/>
        </w:rPr>
      </w:r>
    </w:p>
    <w:p>
      <w:pPr>
        <w:pStyle w:val="1_635"/>
        <w:numPr>
          <w:ilvl w:val="0"/>
          <w:numId w:val="1"/>
        </w:numPr>
        <w:pBdr/>
        <w:spacing w:after="0" w:afterAutospacing="0" w:before="0" w:beforeAutospacing="0"/>
        <w:ind/>
        <w:jc w:val="both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 xml:space="preserve">Крепостной неподсуден. За него отвечал барин</w:t>
      </w:r>
      <w:r>
        <w:rPr>
          <w:rFonts w:ascii="Century Gothic" w:hAnsi="Century Gothic" w:cs="Calibri"/>
          <w:sz w:val="28"/>
          <w:szCs w:val="28"/>
        </w:rPr>
      </w:r>
      <w:r>
        <w:rPr>
          <w:rFonts w:ascii="Century Gothic" w:hAnsi="Century Gothic" w:cs="Calibri"/>
          <w:sz w:val="28"/>
          <w:szCs w:val="28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entury Gothic">
    <w:panose1 w:val="020B0604020202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0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4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0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0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  <w:style w:type="paragraph" w:styleId="1_635" w:customStyle="1">
    <w:name w:val="Normal (Web)"/>
    <w:basedOn w:val="664"/>
    <w:uiPriority w:val="99"/>
    <w:semiHidden/>
    <w:unhideWhenUsed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spacing w:after="100" w:afterAutospacing="1" w:before="100" w:beforeAutospacing="1" w:line="240" w:lineRule="auto"/>
      <w:ind w:right="0" w:firstLine="0" w:left="0"/>
      <w:contextualSpacing w:val="false"/>
      <w:jc w:val="left"/>
    </w:pPr>
    <w:rPr>
      <w:rFonts w:ascii="Times New Roman" w:hAnsi="Times New Roman" w:cs="Times New Roman" w:eastAsiaTheme="minorEastAsia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2024-02-27T16:08:50Z</dcterms:modified>
</cp:coreProperties>
</file>