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 w:eastAsia="Microsoft YaHei"/>
          <w:b/>
          <w:color w:val="1F4D78"/>
          <w:sz w:val="32"/>
        </w:rPr>
        <w:t>Fiji/ImageJ 复核：SEM 形貌定量方法附录</w:t>
      </w:r>
    </w:p>
    <w:p>
      <w:pPr>
        <w:spacing w:after="100"/>
      </w:pPr>
      <w:r>
        <w:rPr>
          <w:rFonts w:ascii="Calibri" w:hAnsi="Calibri" w:eastAsia="Microsoft YaHei"/>
          <w:b w:val="0"/>
          <w:color w:val="4B5563"/>
          <w:sz w:val="16"/>
        </w:rPr>
        <w:t>冻结的 12 张分层随机 SEM 图像（seed = 20260830）；与项目 Python 基线逐图对照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4F6F9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1F4D78"/>
                <w:sz w:val="17"/>
              </w:rPr>
              <w:t>结论  孔隙面积分数可互换地复核；等效直径与圆度保留高度一致的排序；对象数对 Watershed 和小连通域规则敏感，不应在两软件间直接混用。</w:t>
            </w:r>
          </w:p>
        </w:tc>
      </w:tr>
    </w:tbl>
    <w:p>
      <w:pPr>
        <w:spacing w:before="100" w:after="40"/>
      </w:pPr>
      <w:r>
        <w:rPr>
          <w:rFonts w:ascii="Calibri" w:hAnsi="Calibri" w:eastAsia="Microsoft YaHei"/>
          <w:b/>
          <w:color w:val="2E74B5"/>
          <w:sz w:val="20"/>
        </w:rPr>
        <w:t>1  冻结抽样与等价处理</w:t>
      </w:r>
    </w:p>
    <w:p>
      <w:pPr>
        <w:spacing w:before="0" w:after="50" w:line="259" w:lineRule="auto"/>
      </w:pPr>
      <w:r>
        <w:rPr>
          <w:rFonts w:ascii="Calibri" w:hAnsi="Calibri" w:eastAsia="Microsoft YaHei"/>
          <w:b w:val="0"/>
          <w:color w:val="000000"/>
          <w:sz w:val="18"/>
        </w:rPr>
        <w:t>从 28 张已校准 SEM/SEM-like 图像按图像角色分层随机抽取 12 张：coating 7、particle 4、reference 1。导出的是 Python 主流程同一裁剪 ROI 与 1–99% 对比度归一化版本；TIFF 保留 8-bit 灰度，PNG 复用 manual_calibration.csv。Fiji 对每图执行 Analyze › Set Scale（1 px = manifest 中 pixel_size_um），不使用 Global scale。</w:t>
      </w:r>
    </w:p>
    <w:p>
      <w:pPr>
        <w:spacing w:before="0" w:after="50" w:line="259" w:lineRule="auto"/>
      </w:pPr>
      <w:r>
        <w:rPr>
          <w:rFonts w:ascii="Calibri" w:hAnsi="Calibri" w:eastAsia="Microsoft YaHei"/>
          <w:b w:val="0"/>
          <w:color w:val="000000"/>
          <w:sz w:val="18"/>
        </w:rPr>
        <w:t>Fiji 宏：Gaussian Blur σ=1 px → Otsu（亮对象）→ Convert to Mask → binary Open → Watershed → Analyze Particles。最小面积使用与 Python 相同的图像自适应阈值（max[12 px, 1.5×10⁻⁵×图像像素数]）并换算为 µm²。孔隙率在 Watershed 前由前景像素分数计算；直径、圆度和对象数在 Watershed 后测量。</w:t>
      </w:r>
    </w:p>
    <w:p>
      <w:pPr>
        <w:spacing w:before="100" w:after="40"/>
      </w:pPr>
      <w:r>
        <w:rPr>
          <w:rFonts w:ascii="Calibri" w:hAnsi="Calibri" w:eastAsia="Microsoft YaHei"/>
          <w:b/>
          <w:color w:val="2E74B5"/>
          <w:sz w:val="20"/>
        </w:rPr>
        <w:t>2  逐图对照结果（n = 12；Fiji − Python）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33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8EEF5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指标</w:t>
            </w:r>
          </w:p>
        </w:tc>
        <w:tc>
          <w:tcPr>
            <w:tcW w:type="dxa" w:w="18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8EEF5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Spearman ρ</w:t>
            </w:r>
          </w:p>
        </w:tc>
        <w:tc>
          <w:tcPr>
            <w:tcW w:type="dxa" w:w="18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8EEF5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中位 |Δ|</w:t>
            </w:r>
          </w:p>
        </w:tc>
        <w:tc>
          <w:tcPr>
            <w:tcW w:type="dxa" w:w="223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8EEF5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95% bootstrap CI</w:t>
            </w:r>
          </w:p>
        </w:tc>
        <w:tc>
          <w:tcPr>
            <w:tcW w:type="dxa" w:w="249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8EEF5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解释</w:t>
            </w:r>
          </w:p>
        </w:tc>
      </w:tr>
      <w:tr>
        <w:tc>
          <w:tcPr>
            <w:tcW w:type="dxa" w:w="2131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孔隙面积分数</w:t>
            </w:r>
          </w:p>
        </w:tc>
        <w:tc>
          <w:tcPr>
            <w:tcW w:type="dxa" w:w="2131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1.00</w:t>
            </w:r>
          </w:p>
        </w:tc>
        <w:tc>
          <w:tcPr>
            <w:tcW w:type="dxa" w:w="2131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0.002127 面积分数</w:t>
            </w:r>
          </w:p>
        </w:tc>
        <w:tc>
          <w:tcPr>
            <w:tcW w:type="dxa" w:w="2131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[0.00119, 0.00326]</w:t>
            </w:r>
          </w:p>
        </w:tc>
        <w:tc>
          <w:tcPr>
            <w:tcW w:type="dxa" w:w="2131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一致，可作面积分数复核</w:t>
            </w:r>
          </w:p>
        </w:tc>
      </w:tr>
      <w:tr>
        <w:tc>
          <w:tcPr>
            <w:tcW w:type="dxa" w:w="2131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等效直径 (µm)</w:t>
            </w:r>
          </w:p>
        </w:tc>
        <w:tc>
          <w:tcPr>
            <w:tcW w:type="dxa" w:w="2131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0.99</w:t>
            </w:r>
          </w:p>
        </w:tc>
        <w:tc>
          <w:tcPr>
            <w:tcW w:type="dxa" w:w="2131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0.8052 µm</w:t>
            </w:r>
          </w:p>
        </w:tc>
        <w:tc>
          <w:tcPr>
            <w:tcW w:type="dxa" w:w="2131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[0.234, 1.3]</w:t>
            </w:r>
          </w:p>
        </w:tc>
        <w:tc>
          <w:tcPr>
            <w:tcW w:type="dxa" w:w="2131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排序一致；尺度有系统差</w:t>
            </w:r>
          </w:p>
        </w:tc>
      </w:tr>
      <w:tr>
        <w:tc>
          <w:tcPr>
            <w:tcW w:type="dxa" w:w="2131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圆度</w:t>
            </w:r>
          </w:p>
        </w:tc>
        <w:tc>
          <w:tcPr>
            <w:tcW w:type="dxa" w:w="2131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0.99</w:t>
            </w:r>
          </w:p>
        </w:tc>
        <w:tc>
          <w:tcPr>
            <w:tcW w:type="dxa" w:w="2131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0.01644 无量纲</w:t>
            </w:r>
          </w:p>
        </w:tc>
        <w:tc>
          <w:tcPr>
            <w:tcW w:type="dxa" w:w="2131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[0.00367, 0.0305]</w:t>
            </w:r>
          </w:p>
        </w:tc>
        <w:tc>
          <w:tcPr>
            <w:tcW w:type="dxa" w:w="2131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排序一致；边界估计差异小</w:t>
            </w:r>
          </w:p>
        </w:tc>
      </w:tr>
      <w:tr>
        <w:tc>
          <w:tcPr>
            <w:tcW w:type="dxa" w:w="2131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对象数</w:t>
            </w:r>
          </w:p>
        </w:tc>
        <w:tc>
          <w:tcPr>
            <w:tcW w:type="dxa" w:w="2131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0.51</w:t>
            </w:r>
          </w:p>
        </w:tc>
        <w:tc>
          <w:tcPr>
            <w:tcW w:type="dxa" w:w="2131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217 个/图</w:t>
            </w:r>
          </w:p>
        </w:tc>
        <w:tc>
          <w:tcPr>
            <w:tcW w:type="dxa" w:w="2131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[175, 589]</w:t>
            </w:r>
          </w:p>
        </w:tc>
        <w:tc>
          <w:tcPr>
            <w:tcW w:type="dxa" w:w="2131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不一致；分水岭种子敏感</w:t>
            </w:r>
          </w:p>
        </w:tc>
      </w:tr>
    </w:tbl>
    <w:p>
      <w:pPr>
        <w:spacing w:before="100" w:after="40"/>
      </w:pPr>
      <w:r>
        <w:rPr>
          <w:rFonts w:ascii="Calibri" w:hAnsi="Calibri" w:eastAsia="Microsoft YaHei"/>
          <w:b/>
          <w:color w:val="2E74B5"/>
          <w:sz w:val="20"/>
        </w:rPr>
        <w:t>3  一致的条件与失败边界</w:t>
      </w:r>
    </w:p>
    <w:p>
      <w:pPr>
        <w:spacing w:before="0" w:after="36" w:line="259" w:lineRule="auto"/>
      </w:pPr>
      <w:r>
        <w:rPr>
          <w:rFonts w:ascii="Calibri" w:hAnsi="Calibri" w:eastAsia="Microsoft YaHei"/>
          <w:b w:val="0"/>
          <w:color w:val="000000"/>
          <w:sz w:val="18"/>
        </w:rPr>
        <w:t>一致：同一 ROI、同一像素标定、对比度稳定且目标相对背景为亮相时，Otsu 得到的面积分数几乎等价（ρ=1.00，中位 |Δ|=0.00213）。粒径与圆度的 ρ=0.99，适合比较相对排序或趋势。</w:t>
      </w:r>
    </w:p>
    <w:p>
      <w:pPr>
        <w:spacing w:before="0" w:after="40" w:line="259" w:lineRule="auto"/>
      </w:pPr>
      <w:r>
        <w:rPr>
          <w:rFonts w:ascii="Calibri" w:hAnsi="Calibri" w:eastAsia="Microsoft YaHei"/>
          <w:b w:val="0"/>
          <w:color w:val="000000"/>
          <w:sz w:val="18"/>
        </w:rPr>
        <w:t>失败：对象相互接触、边界弱、强充电/阴影、倍率导致颗粒跨越最小面积门槛，或连通域在 Watershed 中被不同种子切分时，对象数会偏离（ρ=0.51；Fiji 中位数高 217 个/图）。此时应报告掩膜、保持单一软件的计数规则，并将分割误差作为方法限制，而非解释为真实制备差异。</w:t>
      </w:r>
    </w:p>
    <w:p>
      <w:pPr>
        <w:spacing w:before="40" w:after="0" w:line="240" w:lineRule="auto"/>
      </w:pPr>
      <w:r>
        <w:rPr>
          <w:rFonts w:ascii="Calibri" w:hAnsi="Calibri" w:eastAsia="Microsoft YaHei"/>
          <w:b w:val="0"/>
          <w:color w:val="667085"/>
          <w:sz w:val="14"/>
        </w:rPr>
        <w:t>可复现文件：fiji/sem_morphometry_review.ijm；scripts/build_fiji_review_package.py；scripts/compare_fiji_python.py；outputs/fiji_review_comparison.csv。ImageJ 官方文档：imagej.net/tutorials/batch-processing-with-ij-macro。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792" w:bottom="648" w:left="792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4"/>
      </w:rPr>
      <w:t>Fiji/ImageJ cross-check  |  v0.2.0 extension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/>
        <w:color w:val="667085"/>
        <w:sz w:val="14"/>
      </w:rPr>
      <w:t>POROUS COATING SEM MORPHOMETRY  |  METHODS APPENDIX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