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0DD3" w14:textId="08918DE8" w:rsidR="00C80BBA" w:rsidRPr="003D76C4" w:rsidRDefault="00C80BBA" w:rsidP="003D76C4">
      <w:pPr>
        <w:jc w:val="center"/>
        <w:rPr>
          <w:rFonts w:ascii="Times New Roman" w:hAnsi="Times New Roman" w:cs="Times New Roman"/>
          <w:b/>
          <w:bCs/>
          <w:szCs w:val="21"/>
        </w:rPr>
      </w:pPr>
      <w:r w:rsidRPr="003D76C4">
        <w:rPr>
          <w:rFonts w:ascii="Times New Roman" w:hAnsi="Times New Roman" w:cs="Times New Roman"/>
          <w:b/>
          <w:bCs/>
          <w:szCs w:val="21"/>
        </w:rPr>
        <w:t xml:space="preserve">Causal Associations Between Chronic </w:t>
      </w:r>
      <w:r w:rsidR="00296E70" w:rsidRPr="003D76C4">
        <w:rPr>
          <w:rFonts w:ascii="Times New Roman" w:hAnsi="Times New Roman" w:cs="Times New Roman"/>
          <w:b/>
          <w:bCs/>
          <w:szCs w:val="21"/>
        </w:rPr>
        <w:t>L</w:t>
      </w:r>
      <w:r w:rsidRPr="003D76C4">
        <w:rPr>
          <w:rFonts w:ascii="Times New Roman" w:hAnsi="Times New Roman" w:cs="Times New Roman"/>
          <w:b/>
          <w:bCs/>
          <w:szCs w:val="21"/>
        </w:rPr>
        <w:t xml:space="preserve">iver </w:t>
      </w:r>
      <w:r w:rsidR="00296E70" w:rsidRPr="003D76C4">
        <w:rPr>
          <w:rFonts w:ascii="Times New Roman" w:hAnsi="Times New Roman" w:cs="Times New Roman"/>
          <w:b/>
          <w:bCs/>
          <w:szCs w:val="21"/>
        </w:rPr>
        <w:t>D</w:t>
      </w:r>
      <w:r w:rsidRPr="003D76C4">
        <w:rPr>
          <w:rFonts w:ascii="Times New Roman" w:hAnsi="Times New Roman" w:cs="Times New Roman"/>
          <w:b/>
          <w:bCs/>
          <w:szCs w:val="21"/>
        </w:rPr>
        <w:t xml:space="preserve">iseases and </w:t>
      </w:r>
      <w:r w:rsidR="00296E70" w:rsidRPr="003D76C4">
        <w:rPr>
          <w:rFonts w:ascii="Times New Roman" w:hAnsi="Times New Roman" w:cs="Times New Roman"/>
          <w:b/>
          <w:bCs/>
          <w:szCs w:val="21"/>
        </w:rPr>
        <w:t>T</w:t>
      </w:r>
      <w:r w:rsidRPr="003D76C4">
        <w:rPr>
          <w:rFonts w:ascii="Times New Roman" w:hAnsi="Times New Roman" w:cs="Times New Roman"/>
          <w:b/>
          <w:bCs/>
          <w:szCs w:val="21"/>
        </w:rPr>
        <w:t xml:space="preserve">ype 2 </w:t>
      </w:r>
      <w:r w:rsidR="00296E70" w:rsidRPr="003D76C4">
        <w:rPr>
          <w:rFonts w:ascii="Times New Roman" w:hAnsi="Times New Roman" w:cs="Times New Roman"/>
          <w:b/>
          <w:bCs/>
          <w:szCs w:val="21"/>
        </w:rPr>
        <w:t>D</w:t>
      </w:r>
      <w:r w:rsidRPr="003D76C4">
        <w:rPr>
          <w:rFonts w:ascii="Times New Roman" w:hAnsi="Times New Roman" w:cs="Times New Roman"/>
          <w:b/>
          <w:bCs/>
          <w:szCs w:val="21"/>
        </w:rPr>
        <w:t>iabetes:</w:t>
      </w:r>
      <w:r w:rsidR="00296E70" w:rsidRPr="003D76C4">
        <w:rPr>
          <w:rFonts w:ascii="Times New Roman" w:hAnsi="Times New Roman" w:cs="Times New Roman"/>
          <w:b/>
          <w:bCs/>
          <w:szCs w:val="21"/>
        </w:rPr>
        <w:t xml:space="preserve"> </w:t>
      </w:r>
      <w:r w:rsidRPr="003D76C4">
        <w:rPr>
          <w:rFonts w:ascii="Times New Roman" w:hAnsi="Times New Roman" w:cs="Times New Roman"/>
          <w:b/>
          <w:bCs/>
          <w:szCs w:val="21"/>
        </w:rPr>
        <w:t>A Two-Sample Mendelian Randomization Study</w:t>
      </w:r>
    </w:p>
    <w:p w14:paraId="52FDBB19" w14:textId="77777777" w:rsidR="00EB6E80" w:rsidRPr="003D76C4" w:rsidRDefault="00EB6E80" w:rsidP="003D76C4">
      <w:pPr>
        <w:jc w:val="center"/>
        <w:rPr>
          <w:rFonts w:ascii="Times New Roman" w:hAnsi="Times New Roman" w:cs="Times New Roman"/>
          <w:b/>
          <w:bCs/>
          <w:szCs w:val="21"/>
        </w:rPr>
      </w:pPr>
    </w:p>
    <w:p w14:paraId="266FDD71" w14:textId="39CCDEFD" w:rsidR="00963D13" w:rsidRPr="003D76C4" w:rsidRDefault="008A2129" w:rsidP="003D76C4">
      <w:pPr>
        <w:rPr>
          <w:rFonts w:ascii="Times New Roman" w:hAnsi="Times New Roman" w:cs="Times New Roman"/>
          <w:szCs w:val="21"/>
        </w:rPr>
      </w:pPr>
      <w:r w:rsidRPr="003D76C4">
        <w:rPr>
          <w:rFonts w:ascii="Times New Roman" w:hAnsi="Times New Roman" w:cs="Times New Roman"/>
          <w:szCs w:val="21"/>
        </w:rPr>
        <w:t xml:space="preserve">The liver contributes to the metabolic processes of the body and especially plays a major role in the regulation of glucose homeostasis through </w:t>
      </w:r>
      <w:r w:rsidR="00D15B33" w:rsidRPr="003D76C4">
        <w:rPr>
          <w:rFonts w:ascii="Times New Roman" w:hAnsi="Times New Roman" w:cs="Times New Roman"/>
          <w:szCs w:val="21"/>
        </w:rPr>
        <w:t>decomposing and synthesizing glycogen</w:t>
      </w:r>
      <w:r w:rsidRPr="003D76C4">
        <w:rPr>
          <w:rFonts w:ascii="Times New Roman" w:hAnsi="Times New Roman" w:cs="Times New Roman"/>
          <w:szCs w:val="21"/>
        </w:rPr>
        <w:t xml:space="preserve">. </w:t>
      </w:r>
      <w:r w:rsidR="00D4786C" w:rsidRPr="003D76C4">
        <w:rPr>
          <w:rFonts w:ascii="Times New Roman" w:hAnsi="Times New Roman" w:cs="Times New Roman"/>
          <w:szCs w:val="21"/>
        </w:rPr>
        <w:t>T</w:t>
      </w:r>
      <w:r w:rsidR="002866E5" w:rsidRPr="003D76C4">
        <w:rPr>
          <w:rFonts w:ascii="Times New Roman" w:hAnsi="Times New Roman" w:cs="Times New Roman"/>
          <w:szCs w:val="21"/>
        </w:rPr>
        <w:t>wo main types of chronic liver diseases (</w:t>
      </w:r>
      <w:r w:rsidR="00D86BD0">
        <w:rPr>
          <w:rFonts w:ascii="Times New Roman" w:hAnsi="Times New Roman" w:cs="Times New Roman"/>
          <w:szCs w:val="21"/>
        </w:rPr>
        <w:t>CLDs</w:t>
      </w:r>
      <w:r w:rsidR="002866E5" w:rsidRPr="003D76C4">
        <w:rPr>
          <w:rFonts w:ascii="Times New Roman" w:hAnsi="Times New Roman" w:cs="Times New Roman"/>
          <w:szCs w:val="21"/>
        </w:rPr>
        <w:t>),</w:t>
      </w:r>
      <w:r w:rsidR="00D4786C" w:rsidRPr="003D76C4">
        <w:rPr>
          <w:rFonts w:ascii="Times New Roman" w:hAnsi="Times New Roman" w:cs="Times New Roman"/>
          <w:szCs w:val="21"/>
        </w:rPr>
        <w:t xml:space="preserve"> </w:t>
      </w:r>
      <w:r w:rsidR="00275D6D" w:rsidRPr="003D76C4">
        <w:rPr>
          <w:rFonts w:ascii="Times New Roman" w:hAnsi="Times New Roman" w:cs="Times New Roman"/>
          <w:szCs w:val="21"/>
        </w:rPr>
        <w:t>nonalcoholic fatty liver disease</w:t>
      </w:r>
      <w:r w:rsidR="00507B34" w:rsidRPr="003D76C4">
        <w:rPr>
          <w:rFonts w:ascii="Times New Roman" w:hAnsi="Times New Roman" w:cs="Times New Roman"/>
          <w:szCs w:val="21"/>
        </w:rPr>
        <w:t xml:space="preserve"> (NAFLD)</w:t>
      </w:r>
      <w:r w:rsidR="00275D6D" w:rsidRPr="003D76C4">
        <w:rPr>
          <w:rFonts w:ascii="Times New Roman" w:hAnsi="Times New Roman" w:cs="Times New Roman"/>
          <w:szCs w:val="21"/>
        </w:rPr>
        <w:t xml:space="preserve"> and </w:t>
      </w:r>
      <w:r w:rsidR="00D15B33" w:rsidRPr="003D76C4">
        <w:rPr>
          <w:rFonts w:ascii="Times New Roman" w:hAnsi="Times New Roman" w:cs="Times New Roman"/>
          <w:szCs w:val="21"/>
        </w:rPr>
        <w:t>h</w:t>
      </w:r>
      <w:r w:rsidR="00275D6D" w:rsidRPr="003D76C4">
        <w:rPr>
          <w:rFonts w:ascii="Times New Roman" w:hAnsi="Times New Roman" w:cs="Times New Roman"/>
          <w:szCs w:val="21"/>
        </w:rPr>
        <w:t>epatitis C virus</w:t>
      </w:r>
      <w:r w:rsidR="00507B34" w:rsidRPr="003D76C4">
        <w:rPr>
          <w:rFonts w:ascii="Times New Roman" w:hAnsi="Times New Roman" w:cs="Times New Roman"/>
          <w:szCs w:val="21"/>
        </w:rPr>
        <w:t xml:space="preserve"> (HCV)</w:t>
      </w:r>
      <w:r w:rsidR="00EB6E80" w:rsidRPr="003D76C4">
        <w:rPr>
          <w:rFonts w:ascii="Times New Roman" w:hAnsi="Times New Roman" w:cs="Times New Roman"/>
          <w:szCs w:val="21"/>
        </w:rPr>
        <w:t xml:space="preserve">, </w:t>
      </w:r>
      <w:r w:rsidR="00275D6D" w:rsidRPr="003D76C4">
        <w:rPr>
          <w:rFonts w:ascii="Times New Roman" w:hAnsi="Times New Roman" w:cs="Times New Roman"/>
          <w:szCs w:val="21"/>
        </w:rPr>
        <w:t>can lead to type 2 diabetes</w:t>
      </w:r>
      <w:r w:rsidR="002E3041" w:rsidRPr="003D76C4">
        <w:rPr>
          <w:rFonts w:ascii="Times New Roman" w:hAnsi="Times New Roman" w:cs="Times New Roman"/>
          <w:szCs w:val="21"/>
        </w:rPr>
        <w:t>(T2D)</w:t>
      </w:r>
      <w:r w:rsidR="00275D6D" w:rsidRPr="003D76C4">
        <w:rPr>
          <w:rFonts w:ascii="Times New Roman" w:hAnsi="Times New Roman" w:cs="Times New Roman"/>
          <w:szCs w:val="21"/>
        </w:rPr>
        <w:t xml:space="preserve"> mediated by insulin resistance (IR). However, due to confounding factors, it is difficult to confirm</w:t>
      </w:r>
      <w:r w:rsidR="00507B34" w:rsidRPr="003D76C4">
        <w:rPr>
          <w:rFonts w:ascii="Times New Roman" w:hAnsi="Times New Roman" w:cs="Times New Roman"/>
          <w:szCs w:val="21"/>
        </w:rPr>
        <w:t xml:space="preserve"> </w:t>
      </w:r>
      <w:r w:rsidR="0086244B" w:rsidRPr="003D76C4">
        <w:rPr>
          <w:rFonts w:ascii="Times New Roman" w:hAnsi="Times New Roman" w:cs="Times New Roman"/>
          <w:szCs w:val="21"/>
        </w:rPr>
        <w:t>whether</w:t>
      </w:r>
      <w:r w:rsidR="00275D6D" w:rsidRPr="003D76C4">
        <w:rPr>
          <w:rFonts w:ascii="Times New Roman" w:hAnsi="Times New Roman" w:cs="Times New Roman"/>
          <w:szCs w:val="21"/>
        </w:rPr>
        <w:t xml:space="preserve"> </w:t>
      </w:r>
      <w:r w:rsidR="00D86BD0">
        <w:rPr>
          <w:rFonts w:ascii="Times New Roman" w:hAnsi="Times New Roman" w:cs="Times New Roman"/>
          <w:szCs w:val="21"/>
        </w:rPr>
        <w:t>CLDs</w:t>
      </w:r>
      <w:r w:rsidR="00275D6D" w:rsidRPr="003D76C4">
        <w:rPr>
          <w:rFonts w:ascii="Times New Roman" w:hAnsi="Times New Roman" w:cs="Times New Roman"/>
          <w:szCs w:val="21"/>
        </w:rPr>
        <w:t xml:space="preserve"> </w:t>
      </w:r>
      <w:r w:rsidR="0086244B" w:rsidRPr="003D76C4">
        <w:rPr>
          <w:rFonts w:ascii="Times New Roman" w:hAnsi="Times New Roman" w:cs="Times New Roman"/>
          <w:szCs w:val="21"/>
        </w:rPr>
        <w:t>contributes to</w:t>
      </w:r>
      <w:r w:rsidR="00275D6D" w:rsidRPr="003D76C4">
        <w:rPr>
          <w:rFonts w:ascii="Times New Roman" w:hAnsi="Times New Roman" w:cs="Times New Roman"/>
          <w:szCs w:val="21"/>
        </w:rPr>
        <w:t xml:space="preserve"> T2D.</w:t>
      </w:r>
      <w:r w:rsidR="0086244B" w:rsidRPr="003D76C4">
        <w:rPr>
          <w:rFonts w:ascii="Times New Roman" w:hAnsi="Times New Roman" w:cs="Times New Roman"/>
          <w:szCs w:val="21"/>
        </w:rPr>
        <w:t xml:space="preserve"> </w:t>
      </w:r>
      <w:r w:rsidR="00722B67" w:rsidRPr="003D76C4">
        <w:rPr>
          <w:rFonts w:ascii="Times New Roman" w:hAnsi="Times New Roman" w:cs="Times New Roman"/>
          <w:szCs w:val="21"/>
        </w:rPr>
        <w:t xml:space="preserve">In order to investigate the effect of intermediate phenotypes on outcomes, </w:t>
      </w:r>
      <w:r w:rsidR="002E0550" w:rsidRPr="003D76C4">
        <w:rPr>
          <w:rFonts w:ascii="Times New Roman" w:hAnsi="Times New Roman" w:cs="Times New Roman"/>
          <w:szCs w:val="21"/>
        </w:rPr>
        <w:t>we</w:t>
      </w:r>
      <w:r w:rsidR="00722B67" w:rsidRPr="003D76C4">
        <w:rPr>
          <w:rFonts w:ascii="Times New Roman" w:hAnsi="Times New Roman" w:cs="Times New Roman"/>
          <w:szCs w:val="21"/>
        </w:rPr>
        <w:t xml:space="preserve"> used </w:t>
      </w:r>
      <w:r w:rsidR="0086244B" w:rsidRPr="003D76C4">
        <w:rPr>
          <w:rFonts w:ascii="Times New Roman" w:hAnsi="Times New Roman" w:cs="Times New Roman"/>
          <w:szCs w:val="21"/>
        </w:rPr>
        <w:t xml:space="preserve">independent genetic variants of </w:t>
      </w:r>
      <w:r w:rsidR="00D86BD0">
        <w:rPr>
          <w:rFonts w:ascii="Times New Roman" w:hAnsi="Times New Roman" w:cs="Times New Roman"/>
          <w:szCs w:val="21"/>
        </w:rPr>
        <w:t>CLDs</w:t>
      </w:r>
      <w:r w:rsidR="0086244B" w:rsidRPr="003D76C4">
        <w:rPr>
          <w:rFonts w:ascii="Times New Roman" w:hAnsi="Times New Roman" w:cs="Times New Roman"/>
          <w:szCs w:val="21"/>
        </w:rPr>
        <w:t xml:space="preserve"> obtained from the </w:t>
      </w:r>
      <w:r w:rsidR="00495272" w:rsidRPr="003D76C4">
        <w:rPr>
          <w:rFonts w:ascii="Times New Roman" w:hAnsi="Times New Roman" w:cs="Times New Roman"/>
          <w:szCs w:val="21"/>
        </w:rPr>
        <w:t xml:space="preserve">genome-wide association study </w:t>
      </w:r>
      <w:r w:rsidR="004A22E3" w:rsidRPr="003D76C4">
        <w:rPr>
          <w:rFonts w:ascii="Times New Roman" w:hAnsi="Times New Roman" w:cs="Times New Roman"/>
          <w:szCs w:val="21"/>
        </w:rPr>
        <w:t>(</w:t>
      </w:r>
      <w:r w:rsidR="0086244B" w:rsidRPr="003D76C4">
        <w:rPr>
          <w:rFonts w:ascii="Times New Roman" w:hAnsi="Times New Roman" w:cs="Times New Roman"/>
          <w:szCs w:val="21"/>
        </w:rPr>
        <w:t>GWAS</w:t>
      </w:r>
      <w:r w:rsidR="004A22E3" w:rsidRPr="003D76C4">
        <w:rPr>
          <w:rFonts w:ascii="Times New Roman" w:hAnsi="Times New Roman" w:cs="Times New Roman"/>
          <w:szCs w:val="21"/>
        </w:rPr>
        <w:t>)</w:t>
      </w:r>
      <w:r w:rsidR="0086244B" w:rsidRPr="003D76C4">
        <w:rPr>
          <w:rFonts w:ascii="Times New Roman" w:hAnsi="Times New Roman" w:cs="Times New Roman"/>
          <w:szCs w:val="21"/>
        </w:rPr>
        <w:t xml:space="preserve"> as instrumental variables (IVs) to</w:t>
      </w:r>
      <w:r w:rsidR="007F704E" w:rsidRPr="003D76C4">
        <w:rPr>
          <w:rFonts w:ascii="Times New Roman" w:hAnsi="Times New Roman" w:cs="Times New Roman"/>
          <w:szCs w:val="21"/>
        </w:rPr>
        <w:t xml:space="preserve"> perform </w:t>
      </w:r>
      <w:r w:rsidR="003D76C4" w:rsidRPr="003D76C4">
        <w:rPr>
          <w:rFonts w:ascii="Times New Roman" w:hAnsi="Times New Roman" w:cs="Times New Roman"/>
          <w:szCs w:val="21"/>
        </w:rPr>
        <w:t>Mendelian randomization (MR)</w:t>
      </w:r>
      <w:r w:rsidR="007F704E" w:rsidRPr="003D76C4">
        <w:rPr>
          <w:rFonts w:ascii="Times New Roman" w:hAnsi="Times New Roman" w:cs="Times New Roman"/>
          <w:szCs w:val="21"/>
        </w:rPr>
        <w:t xml:space="preserve"> analysis on D2M</w:t>
      </w:r>
      <w:r w:rsidR="003D76C4" w:rsidRPr="003D76C4">
        <w:rPr>
          <w:rFonts w:ascii="Times New Roman" w:hAnsi="Times New Roman" w:cs="Times New Roman"/>
          <w:szCs w:val="21"/>
        </w:rPr>
        <w:t xml:space="preserve">. </w:t>
      </w:r>
      <w:r w:rsidR="007F704E" w:rsidRPr="003D76C4">
        <w:rPr>
          <w:rFonts w:ascii="Times New Roman" w:hAnsi="Times New Roman" w:cs="Times New Roman"/>
          <w:szCs w:val="21"/>
        </w:rPr>
        <w:t>T</w:t>
      </w:r>
      <w:r w:rsidR="0086244B" w:rsidRPr="003D76C4">
        <w:rPr>
          <w:rFonts w:ascii="Times New Roman" w:hAnsi="Times New Roman" w:cs="Times New Roman"/>
          <w:szCs w:val="21"/>
        </w:rPr>
        <w:t xml:space="preserve">he relation between </w:t>
      </w:r>
      <w:r w:rsidR="00D86BD0">
        <w:rPr>
          <w:rFonts w:ascii="Times New Roman" w:hAnsi="Times New Roman" w:cs="Times New Roman"/>
          <w:szCs w:val="21"/>
        </w:rPr>
        <w:t>CLDs</w:t>
      </w:r>
      <w:r w:rsidR="0086244B" w:rsidRPr="003D76C4">
        <w:rPr>
          <w:rFonts w:ascii="Times New Roman" w:hAnsi="Times New Roman" w:cs="Times New Roman"/>
          <w:szCs w:val="21"/>
        </w:rPr>
        <w:t xml:space="preserve"> and T2D </w:t>
      </w:r>
      <w:r w:rsidR="007F704E" w:rsidRPr="003D76C4">
        <w:rPr>
          <w:rFonts w:ascii="Times New Roman" w:hAnsi="Times New Roman" w:cs="Times New Roman"/>
          <w:szCs w:val="21"/>
        </w:rPr>
        <w:t xml:space="preserve">was evaluated </w:t>
      </w:r>
      <w:r w:rsidR="0086244B" w:rsidRPr="003D76C4">
        <w:rPr>
          <w:rFonts w:ascii="Times New Roman" w:hAnsi="Times New Roman" w:cs="Times New Roman"/>
          <w:szCs w:val="21"/>
        </w:rPr>
        <w:t>by using inverse variance weighted method (IVW) and weighted median method</w:t>
      </w:r>
      <w:r w:rsidR="002E3041" w:rsidRPr="003D76C4">
        <w:rPr>
          <w:rFonts w:ascii="Times New Roman" w:hAnsi="Times New Roman" w:cs="Times New Roman"/>
          <w:szCs w:val="21"/>
        </w:rPr>
        <w:t xml:space="preserve"> </w:t>
      </w:r>
      <w:r w:rsidR="0086244B" w:rsidRPr="003D76C4">
        <w:rPr>
          <w:rFonts w:ascii="Times New Roman" w:hAnsi="Times New Roman" w:cs="Times New Roman"/>
          <w:szCs w:val="21"/>
        </w:rPr>
        <w:t xml:space="preserve">(WM). </w:t>
      </w:r>
      <w:r w:rsidR="007F704E" w:rsidRPr="003D76C4">
        <w:rPr>
          <w:rFonts w:ascii="Times New Roman" w:hAnsi="Times New Roman" w:cs="Times New Roman"/>
          <w:szCs w:val="21"/>
        </w:rPr>
        <w:t xml:space="preserve">Then the sensitivity test was analyzed. </w:t>
      </w:r>
      <w:r w:rsidR="0086244B" w:rsidRPr="003D76C4">
        <w:rPr>
          <w:rFonts w:ascii="Times New Roman" w:hAnsi="Times New Roman" w:cs="Times New Roman"/>
          <w:szCs w:val="21"/>
        </w:rPr>
        <w:t>The</w:t>
      </w:r>
      <w:r w:rsidR="007F704E" w:rsidRPr="003D76C4">
        <w:rPr>
          <w:rFonts w:ascii="Times New Roman" w:hAnsi="Times New Roman" w:cs="Times New Roman"/>
          <w:szCs w:val="21"/>
        </w:rPr>
        <w:t xml:space="preserve"> </w:t>
      </w:r>
      <w:r w:rsidR="004A22E3" w:rsidRPr="003D76C4">
        <w:rPr>
          <w:rFonts w:ascii="Times New Roman" w:hAnsi="Times New Roman" w:cs="Times New Roman"/>
          <w:szCs w:val="21"/>
        </w:rPr>
        <w:t xml:space="preserve">MR </w:t>
      </w:r>
      <w:r w:rsidR="0086244B" w:rsidRPr="003D76C4">
        <w:rPr>
          <w:rFonts w:ascii="Times New Roman" w:hAnsi="Times New Roman" w:cs="Times New Roman"/>
          <w:szCs w:val="21"/>
        </w:rPr>
        <w:t xml:space="preserve">results showed that there </w:t>
      </w:r>
      <w:r w:rsidR="003C01B2" w:rsidRPr="003D76C4">
        <w:rPr>
          <w:rFonts w:ascii="Times New Roman" w:hAnsi="Times New Roman" w:cs="Times New Roman"/>
          <w:szCs w:val="21"/>
        </w:rPr>
        <w:t>were</w:t>
      </w:r>
      <w:r w:rsidR="0086244B" w:rsidRPr="003D76C4">
        <w:rPr>
          <w:rFonts w:ascii="Times New Roman" w:hAnsi="Times New Roman" w:cs="Times New Roman"/>
          <w:szCs w:val="21"/>
        </w:rPr>
        <w:t xml:space="preserve"> high OR</w:t>
      </w:r>
      <w:r w:rsidR="003C01B2" w:rsidRPr="003D76C4">
        <w:rPr>
          <w:rFonts w:ascii="Times New Roman" w:hAnsi="Times New Roman" w:cs="Times New Roman"/>
          <w:szCs w:val="21"/>
        </w:rPr>
        <w:t>s</w:t>
      </w:r>
      <w:r w:rsidR="002E3041" w:rsidRPr="003D76C4">
        <w:rPr>
          <w:rFonts w:ascii="Times New Roman" w:hAnsi="Times New Roman" w:cs="Times New Roman"/>
          <w:szCs w:val="21"/>
        </w:rPr>
        <w:t xml:space="preserve"> </w:t>
      </w:r>
      <w:r w:rsidR="0086244B" w:rsidRPr="003D76C4">
        <w:rPr>
          <w:rFonts w:ascii="Times New Roman" w:hAnsi="Times New Roman" w:cs="Times New Roman"/>
          <w:szCs w:val="21"/>
        </w:rPr>
        <w:t>(1.0770, 95%CI 1.0599 to 1.0943, P = 9.0999e-20 for NAFLD to T2D; 1.1434,95%CI 1.0741 to 1.2172, P=2.65E-05 for HCV to T2D)</w:t>
      </w:r>
      <w:r w:rsidR="002E0550" w:rsidRPr="003D76C4">
        <w:rPr>
          <w:rFonts w:ascii="Times New Roman" w:hAnsi="Times New Roman" w:cs="Times New Roman"/>
          <w:szCs w:val="21"/>
        </w:rPr>
        <w:t xml:space="preserve"> and low intercepts</w:t>
      </w:r>
      <w:r w:rsidR="00C65995">
        <w:rPr>
          <w:rFonts w:ascii="Times New Roman" w:hAnsi="Times New Roman" w:cs="Times New Roman"/>
          <w:szCs w:val="21"/>
        </w:rPr>
        <w:t xml:space="preserve">, which </w:t>
      </w:r>
      <w:r w:rsidR="003C01B2" w:rsidRPr="003D76C4">
        <w:rPr>
          <w:rFonts w:ascii="Times New Roman" w:hAnsi="Times New Roman" w:cs="Times New Roman"/>
          <w:szCs w:val="21"/>
        </w:rPr>
        <w:t>prov</w:t>
      </w:r>
      <w:r w:rsidR="0086244B" w:rsidRPr="003D76C4">
        <w:rPr>
          <w:rFonts w:ascii="Times New Roman" w:hAnsi="Times New Roman" w:cs="Times New Roman"/>
          <w:szCs w:val="21"/>
        </w:rPr>
        <w:t>ed the</w:t>
      </w:r>
      <w:r w:rsidR="002E3041" w:rsidRPr="003D76C4">
        <w:rPr>
          <w:rFonts w:ascii="Times New Roman" w:hAnsi="Times New Roman" w:cs="Times New Roman"/>
          <w:szCs w:val="21"/>
        </w:rPr>
        <w:t xml:space="preserve"> causality between </w:t>
      </w:r>
      <w:r w:rsidR="000252AC" w:rsidRPr="003D76C4">
        <w:rPr>
          <w:rFonts w:ascii="Times New Roman" w:hAnsi="Times New Roman" w:cs="Times New Roman"/>
          <w:szCs w:val="21"/>
        </w:rPr>
        <w:t xml:space="preserve">two main types of </w:t>
      </w:r>
      <w:r w:rsidR="00D86BD0">
        <w:rPr>
          <w:rFonts w:ascii="Times New Roman" w:hAnsi="Times New Roman" w:cs="Times New Roman"/>
          <w:szCs w:val="21"/>
        </w:rPr>
        <w:t>CLDs</w:t>
      </w:r>
      <w:r w:rsidR="000252AC" w:rsidRPr="003D76C4">
        <w:rPr>
          <w:rFonts w:ascii="Times New Roman" w:hAnsi="Times New Roman" w:cs="Times New Roman"/>
          <w:szCs w:val="21"/>
        </w:rPr>
        <w:t xml:space="preserve"> (NAFLD and HCV)</w:t>
      </w:r>
      <w:r w:rsidR="002E3041" w:rsidRPr="003D76C4">
        <w:rPr>
          <w:rFonts w:ascii="Times New Roman" w:hAnsi="Times New Roman" w:cs="Times New Roman"/>
          <w:szCs w:val="21"/>
        </w:rPr>
        <w:t xml:space="preserve"> and T2D</w:t>
      </w:r>
      <w:r w:rsidR="000252AC" w:rsidRPr="003D76C4">
        <w:rPr>
          <w:rFonts w:ascii="Times New Roman" w:hAnsi="Times New Roman" w:cs="Times New Roman"/>
          <w:szCs w:val="21"/>
        </w:rPr>
        <w:t xml:space="preserve">. Furthermore, we explained the possible </w:t>
      </w:r>
      <w:r w:rsidR="004A22E3" w:rsidRPr="003D76C4">
        <w:rPr>
          <w:rFonts w:ascii="Times New Roman" w:hAnsi="Times New Roman" w:cs="Times New Roman"/>
          <w:szCs w:val="21"/>
        </w:rPr>
        <w:t xml:space="preserve">common </w:t>
      </w:r>
      <w:r w:rsidR="000252AC" w:rsidRPr="003D76C4">
        <w:rPr>
          <w:rFonts w:ascii="Times New Roman" w:hAnsi="Times New Roman" w:cs="Times New Roman"/>
          <w:szCs w:val="21"/>
        </w:rPr>
        <w:t xml:space="preserve">mechanism for most </w:t>
      </w:r>
      <w:r w:rsidR="00D86BD0">
        <w:rPr>
          <w:rFonts w:ascii="Times New Roman" w:hAnsi="Times New Roman" w:cs="Times New Roman"/>
          <w:szCs w:val="21"/>
        </w:rPr>
        <w:t>CLDs</w:t>
      </w:r>
      <w:r w:rsidR="000252AC" w:rsidRPr="003D76C4">
        <w:rPr>
          <w:rFonts w:ascii="Times New Roman" w:hAnsi="Times New Roman" w:cs="Times New Roman"/>
          <w:szCs w:val="21"/>
        </w:rPr>
        <w:t xml:space="preserve"> lead to T2D.</w:t>
      </w:r>
    </w:p>
    <w:p w14:paraId="6D18A2A4" w14:textId="717761D5" w:rsidR="002E3041" w:rsidRPr="003D76C4" w:rsidRDefault="002E3041" w:rsidP="003D76C4">
      <w:pPr>
        <w:rPr>
          <w:rFonts w:ascii="Times New Roman" w:hAnsi="Times New Roman" w:cs="Times New Roman"/>
          <w:szCs w:val="21"/>
        </w:rPr>
      </w:pPr>
      <w:r w:rsidRPr="003D76C4">
        <w:rPr>
          <w:rFonts w:ascii="Times New Roman" w:hAnsi="Times New Roman" w:cs="Times New Roman"/>
          <w:b/>
          <w:szCs w:val="21"/>
        </w:rPr>
        <w:t xml:space="preserve">Key words: </w:t>
      </w:r>
      <w:r w:rsidRPr="003D76C4">
        <w:rPr>
          <w:rFonts w:ascii="Times New Roman" w:hAnsi="Times New Roman" w:cs="Times New Roman"/>
          <w:szCs w:val="21"/>
        </w:rPr>
        <w:t>Mendelian randomization, chronic liver disease, type 2 diabetes, causality, GWAS, SNPs</w:t>
      </w:r>
    </w:p>
    <w:p w14:paraId="3EDA7010" w14:textId="77777777" w:rsidR="002E3041" w:rsidRPr="003D76C4" w:rsidRDefault="002E3041" w:rsidP="003D76C4">
      <w:pPr>
        <w:rPr>
          <w:rFonts w:ascii="Times New Roman" w:hAnsi="Times New Roman" w:cs="Times New Roman"/>
          <w:szCs w:val="21"/>
        </w:rPr>
      </w:pPr>
    </w:p>
    <w:p w14:paraId="54CF58A1" w14:textId="3F0661AE" w:rsidR="00121EFC" w:rsidRPr="003D76C4" w:rsidRDefault="00B6584B" w:rsidP="003D76C4">
      <w:pPr>
        <w:pStyle w:val="1"/>
        <w:spacing w:line="240" w:lineRule="auto"/>
        <w:rPr>
          <w:sz w:val="21"/>
          <w:szCs w:val="21"/>
        </w:rPr>
      </w:pPr>
      <w:r w:rsidRPr="003D76C4">
        <w:rPr>
          <w:sz w:val="21"/>
          <w:szCs w:val="21"/>
        </w:rPr>
        <w:t>1.Introduction</w:t>
      </w:r>
    </w:p>
    <w:p w14:paraId="0A7D49E6" w14:textId="5D21F477" w:rsidR="00DD5E5A" w:rsidRPr="003D76C4" w:rsidRDefault="0014329F" w:rsidP="003D76C4">
      <w:pPr>
        <w:rPr>
          <w:rFonts w:ascii="Times New Roman" w:hAnsi="Times New Roman" w:cs="Times New Roman"/>
          <w:szCs w:val="21"/>
        </w:rPr>
      </w:pPr>
      <w:r w:rsidRPr="003D76C4">
        <w:rPr>
          <w:rFonts w:ascii="Times New Roman" w:hAnsi="Times New Roman" w:cs="Times New Roman"/>
          <w:szCs w:val="21"/>
        </w:rPr>
        <w:t>Diabetes mellitus (DM) is a chronic metabolic disorder</w:t>
      </w:r>
      <w:r w:rsidR="002E0550" w:rsidRPr="003D76C4">
        <w:rPr>
          <w:rFonts w:ascii="Times New Roman" w:hAnsi="Times New Roman" w:cs="Times New Roman"/>
          <w:szCs w:val="21"/>
        </w:rPr>
        <w:t xml:space="preserve"> </w:t>
      </w:r>
      <w:r w:rsidR="00182C41" w:rsidRPr="003D76C4">
        <w:rPr>
          <w:rFonts w:ascii="Times New Roman" w:hAnsi="Times New Roman" w:cs="Times New Roman"/>
          <w:szCs w:val="21"/>
        </w:rPr>
        <w:t>affect</w:t>
      </w:r>
      <w:r w:rsidR="00167B1D" w:rsidRPr="003D76C4">
        <w:rPr>
          <w:rFonts w:ascii="Times New Roman" w:hAnsi="Times New Roman" w:cs="Times New Roman"/>
          <w:szCs w:val="21"/>
        </w:rPr>
        <w:t>ing</w:t>
      </w:r>
      <w:r w:rsidR="00182C41" w:rsidRPr="003D76C4">
        <w:rPr>
          <w:rFonts w:ascii="Times New Roman" w:hAnsi="Times New Roman" w:cs="Times New Roman"/>
          <w:szCs w:val="21"/>
        </w:rPr>
        <w:t xml:space="preserve"> humans </w:t>
      </w:r>
      <w:r w:rsidRPr="003D76C4">
        <w:rPr>
          <w:rFonts w:ascii="Times New Roman" w:hAnsi="Times New Roman" w:cs="Times New Roman"/>
          <w:szCs w:val="21"/>
        </w:rPr>
        <w:t>worldwide</w:t>
      </w:r>
      <w:r w:rsidR="00182C41" w:rsidRPr="003D76C4">
        <w:rPr>
          <w:rFonts w:ascii="Times New Roman" w:hAnsi="Times New Roman" w:cs="Times New Roman"/>
          <w:szCs w:val="21"/>
        </w:rPr>
        <w:t xml:space="preserve"> </w:t>
      </w:r>
      <w:r w:rsidR="00167B1D" w:rsidRPr="003D76C4">
        <w:rPr>
          <w:rFonts w:ascii="Times New Roman" w:hAnsi="Times New Roman" w:cs="Times New Roman"/>
          <w:szCs w:val="21"/>
        </w:rPr>
        <w:t>which has</w:t>
      </w:r>
      <w:r w:rsidR="00182C41" w:rsidRPr="003D76C4">
        <w:rPr>
          <w:rFonts w:ascii="Times New Roman" w:hAnsi="Times New Roman" w:cs="Times New Roman"/>
          <w:szCs w:val="21"/>
        </w:rPr>
        <w:t xml:space="preserve"> a steadily increasing prevalence</w:t>
      </w:r>
      <w:r w:rsidRPr="003D76C4">
        <w:rPr>
          <w:rFonts w:ascii="Times New Roman" w:hAnsi="Times New Roman" w:cs="Times New Roman"/>
          <w:szCs w:val="21"/>
        </w:rPr>
        <w:t>.</w:t>
      </w:r>
      <w:r w:rsidR="00BF5A1E" w:rsidRPr="003D76C4">
        <w:rPr>
          <w:rFonts w:ascii="Times New Roman" w:hAnsi="Times New Roman" w:cs="Times New Roman"/>
          <w:szCs w:val="21"/>
        </w:rPr>
        <w:t xml:space="preserve"> </w:t>
      </w:r>
      <w:r w:rsidR="002E0550" w:rsidRPr="003D76C4">
        <w:rPr>
          <w:rFonts w:ascii="Times New Roman" w:hAnsi="Times New Roman" w:cs="Times New Roman"/>
          <w:szCs w:val="21"/>
        </w:rPr>
        <w:t>T</w:t>
      </w:r>
      <w:r w:rsidR="00BF5A1E" w:rsidRPr="003D76C4">
        <w:rPr>
          <w:rFonts w:ascii="Times New Roman" w:hAnsi="Times New Roman" w:cs="Times New Roman"/>
          <w:szCs w:val="21"/>
        </w:rPr>
        <w:t>here were approximately 463 million DM patients aged 20 to 79 years old</w:t>
      </w:r>
      <w:r w:rsidR="002E0550" w:rsidRPr="003D76C4">
        <w:rPr>
          <w:rFonts w:ascii="Times New Roman" w:hAnsi="Times New Roman" w:cs="Times New Roman"/>
          <w:szCs w:val="21"/>
        </w:rPr>
        <w:t xml:space="preserve"> until 2019</w:t>
      </w:r>
      <w:r w:rsidR="00BF5A1E" w:rsidRPr="003D76C4">
        <w:rPr>
          <w:rFonts w:ascii="Times New Roman" w:hAnsi="Times New Roman" w:cs="Times New Roman"/>
          <w:szCs w:val="21"/>
        </w:rPr>
        <w:t>, and it is estimated to be 578 million DM patients in 2030 and 700 million in 2045.</w:t>
      </w:r>
      <w:r w:rsidR="00332D54" w:rsidRPr="003D76C4">
        <w:rPr>
          <w:rFonts w:ascii="Times New Roman" w:hAnsi="Times New Roman" w:cs="Times New Roman"/>
          <w:szCs w:val="21"/>
        </w:rPr>
        <w:fldChar w:fldCharType="begin"/>
      </w:r>
      <w:r w:rsidR="00332D54" w:rsidRPr="003D76C4">
        <w:rPr>
          <w:rFonts w:ascii="Times New Roman" w:hAnsi="Times New Roman" w:cs="Times New Roman"/>
          <w:szCs w:val="21"/>
        </w:rPr>
        <w:instrText xml:space="preserve"> REF _Ref61750930 \r \h </w:instrText>
      </w:r>
      <w:r w:rsidR="00296E70" w:rsidRPr="003D76C4">
        <w:rPr>
          <w:rFonts w:ascii="Times New Roman" w:hAnsi="Times New Roman" w:cs="Times New Roman"/>
          <w:szCs w:val="21"/>
        </w:rPr>
        <w:instrText xml:space="preserve"> \* MERGEFORMAT </w:instrText>
      </w:r>
      <w:r w:rsidR="00332D54" w:rsidRPr="003D76C4">
        <w:rPr>
          <w:rFonts w:ascii="Times New Roman" w:hAnsi="Times New Roman" w:cs="Times New Roman"/>
          <w:szCs w:val="21"/>
        </w:rPr>
      </w:r>
      <w:r w:rsidR="00332D54" w:rsidRPr="003D76C4">
        <w:rPr>
          <w:rFonts w:ascii="Times New Roman" w:hAnsi="Times New Roman" w:cs="Times New Roman"/>
          <w:szCs w:val="21"/>
        </w:rPr>
        <w:fldChar w:fldCharType="separate"/>
      </w:r>
      <w:r w:rsidR="00332D54" w:rsidRPr="003D76C4">
        <w:rPr>
          <w:rFonts w:ascii="Times New Roman" w:hAnsi="Times New Roman" w:cs="Times New Roman"/>
          <w:szCs w:val="21"/>
        </w:rPr>
        <w:t>[1]</w:t>
      </w:r>
      <w:r w:rsidR="00332D54" w:rsidRPr="003D76C4">
        <w:rPr>
          <w:rFonts w:ascii="Times New Roman" w:hAnsi="Times New Roman" w:cs="Times New Roman"/>
          <w:szCs w:val="21"/>
        </w:rPr>
        <w:fldChar w:fldCharType="end"/>
      </w:r>
      <w:r w:rsidR="00C61A55" w:rsidRPr="003D76C4">
        <w:rPr>
          <w:rFonts w:ascii="Times New Roman" w:hAnsi="Times New Roman" w:cs="Times New Roman"/>
          <w:szCs w:val="21"/>
        </w:rPr>
        <w:t xml:space="preserve"> </w:t>
      </w:r>
      <w:r w:rsidR="006665AE" w:rsidRPr="003D76C4">
        <w:rPr>
          <w:rFonts w:ascii="Times New Roman" w:hAnsi="Times New Roman" w:cs="Times New Roman"/>
          <w:szCs w:val="21"/>
        </w:rPr>
        <w:t>Diabetes mellitus can lead to several microvascular complications and macrovascular complications which can result in blindness, renal failure, myocardial infarction</w:t>
      </w:r>
      <w:r w:rsidR="00C65995">
        <w:rPr>
          <w:rFonts w:ascii="Times New Roman" w:hAnsi="Times New Roman" w:cs="Times New Roman"/>
          <w:szCs w:val="21"/>
        </w:rPr>
        <w:t xml:space="preserve"> </w:t>
      </w:r>
      <w:r w:rsidR="00C65995" w:rsidRPr="003D76C4">
        <w:rPr>
          <w:rFonts w:ascii="Times New Roman" w:hAnsi="Times New Roman" w:cs="Times New Roman"/>
          <w:szCs w:val="21"/>
        </w:rPr>
        <w:t xml:space="preserve">and </w:t>
      </w:r>
      <w:r w:rsidR="006665AE" w:rsidRPr="003D76C4">
        <w:rPr>
          <w:rFonts w:ascii="Times New Roman" w:hAnsi="Times New Roman" w:cs="Times New Roman"/>
          <w:szCs w:val="21"/>
        </w:rPr>
        <w:t>stroke.</w:t>
      </w:r>
      <w:r w:rsidR="00296A7E" w:rsidRPr="003D76C4">
        <w:rPr>
          <w:rFonts w:ascii="Times New Roman" w:hAnsi="Times New Roman" w:cs="Times New Roman"/>
          <w:szCs w:val="21"/>
        </w:rPr>
        <w:fldChar w:fldCharType="begin"/>
      </w:r>
      <w:r w:rsidR="00296A7E" w:rsidRPr="003D76C4">
        <w:rPr>
          <w:rFonts w:ascii="Times New Roman" w:hAnsi="Times New Roman" w:cs="Times New Roman"/>
          <w:szCs w:val="21"/>
        </w:rPr>
        <w:instrText xml:space="preserve"> REF _Ref61751028 \r \h  \* MERGEFORMAT </w:instrText>
      </w:r>
      <w:r w:rsidR="00296A7E" w:rsidRPr="003D76C4">
        <w:rPr>
          <w:rFonts w:ascii="Times New Roman" w:hAnsi="Times New Roman" w:cs="Times New Roman"/>
          <w:szCs w:val="21"/>
        </w:rPr>
      </w:r>
      <w:r w:rsidR="00296A7E" w:rsidRPr="003D76C4">
        <w:rPr>
          <w:rFonts w:ascii="Times New Roman" w:hAnsi="Times New Roman" w:cs="Times New Roman"/>
          <w:szCs w:val="21"/>
        </w:rPr>
        <w:fldChar w:fldCharType="separate"/>
      </w:r>
      <w:r w:rsidR="00296A7E" w:rsidRPr="003D76C4">
        <w:rPr>
          <w:rFonts w:ascii="Times New Roman" w:hAnsi="Times New Roman" w:cs="Times New Roman"/>
          <w:szCs w:val="21"/>
        </w:rPr>
        <w:t>[2]</w:t>
      </w:r>
      <w:r w:rsidR="00296A7E" w:rsidRPr="003D76C4">
        <w:rPr>
          <w:rFonts w:ascii="Times New Roman" w:hAnsi="Times New Roman" w:cs="Times New Roman"/>
          <w:szCs w:val="21"/>
        </w:rPr>
        <w:fldChar w:fldCharType="end"/>
      </w:r>
      <w:r w:rsidR="00C65995" w:rsidRPr="003D76C4">
        <w:rPr>
          <w:rFonts w:ascii="Times New Roman" w:hAnsi="Times New Roman" w:cs="Times New Roman"/>
          <w:szCs w:val="21"/>
        </w:rPr>
        <w:t xml:space="preserve"> </w:t>
      </w:r>
    </w:p>
    <w:p w14:paraId="7178D884" w14:textId="77777777" w:rsidR="00A9555D" w:rsidRPr="003D76C4" w:rsidRDefault="00A9555D" w:rsidP="003D76C4">
      <w:pPr>
        <w:rPr>
          <w:rFonts w:ascii="Times New Roman" w:hAnsi="Times New Roman" w:cs="Times New Roman"/>
          <w:szCs w:val="21"/>
        </w:rPr>
      </w:pPr>
    </w:p>
    <w:p w14:paraId="33BC41E3" w14:textId="4783B0FC" w:rsidR="00DD5E5A" w:rsidRPr="003D76C4" w:rsidRDefault="00A8134B" w:rsidP="003D76C4">
      <w:pPr>
        <w:rPr>
          <w:rFonts w:ascii="Times New Roman" w:hAnsi="Times New Roman" w:cs="Times New Roman"/>
          <w:szCs w:val="21"/>
        </w:rPr>
      </w:pPr>
      <w:r w:rsidRPr="003D76C4">
        <w:rPr>
          <w:rFonts w:ascii="Times New Roman" w:hAnsi="Times New Roman" w:cs="Times New Roman"/>
          <w:szCs w:val="21"/>
        </w:rPr>
        <w:t xml:space="preserve">The liver plays an important role in the body metabolic processes, especially in glucose homeostasis. </w:t>
      </w:r>
      <w:r w:rsidR="00D4786C" w:rsidRPr="003D76C4">
        <w:rPr>
          <w:rFonts w:ascii="Times New Roman" w:hAnsi="Times New Roman" w:cs="Times New Roman"/>
          <w:szCs w:val="21"/>
        </w:rPr>
        <w:t>M</w:t>
      </w:r>
      <w:r w:rsidRPr="003D76C4">
        <w:rPr>
          <w:rFonts w:ascii="Times New Roman" w:hAnsi="Times New Roman" w:cs="Times New Roman"/>
          <w:szCs w:val="21"/>
        </w:rPr>
        <w:t xml:space="preserve">any </w:t>
      </w:r>
      <w:r w:rsidR="00D86BD0">
        <w:rPr>
          <w:rFonts w:ascii="Times New Roman" w:hAnsi="Times New Roman" w:cs="Times New Roman"/>
          <w:szCs w:val="21"/>
        </w:rPr>
        <w:t>c</w:t>
      </w:r>
      <w:r w:rsidRPr="003D76C4">
        <w:rPr>
          <w:rFonts w:ascii="Times New Roman" w:hAnsi="Times New Roman" w:cs="Times New Roman"/>
          <w:szCs w:val="21"/>
        </w:rPr>
        <w:t>hronic liver diseases</w:t>
      </w:r>
      <w:r w:rsidR="00CC7C99" w:rsidRPr="003D76C4">
        <w:rPr>
          <w:rFonts w:ascii="Times New Roman" w:hAnsi="Times New Roman" w:cs="Times New Roman"/>
          <w:szCs w:val="21"/>
        </w:rPr>
        <w:t xml:space="preserve"> </w:t>
      </w:r>
      <w:r w:rsidRPr="003D76C4">
        <w:rPr>
          <w:rFonts w:ascii="Times New Roman" w:hAnsi="Times New Roman" w:cs="Times New Roman"/>
          <w:szCs w:val="21"/>
        </w:rPr>
        <w:t>(CLD</w:t>
      </w:r>
      <w:r w:rsidR="00D86BD0">
        <w:rPr>
          <w:rFonts w:ascii="Times New Roman" w:hAnsi="Times New Roman" w:cs="Times New Roman"/>
          <w:szCs w:val="21"/>
        </w:rPr>
        <w:t>s</w:t>
      </w:r>
      <w:r w:rsidRPr="003D76C4">
        <w:rPr>
          <w:rFonts w:ascii="Times New Roman" w:hAnsi="Times New Roman" w:cs="Times New Roman"/>
          <w:szCs w:val="21"/>
        </w:rPr>
        <w:t xml:space="preserve">) such as nonalcoholic fatty liver disease (NAFLD) and </w:t>
      </w:r>
      <w:r w:rsidR="00CB3B3C" w:rsidRPr="003D76C4">
        <w:rPr>
          <w:rFonts w:ascii="Times New Roman" w:hAnsi="Times New Roman" w:cs="Times New Roman"/>
          <w:szCs w:val="21"/>
        </w:rPr>
        <w:t>Hepatitis C virus (HCV)</w:t>
      </w:r>
      <w:r w:rsidRPr="003D76C4">
        <w:rPr>
          <w:rFonts w:ascii="Times New Roman" w:hAnsi="Times New Roman" w:cs="Times New Roman"/>
          <w:szCs w:val="21"/>
        </w:rPr>
        <w:t>are associated with insulin resistance (IR)</w:t>
      </w:r>
      <w:r w:rsidR="00CB3B3C" w:rsidRPr="003D76C4">
        <w:rPr>
          <w:rFonts w:ascii="Times New Roman" w:hAnsi="Times New Roman" w:cs="Times New Roman"/>
          <w:szCs w:val="21"/>
        </w:rPr>
        <w:t xml:space="preserve">, which indicate the </w:t>
      </w:r>
      <w:r w:rsidR="0003733F" w:rsidRPr="003D76C4">
        <w:rPr>
          <w:rFonts w:ascii="Times New Roman" w:hAnsi="Times New Roman" w:cs="Times New Roman"/>
          <w:szCs w:val="21"/>
        </w:rPr>
        <w:t>probable</w:t>
      </w:r>
      <w:r w:rsidR="00CB3B3C" w:rsidRPr="003D76C4">
        <w:rPr>
          <w:rFonts w:ascii="Times New Roman" w:hAnsi="Times New Roman" w:cs="Times New Roman"/>
          <w:szCs w:val="21"/>
        </w:rPr>
        <w:t xml:space="preserve"> relation between </w:t>
      </w:r>
      <w:r w:rsidR="00D86BD0">
        <w:rPr>
          <w:rFonts w:ascii="Times New Roman" w:hAnsi="Times New Roman" w:cs="Times New Roman"/>
          <w:szCs w:val="21"/>
        </w:rPr>
        <w:t>CLDs</w:t>
      </w:r>
      <w:r w:rsidR="00CB3B3C" w:rsidRPr="003D76C4">
        <w:rPr>
          <w:rFonts w:ascii="Times New Roman" w:hAnsi="Times New Roman" w:cs="Times New Roman"/>
          <w:szCs w:val="21"/>
        </w:rPr>
        <w:t xml:space="preserve"> and </w:t>
      </w:r>
      <w:r w:rsidR="0098201C" w:rsidRPr="003D76C4">
        <w:rPr>
          <w:rFonts w:ascii="Times New Roman" w:hAnsi="Times New Roman" w:cs="Times New Roman"/>
          <w:szCs w:val="21"/>
        </w:rPr>
        <w:t>T2D</w:t>
      </w:r>
      <w:r w:rsidR="00CB3B3C" w:rsidRPr="003D76C4">
        <w:rPr>
          <w:rFonts w:ascii="Times New Roman" w:hAnsi="Times New Roman" w:cs="Times New Roman"/>
          <w:szCs w:val="21"/>
        </w:rPr>
        <w:t>.</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_Ref61751997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[4]</w:t>
      </w:r>
      <w:r w:rsidR="004D1A51" w:rsidRPr="003D76C4">
        <w:rPr>
          <w:rFonts w:ascii="Times New Roman" w:hAnsi="Times New Roman" w:cs="Times New Roman"/>
          <w:szCs w:val="21"/>
        </w:rPr>
        <w:fldChar w:fldCharType="end"/>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_Ref61751999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[5]</w:t>
      </w:r>
      <w:r w:rsidR="004D1A51" w:rsidRPr="003D76C4">
        <w:rPr>
          <w:rFonts w:ascii="Times New Roman" w:hAnsi="Times New Roman" w:cs="Times New Roman"/>
          <w:szCs w:val="21"/>
        </w:rPr>
        <w:fldChar w:fldCharType="end"/>
      </w:r>
      <w:r w:rsidR="00D4786C" w:rsidRPr="003D76C4">
        <w:rPr>
          <w:rFonts w:ascii="Times New Roman" w:hAnsi="Times New Roman" w:cs="Times New Roman"/>
          <w:szCs w:val="21"/>
        </w:rPr>
        <w:t xml:space="preserve"> Patients</w:t>
      </w:r>
      <w:r w:rsidR="001A5381" w:rsidRPr="003D76C4">
        <w:rPr>
          <w:rFonts w:ascii="Times New Roman" w:hAnsi="Times New Roman" w:cs="Times New Roman"/>
          <w:b/>
          <w:bCs/>
          <w:szCs w:val="21"/>
        </w:rPr>
        <w:t xml:space="preserve"> </w:t>
      </w:r>
      <w:r w:rsidR="00D4786C" w:rsidRPr="003D76C4">
        <w:rPr>
          <w:rFonts w:ascii="Times New Roman" w:hAnsi="Times New Roman" w:cs="Times New Roman"/>
          <w:bCs/>
          <w:szCs w:val="21"/>
        </w:rPr>
        <w:t>with</w:t>
      </w:r>
      <w:r w:rsidR="00D4786C" w:rsidRPr="003D76C4">
        <w:rPr>
          <w:rFonts w:ascii="Times New Roman" w:hAnsi="Times New Roman" w:cs="Times New Roman"/>
          <w:b/>
          <w:bCs/>
          <w:szCs w:val="21"/>
        </w:rPr>
        <w:t xml:space="preserve"> </w:t>
      </w:r>
      <w:r w:rsidR="00D4786C" w:rsidRPr="003D76C4">
        <w:rPr>
          <w:rFonts w:ascii="Times New Roman" w:hAnsi="Times New Roman" w:cs="Times New Roman"/>
          <w:szCs w:val="21"/>
        </w:rPr>
        <w:t xml:space="preserve">NAFLD have a high </w:t>
      </w:r>
      <w:r w:rsidR="00A47F9E" w:rsidRPr="003D76C4">
        <w:rPr>
          <w:rFonts w:ascii="Times New Roman" w:hAnsi="Times New Roman" w:cs="Times New Roman"/>
          <w:szCs w:val="21"/>
        </w:rPr>
        <w:t>risk of T2D and vice versa</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_Ref61752070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[6]</w:t>
      </w:r>
      <w:r w:rsidR="004D1A51" w:rsidRPr="003D76C4">
        <w:rPr>
          <w:rFonts w:ascii="Times New Roman" w:hAnsi="Times New Roman" w:cs="Times New Roman"/>
          <w:szCs w:val="21"/>
        </w:rPr>
        <w:fldChar w:fldCharType="end"/>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_Ref61752072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[7]</w:t>
      </w:r>
      <w:r w:rsidR="004D1A51" w:rsidRPr="003D76C4">
        <w:rPr>
          <w:rFonts w:ascii="Times New Roman" w:hAnsi="Times New Roman" w:cs="Times New Roman"/>
          <w:szCs w:val="21"/>
        </w:rPr>
        <w:fldChar w:fldCharType="end"/>
      </w:r>
      <w:r w:rsidR="00A47F9E" w:rsidRPr="003D76C4">
        <w:rPr>
          <w:rFonts w:ascii="Times New Roman" w:hAnsi="Times New Roman" w:cs="Times New Roman"/>
          <w:szCs w:val="21"/>
        </w:rPr>
        <w:t xml:space="preserve">. It seems that they have a bi-directional relationship, but the causality between them is still </w:t>
      </w:r>
      <w:r w:rsidR="00CC7C99" w:rsidRPr="003D76C4">
        <w:rPr>
          <w:rFonts w:ascii="Times New Roman" w:hAnsi="Times New Roman" w:cs="Times New Roman"/>
          <w:szCs w:val="21"/>
        </w:rPr>
        <w:t xml:space="preserve">not </w:t>
      </w:r>
      <w:r w:rsidR="00A47F9E" w:rsidRPr="003D76C4">
        <w:rPr>
          <w:rFonts w:ascii="Times New Roman" w:hAnsi="Times New Roman" w:cs="Times New Roman"/>
          <w:szCs w:val="21"/>
        </w:rPr>
        <w:t>confirmed.</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_Ref61752150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[8]</w:t>
      </w:r>
      <w:r w:rsidR="004D1A51" w:rsidRPr="003D76C4">
        <w:rPr>
          <w:rFonts w:ascii="Times New Roman" w:hAnsi="Times New Roman" w:cs="Times New Roman"/>
          <w:szCs w:val="21"/>
        </w:rPr>
        <w:fldChar w:fldCharType="end"/>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_Ref61752151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[9]</w:t>
      </w:r>
      <w:r w:rsidR="004D1A51" w:rsidRPr="003D76C4">
        <w:rPr>
          <w:rFonts w:ascii="Times New Roman" w:hAnsi="Times New Roman" w:cs="Times New Roman"/>
          <w:szCs w:val="21"/>
        </w:rPr>
        <w:fldChar w:fldCharType="end"/>
      </w:r>
      <w:r w:rsidR="00A47F9E" w:rsidRPr="003D76C4">
        <w:rPr>
          <w:rFonts w:ascii="Times New Roman" w:hAnsi="Times New Roman" w:cs="Times New Roman"/>
          <w:szCs w:val="21"/>
        </w:rPr>
        <w:t xml:space="preserve">Similarly, </w:t>
      </w:r>
      <w:r w:rsidR="00D4786C" w:rsidRPr="003D76C4">
        <w:rPr>
          <w:rFonts w:ascii="Times New Roman" w:hAnsi="Times New Roman" w:cs="Times New Roman"/>
          <w:szCs w:val="21"/>
        </w:rPr>
        <w:t>HCV infection</w:t>
      </w:r>
      <w:r w:rsidR="00A47F9E" w:rsidRPr="003D76C4">
        <w:rPr>
          <w:rFonts w:ascii="Times New Roman" w:hAnsi="Times New Roman" w:cs="Times New Roman"/>
          <w:szCs w:val="21"/>
        </w:rPr>
        <w:t xml:space="preserve"> represents a well-known risk factor for T2D</w:t>
      </w:r>
      <w:r w:rsidR="00261ADF" w:rsidRPr="003D76C4">
        <w:rPr>
          <w:rFonts w:ascii="Times New Roman" w:hAnsi="Times New Roman" w:cs="Times New Roman"/>
          <w:szCs w:val="21"/>
        </w:rPr>
        <w:t>.</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_Ref61752229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[10]</w:t>
      </w:r>
      <w:r w:rsidR="004D1A51" w:rsidRPr="003D76C4">
        <w:rPr>
          <w:rFonts w:ascii="Times New Roman" w:hAnsi="Times New Roman" w:cs="Times New Roman"/>
          <w:szCs w:val="21"/>
        </w:rPr>
        <w:fldChar w:fldCharType="end"/>
      </w:r>
      <w:r w:rsidR="00DD5E5A" w:rsidRPr="003D76C4">
        <w:rPr>
          <w:rFonts w:ascii="Times New Roman" w:hAnsi="Times New Roman" w:cs="Times New Roman"/>
          <w:szCs w:val="21"/>
        </w:rPr>
        <w:t xml:space="preserve"> However,</w:t>
      </w:r>
      <w:r w:rsidR="008B79E9" w:rsidRPr="008B79E9">
        <w:rPr>
          <w:rFonts w:ascii="Times New Roman" w:hAnsi="Times New Roman" w:cs="Times New Roman"/>
          <w:szCs w:val="21"/>
        </w:rPr>
        <w:t xml:space="preserve"> </w:t>
      </w:r>
      <w:r w:rsidR="008B79E9" w:rsidRPr="003D76C4">
        <w:rPr>
          <w:rFonts w:ascii="Times New Roman" w:hAnsi="Times New Roman" w:cs="Times New Roman"/>
          <w:szCs w:val="21"/>
        </w:rPr>
        <w:t>on account of the influence of confounding factors</w:t>
      </w:r>
      <w:r w:rsidR="008B79E9">
        <w:rPr>
          <w:rFonts w:ascii="Times New Roman" w:hAnsi="Times New Roman" w:cs="Times New Roman"/>
          <w:szCs w:val="21"/>
        </w:rPr>
        <w:t>,</w:t>
      </w:r>
      <w:r w:rsidR="00A47F9E" w:rsidRPr="003D76C4">
        <w:rPr>
          <w:rFonts w:ascii="Times New Roman" w:hAnsi="Times New Roman" w:cs="Times New Roman"/>
          <w:szCs w:val="21"/>
        </w:rPr>
        <w:t xml:space="preserve"> it</w:t>
      </w:r>
      <w:r w:rsidR="008B79E9" w:rsidRPr="008B79E9">
        <w:rPr>
          <w:rFonts w:ascii="Times New Roman" w:hAnsi="Times New Roman" w:cs="Times New Roman"/>
          <w:szCs w:val="21"/>
        </w:rPr>
        <w:t xml:space="preserve"> </w:t>
      </w:r>
      <w:proofErr w:type="spellStart"/>
      <w:r w:rsidR="008B79E9" w:rsidRPr="008B79E9">
        <w:rPr>
          <w:rFonts w:ascii="Times New Roman" w:hAnsi="Times New Roman" w:cs="Times New Roman"/>
          <w:szCs w:val="21"/>
        </w:rPr>
        <w:t>can</w:t>
      </w:r>
      <w:r w:rsidR="008B79E9">
        <w:rPr>
          <w:rFonts w:ascii="Times New Roman" w:hAnsi="Times New Roman" w:cs="Times New Roman"/>
          <w:szCs w:val="21"/>
        </w:rPr>
        <w:t xml:space="preserve"> </w:t>
      </w:r>
      <w:r w:rsidR="008B79E9">
        <w:rPr>
          <w:rFonts w:ascii="Times New Roman" w:hAnsi="Times New Roman" w:cs="Times New Roman" w:hint="eastAsia"/>
          <w:szCs w:val="21"/>
        </w:rPr>
        <w:t>not</w:t>
      </w:r>
      <w:proofErr w:type="spellEnd"/>
      <w:r w:rsidR="008B79E9" w:rsidRPr="008B79E9">
        <w:rPr>
          <w:rFonts w:ascii="Times New Roman" w:hAnsi="Times New Roman" w:cs="Times New Roman"/>
          <w:szCs w:val="21"/>
        </w:rPr>
        <w:t xml:space="preserve"> draw conclusion</w:t>
      </w:r>
      <w:r w:rsidR="008B79E9">
        <w:rPr>
          <w:rFonts w:ascii="Times New Roman" w:hAnsi="Times New Roman" w:cs="Times New Roman"/>
          <w:szCs w:val="21"/>
        </w:rPr>
        <w:t xml:space="preserve"> that there is</w:t>
      </w:r>
      <w:r w:rsidR="00261ADF" w:rsidRPr="003D76C4">
        <w:rPr>
          <w:rFonts w:ascii="Times New Roman" w:hAnsi="Times New Roman" w:cs="Times New Roman"/>
          <w:szCs w:val="21"/>
        </w:rPr>
        <w:t xml:space="preserve"> </w:t>
      </w:r>
      <w:r w:rsidR="008B79E9">
        <w:rPr>
          <w:rFonts w:ascii="Times New Roman" w:hAnsi="Times New Roman" w:cs="Times New Roman"/>
          <w:szCs w:val="21"/>
        </w:rPr>
        <w:t xml:space="preserve">a </w:t>
      </w:r>
      <w:r w:rsidR="00261ADF" w:rsidRPr="003D76C4">
        <w:rPr>
          <w:rFonts w:ascii="Times New Roman" w:hAnsi="Times New Roman" w:cs="Times New Roman"/>
          <w:szCs w:val="21"/>
        </w:rPr>
        <w:t xml:space="preserve">causality between </w:t>
      </w:r>
      <w:r w:rsidR="00D86BD0">
        <w:rPr>
          <w:rFonts w:ascii="Times New Roman" w:hAnsi="Times New Roman" w:cs="Times New Roman"/>
          <w:szCs w:val="21"/>
        </w:rPr>
        <w:t>CLDs</w:t>
      </w:r>
      <w:r w:rsidR="00261ADF" w:rsidRPr="003D76C4">
        <w:rPr>
          <w:rFonts w:ascii="Times New Roman" w:hAnsi="Times New Roman" w:cs="Times New Roman"/>
          <w:szCs w:val="21"/>
        </w:rPr>
        <w:t xml:space="preserve"> and </w:t>
      </w:r>
      <w:r w:rsidR="0098201C" w:rsidRPr="003D76C4">
        <w:rPr>
          <w:rFonts w:ascii="Times New Roman" w:hAnsi="Times New Roman" w:cs="Times New Roman"/>
          <w:szCs w:val="21"/>
        </w:rPr>
        <w:t>T2D</w:t>
      </w:r>
      <w:r w:rsidR="00A47F9E" w:rsidRPr="003D76C4">
        <w:rPr>
          <w:rFonts w:ascii="Times New Roman" w:hAnsi="Times New Roman" w:cs="Times New Roman"/>
          <w:szCs w:val="21"/>
        </w:rPr>
        <w:t xml:space="preserve"> </w:t>
      </w:r>
      <w:r w:rsidR="008B79E9" w:rsidRPr="008B79E9">
        <w:rPr>
          <w:rFonts w:ascii="Times New Roman" w:hAnsi="Times New Roman" w:cs="Times New Roman"/>
          <w:szCs w:val="21"/>
        </w:rPr>
        <w:t>directly</w:t>
      </w:r>
      <w:r w:rsidR="00952A94" w:rsidRPr="003D76C4">
        <w:rPr>
          <w:rFonts w:ascii="Times New Roman" w:hAnsi="Times New Roman" w:cs="Times New Roman"/>
          <w:szCs w:val="21"/>
        </w:rPr>
        <w:t>.</w:t>
      </w:r>
      <w:r w:rsidR="00261ADF" w:rsidRPr="003D76C4">
        <w:rPr>
          <w:rFonts w:ascii="Times New Roman" w:hAnsi="Times New Roman" w:cs="Times New Roman"/>
          <w:szCs w:val="21"/>
        </w:rPr>
        <w:t xml:space="preserve"> </w:t>
      </w:r>
      <w:r w:rsidR="00513C73" w:rsidRPr="003D76C4">
        <w:rPr>
          <w:rFonts w:ascii="Times New Roman" w:hAnsi="Times New Roman" w:cs="Times New Roman"/>
          <w:szCs w:val="21"/>
        </w:rPr>
        <w:t>In addition, it is difficult to judge the sequence of exposure and outcome, which can lead to reverse causality.</w:t>
      </w:r>
    </w:p>
    <w:p w14:paraId="783A486D" w14:textId="77777777" w:rsidR="00A9555D" w:rsidRPr="00C65995" w:rsidRDefault="00A9555D" w:rsidP="003D76C4">
      <w:pPr>
        <w:rPr>
          <w:rFonts w:ascii="Times New Roman" w:hAnsi="Times New Roman" w:cs="Times New Roman"/>
          <w:szCs w:val="21"/>
        </w:rPr>
      </w:pPr>
    </w:p>
    <w:p w14:paraId="31020F8F" w14:textId="480C7CC8" w:rsidR="00B55514" w:rsidRPr="003D76C4" w:rsidRDefault="00C65995" w:rsidP="003D76C4">
      <w:pPr>
        <w:rPr>
          <w:rFonts w:ascii="Times New Roman" w:hAnsi="Times New Roman" w:cs="Times New Roman"/>
          <w:szCs w:val="21"/>
        </w:rPr>
      </w:pPr>
      <w:r>
        <w:rPr>
          <w:rFonts w:ascii="Times New Roman" w:hAnsi="Times New Roman" w:cs="Times New Roman"/>
          <w:szCs w:val="21"/>
        </w:rPr>
        <w:t>In this study</w:t>
      </w:r>
      <w:r w:rsidR="00952A94" w:rsidRPr="003D76C4">
        <w:rPr>
          <w:rFonts w:ascii="Times New Roman" w:hAnsi="Times New Roman" w:cs="Times New Roman"/>
          <w:szCs w:val="21"/>
        </w:rPr>
        <w:t xml:space="preserve">, we use </w:t>
      </w:r>
      <w:r w:rsidR="00AC103C" w:rsidRPr="003D76C4">
        <w:rPr>
          <w:rFonts w:ascii="Times New Roman" w:hAnsi="Times New Roman" w:cs="Times New Roman"/>
          <w:szCs w:val="21"/>
        </w:rPr>
        <w:t>Mendelian randomization (MR)</w:t>
      </w:r>
      <w:r w:rsidR="00952A94" w:rsidRPr="003D76C4">
        <w:rPr>
          <w:rFonts w:ascii="Times New Roman" w:hAnsi="Times New Roman" w:cs="Times New Roman"/>
          <w:szCs w:val="21"/>
        </w:rPr>
        <w:t xml:space="preserve"> to determine whether there is a causality between </w:t>
      </w:r>
      <w:r w:rsidR="00D86BD0">
        <w:rPr>
          <w:rFonts w:ascii="Times New Roman" w:hAnsi="Times New Roman" w:cs="Times New Roman"/>
          <w:szCs w:val="21"/>
        </w:rPr>
        <w:t>CLDs</w:t>
      </w:r>
      <w:r w:rsidR="00952A94" w:rsidRPr="003D76C4">
        <w:rPr>
          <w:rFonts w:ascii="Times New Roman" w:hAnsi="Times New Roman" w:cs="Times New Roman"/>
          <w:szCs w:val="21"/>
        </w:rPr>
        <w:t xml:space="preserve"> and</w:t>
      </w:r>
      <w:r w:rsidR="00336172" w:rsidRPr="003D76C4">
        <w:rPr>
          <w:rFonts w:ascii="Times New Roman" w:hAnsi="Times New Roman" w:cs="Times New Roman"/>
          <w:szCs w:val="21"/>
        </w:rPr>
        <w:t xml:space="preserve"> T2D</w:t>
      </w:r>
      <w:r w:rsidR="00952A94" w:rsidRPr="003D76C4">
        <w:rPr>
          <w:rFonts w:ascii="Times New Roman" w:hAnsi="Times New Roman" w:cs="Times New Roman"/>
          <w:szCs w:val="21"/>
        </w:rPr>
        <w:t>.</w:t>
      </w:r>
      <w:r w:rsidR="00DD5E5A" w:rsidRPr="003D76C4">
        <w:rPr>
          <w:rFonts w:ascii="Times New Roman" w:hAnsi="Times New Roman" w:cs="Times New Roman"/>
          <w:szCs w:val="21"/>
        </w:rPr>
        <w:t xml:space="preserve"> MR </w:t>
      </w:r>
      <w:r w:rsidR="008766C7" w:rsidRPr="003D76C4">
        <w:rPr>
          <w:rFonts w:ascii="Times New Roman" w:hAnsi="Times New Roman" w:cs="Times New Roman"/>
          <w:szCs w:val="21"/>
        </w:rPr>
        <w:t xml:space="preserve">uses genetic data to probe questions of causality in epidemiological research, </w:t>
      </w:r>
      <w:r w:rsidR="00E63C49" w:rsidRPr="003D76C4">
        <w:rPr>
          <w:rFonts w:ascii="Times New Roman" w:hAnsi="Times New Roman" w:cs="Times New Roman"/>
          <w:szCs w:val="21"/>
        </w:rPr>
        <w:t>usually single nucleotide polymorphisms (SNPs), as instrumental variables (IVs) in epidemiologic study.</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_Ref61752308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[11]</w:t>
      </w:r>
      <w:r w:rsidR="004D1A51" w:rsidRPr="003D76C4">
        <w:rPr>
          <w:rFonts w:ascii="Times New Roman" w:hAnsi="Times New Roman" w:cs="Times New Roman"/>
          <w:szCs w:val="21"/>
        </w:rPr>
        <w:fldChar w:fldCharType="end"/>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_Ref61752310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[12]</w:t>
      </w:r>
      <w:r w:rsidR="004D1A51" w:rsidRPr="003D76C4">
        <w:rPr>
          <w:rFonts w:ascii="Times New Roman" w:hAnsi="Times New Roman" w:cs="Times New Roman"/>
          <w:szCs w:val="21"/>
        </w:rPr>
        <w:fldChar w:fldCharType="end"/>
      </w:r>
      <w:r w:rsidR="00D54DC4" w:rsidRPr="003D76C4">
        <w:rPr>
          <w:rFonts w:ascii="Times New Roman" w:hAnsi="Times New Roman" w:cs="Times New Roman"/>
          <w:szCs w:val="21"/>
        </w:rPr>
        <w:t xml:space="preserve"> </w:t>
      </w:r>
      <w:r w:rsidR="0097402B" w:rsidRPr="003D76C4">
        <w:rPr>
          <w:rFonts w:ascii="Times New Roman" w:hAnsi="Times New Roman" w:cs="Times New Roman"/>
          <w:szCs w:val="21"/>
        </w:rPr>
        <w:t>E</w:t>
      </w:r>
      <w:r w:rsidR="005F52BD" w:rsidRPr="003D76C4">
        <w:rPr>
          <w:rFonts w:ascii="Times New Roman" w:hAnsi="Times New Roman" w:cs="Times New Roman"/>
          <w:szCs w:val="21"/>
        </w:rPr>
        <w:t>very person obtains an allele at the SNP locus before any confounders occur</w:t>
      </w:r>
      <w:r w:rsidR="00D54DC4" w:rsidRPr="003D76C4">
        <w:rPr>
          <w:rFonts w:ascii="Times New Roman" w:hAnsi="Times New Roman" w:cs="Times New Roman"/>
          <w:szCs w:val="21"/>
        </w:rPr>
        <w:t>,</w:t>
      </w:r>
      <w:r w:rsidR="00490A25" w:rsidRPr="003D76C4">
        <w:rPr>
          <w:rFonts w:ascii="Times New Roman" w:hAnsi="Times New Roman" w:cs="Times New Roman"/>
          <w:szCs w:val="21"/>
        </w:rPr>
        <w:t xml:space="preserve"> </w:t>
      </w:r>
      <w:r w:rsidR="0097402B" w:rsidRPr="003D76C4">
        <w:rPr>
          <w:rFonts w:ascii="Times New Roman" w:hAnsi="Times New Roman" w:cs="Times New Roman"/>
          <w:szCs w:val="21"/>
        </w:rPr>
        <w:t xml:space="preserve">which means there is no </w:t>
      </w:r>
      <w:r w:rsidR="00490A25" w:rsidRPr="003D76C4">
        <w:rPr>
          <w:rFonts w:ascii="Times New Roman" w:hAnsi="Times New Roman" w:cs="Times New Roman"/>
          <w:szCs w:val="21"/>
        </w:rPr>
        <w:t xml:space="preserve">confounding </w:t>
      </w:r>
      <w:r w:rsidR="00AC103C">
        <w:rPr>
          <w:rFonts w:ascii="Times New Roman" w:hAnsi="Times New Roman" w:cs="Times New Roman"/>
          <w:szCs w:val="21"/>
        </w:rPr>
        <w:t xml:space="preserve">or </w:t>
      </w:r>
      <w:r w:rsidR="00490A25" w:rsidRPr="003D76C4">
        <w:rPr>
          <w:rFonts w:ascii="Times New Roman" w:hAnsi="Times New Roman" w:cs="Times New Roman"/>
          <w:szCs w:val="21"/>
        </w:rPr>
        <w:t>reverse causation</w:t>
      </w:r>
      <w:r w:rsidR="00336172" w:rsidRPr="003D76C4">
        <w:rPr>
          <w:rFonts w:ascii="Times New Roman" w:hAnsi="Times New Roman" w:cs="Times New Roman"/>
          <w:szCs w:val="21"/>
        </w:rPr>
        <w:t>.</w:t>
      </w:r>
      <w:r w:rsidR="00490A25" w:rsidRPr="003D76C4">
        <w:rPr>
          <w:rFonts w:ascii="Times New Roman" w:hAnsi="Times New Roman" w:cs="Times New Roman"/>
          <w:szCs w:val="21"/>
        </w:rPr>
        <w:t xml:space="preserve"> </w:t>
      </w:r>
      <w:r>
        <w:rPr>
          <w:rFonts w:ascii="Times New Roman" w:hAnsi="Times New Roman" w:cs="Times New Roman"/>
          <w:szCs w:val="21"/>
        </w:rPr>
        <w:t>Thus, w</w:t>
      </w:r>
      <w:r w:rsidR="00490A25" w:rsidRPr="003D76C4">
        <w:rPr>
          <w:rFonts w:ascii="Times New Roman" w:hAnsi="Times New Roman" w:cs="Times New Roman"/>
          <w:szCs w:val="21"/>
        </w:rPr>
        <w:t xml:space="preserve">e can </w:t>
      </w:r>
      <w:r w:rsidR="00490A25" w:rsidRPr="003D76C4">
        <w:rPr>
          <w:rFonts w:ascii="Times New Roman" w:hAnsi="Times New Roman" w:cs="Times New Roman"/>
          <w:szCs w:val="21"/>
        </w:rPr>
        <w:lastRenderedPageBreak/>
        <w:t>determine whether an observational association between exposures and outcomes</w:t>
      </w:r>
      <w:r w:rsidR="00336172" w:rsidRPr="003D76C4">
        <w:rPr>
          <w:rFonts w:ascii="Times New Roman" w:hAnsi="Times New Roman" w:cs="Times New Roman"/>
          <w:szCs w:val="21"/>
        </w:rPr>
        <w:t xml:space="preserve"> </w:t>
      </w:r>
      <w:r w:rsidR="00490A25" w:rsidRPr="003D76C4">
        <w:rPr>
          <w:rFonts w:ascii="Times New Roman" w:hAnsi="Times New Roman" w:cs="Times New Roman"/>
          <w:szCs w:val="21"/>
        </w:rPr>
        <w:t xml:space="preserve">exists and </w:t>
      </w:r>
      <w:r w:rsidR="00594EE6" w:rsidRPr="003D76C4">
        <w:rPr>
          <w:rFonts w:ascii="Times New Roman" w:hAnsi="Times New Roman" w:cs="Times New Roman"/>
          <w:szCs w:val="21"/>
        </w:rPr>
        <w:t xml:space="preserve">whether it </w:t>
      </w:r>
      <w:r w:rsidR="00490A25" w:rsidRPr="003D76C4">
        <w:rPr>
          <w:rFonts w:ascii="Times New Roman" w:hAnsi="Times New Roman" w:cs="Times New Roman"/>
          <w:szCs w:val="21"/>
        </w:rPr>
        <w:t>is consistent with a causal effect.</w:t>
      </w:r>
      <w:r>
        <w:rPr>
          <w:rFonts w:ascii="Times New Roman" w:hAnsi="Times New Roman" w:cs="Times New Roman" w:hint="eastAsia"/>
          <w:szCs w:val="21"/>
        </w:rPr>
        <w:t xml:space="preserve"> </w:t>
      </w:r>
    </w:p>
    <w:p w14:paraId="65ABA9ED" w14:textId="6C2D6722" w:rsidR="00B6584B" w:rsidRPr="003D76C4" w:rsidRDefault="00B6584B" w:rsidP="003D76C4">
      <w:pPr>
        <w:pStyle w:val="1"/>
        <w:spacing w:line="240" w:lineRule="auto"/>
        <w:rPr>
          <w:sz w:val="21"/>
          <w:szCs w:val="21"/>
        </w:rPr>
      </w:pPr>
      <w:r w:rsidRPr="003D76C4">
        <w:rPr>
          <w:sz w:val="21"/>
          <w:szCs w:val="21"/>
        </w:rPr>
        <w:t>2. Materials and methods</w:t>
      </w:r>
    </w:p>
    <w:p w14:paraId="7BCA00D7" w14:textId="6EA91CF7" w:rsidR="006377E3" w:rsidRPr="003D76C4" w:rsidRDefault="00030546" w:rsidP="003D76C4">
      <w:pPr>
        <w:rPr>
          <w:rFonts w:ascii="Times New Roman" w:hAnsi="Times New Roman" w:cs="Times New Roman"/>
          <w:szCs w:val="21"/>
        </w:rPr>
      </w:pPr>
      <w:r w:rsidRPr="003D76C4">
        <w:rPr>
          <w:rFonts w:ascii="Times New Roman" w:hAnsi="Times New Roman" w:cs="Times New Roman"/>
          <w:szCs w:val="21"/>
        </w:rPr>
        <w:t xml:space="preserve">Two-sample </w:t>
      </w:r>
      <w:r w:rsidR="00B55514" w:rsidRPr="003D76C4">
        <w:rPr>
          <w:rFonts w:ascii="Times New Roman" w:hAnsi="Times New Roman" w:cs="Times New Roman"/>
          <w:szCs w:val="21"/>
        </w:rPr>
        <w:t xml:space="preserve">MR </w:t>
      </w:r>
      <w:r w:rsidRPr="003D76C4">
        <w:rPr>
          <w:rFonts w:ascii="Times New Roman" w:hAnsi="Times New Roman" w:cs="Times New Roman"/>
          <w:szCs w:val="21"/>
        </w:rPr>
        <w:t>us</w:t>
      </w:r>
      <w:r w:rsidR="00B55514" w:rsidRPr="003D76C4">
        <w:rPr>
          <w:rFonts w:ascii="Times New Roman" w:hAnsi="Times New Roman" w:cs="Times New Roman"/>
          <w:szCs w:val="21"/>
        </w:rPr>
        <w:t>es</w:t>
      </w:r>
      <w:r w:rsidRPr="003D76C4">
        <w:rPr>
          <w:rFonts w:ascii="Times New Roman" w:hAnsi="Times New Roman" w:cs="Times New Roman"/>
          <w:szCs w:val="21"/>
        </w:rPr>
        <w:t xml:space="preserve"> data from publicly available GWAS, which has three main assumptions</w:t>
      </w:r>
      <w:r w:rsidR="00B146EC" w:rsidRPr="003D76C4">
        <w:rPr>
          <w:rFonts w:ascii="Times New Roman" w:hAnsi="Times New Roman" w:cs="Times New Roman"/>
          <w:szCs w:val="21"/>
        </w:rPr>
        <w:t>:</w:t>
      </w:r>
      <w:r w:rsidRPr="003D76C4">
        <w:rPr>
          <w:rFonts w:ascii="Times New Roman" w:hAnsi="Times New Roman" w:cs="Times New Roman"/>
          <w:szCs w:val="21"/>
        </w:rPr>
        <w:t xml:space="preserve"> (a) the</w:t>
      </w:r>
      <w:r w:rsidR="00877D26" w:rsidRPr="003D76C4">
        <w:rPr>
          <w:rFonts w:ascii="Times New Roman" w:hAnsi="Times New Roman" w:cs="Times New Roman"/>
          <w:szCs w:val="21"/>
        </w:rPr>
        <w:t xml:space="preserve"> instrumental variable</w:t>
      </w:r>
      <w:r w:rsidRPr="003D76C4">
        <w:rPr>
          <w:rFonts w:ascii="Times New Roman" w:hAnsi="Times New Roman" w:cs="Times New Roman"/>
          <w:szCs w:val="21"/>
        </w:rPr>
        <w:t xml:space="preserve"> is associated with</w:t>
      </w:r>
      <w:r w:rsidR="00DB57DC" w:rsidRPr="003D76C4">
        <w:rPr>
          <w:rFonts w:ascii="Times New Roman" w:hAnsi="Times New Roman" w:cs="Times New Roman"/>
          <w:szCs w:val="21"/>
        </w:rPr>
        <w:t xml:space="preserve"> </w:t>
      </w:r>
      <w:r w:rsidRPr="003D76C4">
        <w:rPr>
          <w:rFonts w:ascii="Times New Roman" w:hAnsi="Times New Roman" w:cs="Times New Roman"/>
          <w:szCs w:val="21"/>
        </w:rPr>
        <w:t>the exposures</w:t>
      </w:r>
      <w:r w:rsidR="00DB57DC" w:rsidRPr="003D76C4">
        <w:rPr>
          <w:rFonts w:ascii="Times New Roman" w:hAnsi="Times New Roman" w:cs="Times New Roman"/>
          <w:szCs w:val="21"/>
        </w:rPr>
        <w:t xml:space="preserve">, here </w:t>
      </w:r>
      <w:r w:rsidR="00E40C65" w:rsidRPr="003D76C4">
        <w:rPr>
          <w:rFonts w:ascii="Times New Roman" w:hAnsi="Times New Roman" w:cs="Times New Roman"/>
          <w:szCs w:val="21"/>
        </w:rPr>
        <w:t xml:space="preserve">we just </w:t>
      </w:r>
      <w:r w:rsidR="00877D26" w:rsidRPr="003D76C4">
        <w:rPr>
          <w:rFonts w:ascii="Times New Roman" w:hAnsi="Times New Roman" w:cs="Times New Roman"/>
          <w:szCs w:val="21"/>
        </w:rPr>
        <w:t>select</w:t>
      </w:r>
      <w:r w:rsidR="00DB57DC" w:rsidRPr="003D76C4">
        <w:rPr>
          <w:rFonts w:ascii="Times New Roman" w:hAnsi="Times New Roman" w:cs="Times New Roman"/>
          <w:szCs w:val="21"/>
        </w:rPr>
        <w:t xml:space="preserve"> </w:t>
      </w:r>
      <w:r w:rsidR="00E40C65" w:rsidRPr="003D76C4">
        <w:rPr>
          <w:rFonts w:ascii="Times New Roman" w:hAnsi="Times New Roman" w:cs="Times New Roman"/>
          <w:szCs w:val="21"/>
        </w:rPr>
        <w:t>SNP</w:t>
      </w:r>
      <w:r w:rsidR="00877D26" w:rsidRPr="003D76C4">
        <w:rPr>
          <w:rFonts w:ascii="Times New Roman" w:hAnsi="Times New Roman" w:cs="Times New Roman"/>
          <w:szCs w:val="21"/>
        </w:rPr>
        <w:t>s</w:t>
      </w:r>
      <w:r w:rsidR="00DB57DC" w:rsidRPr="003D76C4">
        <w:rPr>
          <w:rFonts w:ascii="Times New Roman" w:hAnsi="Times New Roman" w:cs="Times New Roman"/>
          <w:szCs w:val="21"/>
        </w:rPr>
        <w:t xml:space="preserve"> </w:t>
      </w:r>
      <w:r w:rsidR="00E40C65" w:rsidRPr="003D76C4">
        <w:rPr>
          <w:rFonts w:ascii="Times New Roman" w:hAnsi="Times New Roman" w:cs="Times New Roman"/>
          <w:szCs w:val="21"/>
        </w:rPr>
        <w:t xml:space="preserve">of </w:t>
      </w:r>
      <w:r w:rsidR="00DB57DC" w:rsidRPr="003D76C4">
        <w:rPr>
          <w:rFonts w:ascii="Times New Roman" w:hAnsi="Times New Roman" w:cs="Times New Roman"/>
          <w:szCs w:val="21"/>
        </w:rPr>
        <w:t>genome wide significant association(p&lt;5</w:t>
      </w:r>
      <w:r w:rsidR="00E72ABE" w:rsidRPr="003D76C4">
        <w:rPr>
          <w:rFonts w:ascii="Times New Roman" w:hAnsi="Times New Roman" w:cs="Times New Roman"/>
          <w:szCs w:val="21"/>
        </w:rPr>
        <w:t>E</w:t>
      </w:r>
      <w:r w:rsidR="00DB57DC" w:rsidRPr="003D76C4">
        <w:rPr>
          <w:rFonts w:ascii="Times New Roman" w:hAnsi="Times New Roman" w:cs="Times New Roman"/>
          <w:szCs w:val="21"/>
        </w:rPr>
        <w:t>-08)</w:t>
      </w:r>
      <w:r w:rsidR="00E40C65" w:rsidRPr="003D76C4">
        <w:rPr>
          <w:rFonts w:ascii="Times New Roman" w:hAnsi="Times New Roman" w:cs="Times New Roman"/>
          <w:szCs w:val="21"/>
        </w:rPr>
        <w:t xml:space="preserve">; </w:t>
      </w:r>
      <w:r w:rsidRPr="003D76C4">
        <w:rPr>
          <w:rFonts w:ascii="Times New Roman" w:hAnsi="Times New Roman" w:cs="Times New Roman"/>
          <w:szCs w:val="21"/>
        </w:rPr>
        <w:t xml:space="preserve">(b)the </w:t>
      </w:r>
      <w:r w:rsidR="00877D26" w:rsidRPr="003D76C4">
        <w:rPr>
          <w:rFonts w:ascii="Times New Roman" w:hAnsi="Times New Roman" w:cs="Times New Roman"/>
          <w:szCs w:val="21"/>
        </w:rPr>
        <w:t>instrumental variable</w:t>
      </w:r>
      <w:r w:rsidRPr="003D76C4">
        <w:rPr>
          <w:rFonts w:ascii="Times New Roman" w:hAnsi="Times New Roman" w:cs="Times New Roman"/>
          <w:szCs w:val="21"/>
        </w:rPr>
        <w:t xml:space="preserve"> is not associated with</w:t>
      </w:r>
      <w:r w:rsidR="00DB57DC" w:rsidRPr="003D76C4">
        <w:rPr>
          <w:rFonts w:ascii="Times New Roman" w:hAnsi="Times New Roman" w:cs="Times New Roman"/>
          <w:szCs w:val="21"/>
        </w:rPr>
        <w:t xml:space="preserve"> </w:t>
      </w:r>
      <w:r w:rsidRPr="003D76C4">
        <w:rPr>
          <w:rFonts w:ascii="Times New Roman" w:hAnsi="Times New Roman" w:cs="Times New Roman"/>
          <w:szCs w:val="21"/>
        </w:rPr>
        <w:t>confounders; and (c) t</w:t>
      </w:r>
      <w:r w:rsidR="00137D25" w:rsidRPr="003D76C4">
        <w:rPr>
          <w:rFonts w:ascii="Times New Roman" w:hAnsi="Times New Roman" w:cs="Times New Roman"/>
          <w:szCs w:val="21"/>
        </w:rPr>
        <w:t>he</w:t>
      </w:r>
      <w:r w:rsidR="00877D26" w:rsidRPr="003D76C4">
        <w:rPr>
          <w:rFonts w:ascii="Times New Roman" w:hAnsi="Times New Roman" w:cs="Times New Roman"/>
          <w:szCs w:val="21"/>
        </w:rPr>
        <w:t xml:space="preserve"> instrumental variable</w:t>
      </w:r>
      <w:r w:rsidRPr="003D76C4">
        <w:rPr>
          <w:rFonts w:ascii="Times New Roman" w:hAnsi="Times New Roman" w:cs="Times New Roman"/>
          <w:szCs w:val="21"/>
        </w:rPr>
        <w:t xml:space="preserve"> influences the outcomes</w:t>
      </w:r>
      <w:r w:rsidR="00E40C65" w:rsidRPr="003D76C4">
        <w:rPr>
          <w:rFonts w:ascii="Times New Roman" w:hAnsi="Times New Roman" w:cs="Times New Roman"/>
          <w:szCs w:val="21"/>
        </w:rPr>
        <w:t xml:space="preserve"> only through the exposures.</w:t>
      </w:r>
      <w:r w:rsidR="00D1387C" w:rsidRPr="003D76C4">
        <w:rPr>
          <w:rFonts w:ascii="Times New Roman" w:hAnsi="Times New Roman" w:cs="Times New Roman"/>
          <w:szCs w:val="21"/>
        </w:rPr>
        <w:t xml:space="preserve"> (Figure 1)</w:t>
      </w:r>
      <w:r w:rsidR="00622075" w:rsidRPr="003D76C4">
        <w:rPr>
          <w:rFonts w:ascii="Times New Roman" w:hAnsi="Times New Roman" w:cs="Times New Roman"/>
          <w:szCs w:val="21"/>
        </w:rPr>
        <w:t xml:space="preserve"> </w:t>
      </w:r>
      <w:r w:rsidR="00164E90" w:rsidRPr="003D76C4">
        <w:rPr>
          <w:rFonts w:ascii="Times New Roman" w:hAnsi="Times New Roman" w:cs="Times New Roman"/>
          <w:szCs w:val="21"/>
        </w:rPr>
        <w:t>T</w:t>
      </w:r>
      <w:r w:rsidR="00644A43" w:rsidRPr="003D76C4">
        <w:rPr>
          <w:rFonts w:ascii="Times New Roman" w:hAnsi="Times New Roman" w:cs="Times New Roman"/>
          <w:szCs w:val="21"/>
        </w:rPr>
        <w:t>herefor</w:t>
      </w:r>
      <w:r w:rsidR="00B146EC" w:rsidRPr="003D76C4">
        <w:rPr>
          <w:rFonts w:ascii="Times New Roman" w:hAnsi="Times New Roman" w:cs="Times New Roman"/>
          <w:szCs w:val="21"/>
        </w:rPr>
        <w:t>e</w:t>
      </w:r>
      <w:r w:rsidR="00644A43" w:rsidRPr="003D76C4">
        <w:rPr>
          <w:rFonts w:ascii="Times New Roman" w:hAnsi="Times New Roman" w:cs="Times New Roman"/>
          <w:szCs w:val="21"/>
        </w:rPr>
        <w:t>, when perform</w:t>
      </w:r>
      <w:r w:rsidR="00B146EC" w:rsidRPr="003D76C4">
        <w:rPr>
          <w:rFonts w:ascii="Times New Roman" w:hAnsi="Times New Roman" w:cs="Times New Roman"/>
          <w:szCs w:val="21"/>
        </w:rPr>
        <w:t>ing</w:t>
      </w:r>
      <w:r w:rsidR="00644A43" w:rsidRPr="003D76C4">
        <w:rPr>
          <w:rFonts w:ascii="Times New Roman" w:hAnsi="Times New Roman" w:cs="Times New Roman"/>
          <w:szCs w:val="21"/>
        </w:rPr>
        <w:t xml:space="preserve"> MR</w:t>
      </w:r>
      <w:r w:rsidR="00B146EC" w:rsidRPr="003D76C4">
        <w:rPr>
          <w:rFonts w:ascii="Times New Roman" w:hAnsi="Times New Roman" w:cs="Times New Roman"/>
          <w:szCs w:val="21"/>
        </w:rPr>
        <w:t xml:space="preserve"> analysis</w:t>
      </w:r>
      <w:r w:rsidR="00644A43" w:rsidRPr="003D76C4">
        <w:rPr>
          <w:rFonts w:ascii="Times New Roman" w:hAnsi="Times New Roman" w:cs="Times New Roman"/>
          <w:szCs w:val="21"/>
        </w:rPr>
        <w:t>, w</w:t>
      </w:r>
      <w:r w:rsidR="00E40C65" w:rsidRPr="003D76C4">
        <w:rPr>
          <w:rFonts w:ascii="Times New Roman" w:hAnsi="Times New Roman" w:cs="Times New Roman"/>
          <w:szCs w:val="21"/>
        </w:rPr>
        <w:t xml:space="preserve">e </w:t>
      </w:r>
      <w:r w:rsidR="00486BA5" w:rsidRPr="003D76C4">
        <w:rPr>
          <w:rFonts w:ascii="Times New Roman" w:hAnsi="Times New Roman" w:cs="Times New Roman"/>
          <w:szCs w:val="21"/>
        </w:rPr>
        <w:t xml:space="preserve">should </w:t>
      </w:r>
      <w:r w:rsidR="00E40C65" w:rsidRPr="003D76C4">
        <w:rPr>
          <w:rFonts w:ascii="Times New Roman" w:hAnsi="Times New Roman" w:cs="Times New Roman"/>
          <w:szCs w:val="21"/>
        </w:rPr>
        <w:t>consider</w:t>
      </w:r>
      <w:r w:rsidR="006377E3" w:rsidRPr="003D76C4">
        <w:rPr>
          <w:rFonts w:ascii="Times New Roman" w:hAnsi="Times New Roman" w:cs="Times New Roman"/>
          <w:szCs w:val="21"/>
        </w:rPr>
        <w:t xml:space="preserve"> potential violations of the instrumental variable assumptions such as </w:t>
      </w:r>
      <w:r w:rsidR="00486BA5" w:rsidRPr="003D76C4">
        <w:rPr>
          <w:rFonts w:ascii="Times New Roman" w:hAnsi="Times New Roman" w:cs="Times New Roman"/>
          <w:szCs w:val="21"/>
        </w:rPr>
        <w:t>instruments affect the outcomes directly,</w:t>
      </w:r>
      <w:r w:rsidR="00877D26" w:rsidRPr="003D76C4">
        <w:rPr>
          <w:rFonts w:ascii="Times New Roman" w:hAnsi="Times New Roman" w:cs="Times New Roman"/>
          <w:szCs w:val="21"/>
        </w:rPr>
        <w:t xml:space="preserve"> </w:t>
      </w:r>
      <w:r w:rsidR="00A43B3B" w:rsidRPr="003D76C4">
        <w:rPr>
          <w:rFonts w:ascii="Times New Roman" w:hAnsi="Times New Roman" w:cs="Times New Roman"/>
          <w:szCs w:val="21"/>
        </w:rPr>
        <w:t xml:space="preserve">or </w:t>
      </w:r>
      <w:r w:rsidR="00877D26" w:rsidRPr="003D76C4">
        <w:rPr>
          <w:rFonts w:ascii="Times New Roman" w:hAnsi="Times New Roman" w:cs="Times New Roman"/>
          <w:szCs w:val="21"/>
        </w:rPr>
        <w:t>through other ways</w:t>
      </w:r>
      <w:r w:rsidR="00012336" w:rsidRPr="003D76C4">
        <w:rPr>
          <w:rFonts w:ascii="Times New Roman" w:hAnsi="Times New Roman" w:cs="Times New Roman"/>
          <w:szCs w:val="21"/>
        </w:rPr>
        <w:t xml:space="preserve"> </w:t>
      </w:r>
      <w:r w:rsidR="00877D26" w:rsidRPr="003D76C4">
        <w:rPr>
          <w:rFonts w:ascii="Times New Roman" w:hAnsi="Times New Roman" w:cs="Times New Roman"/>
          <w:szCs w:val="21"/>
        </w:rPr>
        <w:t xml:space="preserve">(not affect the </w:t>
      </w:r>
      <w:r w:rsidR="006377E3" w:rsidRPr="003D76C4">
        <w:rPr>
          <w:rFonts w:ascii="Times New Roman" w:hAnsi="Times New Roman" w:cs="Times New Roman"/>
          <w:szCs w:val="21"/>
        </w:rPr>
        <w:t>exposures</w:t>
      </w:r>
      <w:r w:rsidR="00877D26" w:rsidRPr="003D76C4">
        <w:rPr>
          <w:rFonts w:ascii="Times New Roman" w:hAnsi="Times New Roman" w:cs="Times New Roman"/>
          <w:szCs w:val="21"/>
        </w:rPr>
        <w:t>)</w:t>
      </w:r>
      <w:r w:rsidR="00A43B3B" w:rsidRPr="003D76C4">
        <w:rPr>
          <w:rFonts w:ascii="Times New Roman" w:hAnsi="Times New Roman" w:cs="Times New Roman"/>
          <w:szCs w:val="21"/>
        </w:rPr>
        <w:t xml:space="preserve"> </w:t>
      </w:r>
      <w:r w:rsidR="00877D26" w:rsidRPr="003D76C4">
        <w:rPr>
          <w:rFonts w:ascii="Times New Roman" w:hAnsi="Times New Roman" w:cs="Times New Roman"/>
          <w:szCs w:val="21"/>
        </w:rPr>
        <w:t>affect the outcomes.</w:t>
      </w:r>
      <w:r w:rsidR="00012336" w:rsidRPr="003D76C4">
        <w:rPr>
          <w:rFonts w:ascii="Times New Roman" w:hAnsi="Times New Roman" w:cs="Times New Roman"/>
          <w:szCs w:val="21"/>
        </w:rPr>
        <w:t xml:space="preserve"> In </w:t>
      </w:r>
      <w:r w:rsidR="00A43B3B" w:rsidRPr="003D76C4">
        <w:rPr>
          <w:rFonts w:ascii="Times New Roman" w:hAnsi="Times New Roman" w:cs="Times New Roman"/>
          <w:szCs w:val="21"/>
        </w:rPr>
        <w:t>other word</w:t>
      </w:r>
      <w:r w:rsidR="00012336" w:rsidRPr="003D76C4">
        <w:rPr>
          <w:rFonts w:ascii="Times New Roman" w:hAnsi="Times New Roman" w:cs="Times New Roman"/>
          <w:szCs w:val="21"/>
        </w:rPr>
        <w:t xml:space="preserve">, we should </w:t>
      </w:r>
      <w:r w:rsidR="00A43B3B" w:rsidRPr="003D76C4">
        <w:rPr>
          <w:rFonts w:ascii="Times New Roman" w:hAnsi="Times New Roman" w:cs="Times New Roman"/>
          <w:szCs w:val="21"/>
        </w:rPr>
        <w:t>estimate the</w:t>
      </w:r>
      <w:r w:rsidR="00012336" w:rsidRPr="003D76C4">
        <w:rPr>
          <w:rFonts w:ascii="Times New Roman" w:hAnsi="Times New Roman" w:cs="Times New Roman"/>
          <w:szCs w:val="21"/>
        </w:rPr>
        <w:t xml:space="preserve"> </w:t>
      </w:r>
      <w:r w:rsidR="00A43B3B" w:rsidRPr="003D76C4">
        <w:rPr>
          <w:rFonts w:ascii="Times New Roman" w:hAnsi="Times New Roman" w:cs="Times New Roman"/>
          <w:szCs w:val="21"/>
        </w:rPr>
        <w:t xml:space="preserve">presence of horizontal pleiotropy, </w:t>
      </w:r>
      <w:r w:rsidR="00E90A7E" w:rsidRPr="003D76C4">
        <w:rPr>
          <w:rFonts w:ascii="Times New Roman" w:hAnsi="Times New Roman" w:cs="Times New Roman"/>
          <w:szCs w:val="21"/>
        </w:rPr>
        <w:t>inheritance and linkage disequilibrium (LD).</w:t>
      </w:r>
    </w:p>
    <w:p w14:paraId="53811552" w14:textId="77777777" w:rsidR="00B55514" w:rsidRPr="003D76C4" w:rsidRDefault="00B55514" w:rsidP="003D76C4">
      <w:pPr>
        <w:rPr>
          <w:rFonts w:ascii="Times New Roman" w:hAnsi="Times New Roman" w:cs="Times New Roman"/>
          <w:szCs w:val="21"/>
        </w:rPr>
      </w:pPr>
    </w:p>
    <w:p w14:paraId="367BA44F" w14:textId="179774E0" w:rsidR="00385BF7" w:rsidRDefault="00385BF7" w:rsidP="003D76C4">
      <w:pPr>
        <w:pStyle w:val="2"/>
        <w:spacing w:line="240" w:lineRule="auto"/>
        <w:rPr>
          <w:sz w:val="21"/>
          <w:szCs w:val="21"/>
        </w:rPr>
      </w:pPr>
      <w:r w:rsidRPr="003D76C4">
        <w:rPr>
          <w:sz w:val="21"/>
          <w:szCs w:val="21"/>
        </w:rPr>
        <w:t>2.</w:t>
      </w:r>
      <w:r w:rsidR="00B55514" w:rsidRPr="003D76C4">
        <w:rPr>
          <w:sz w:val="21"/>
          <w:szCs w:val="21"/>
        </w:rPr>
        <w:t>1</w:t>
      </w:r>
      <w:r w:rsidRPr="003D76C4">
        <w:rPr>
          <w:sz w:val="21"/>
          <w:szCs w:val="21"/>
        </w:rPr>
        <w:t xml:space="preserve"> Instrument variable selection</w:t>
      </w:r>
    </w:p>
    <w:p w14:paraId="5E7D137E" w14:textId="77777777" w:rsidR="00ED2807" w:rsidRPr="00BF16F9" w:rsidRDefault="00ED2807" w:rsidP="00ED2807">
      <w:pPr>
        <w:rPr>
          <w:rFonts w:ascii="Times New Roman" w:hAnsi="Times New Roman" w:cs="Times New Roman"/>
          <w:szCs w:val="21"/>
        </w:rPr>
      </w:pPr>
      <w:r w:rsidRPr="00BF16F9">
        <w:rPr>
          <w:rFonts w:ascii="Times New Roman" w:hAnsi="Times New Roman" w:cs="Times New Roman"/>
          <w:szCs w:val="21"/>
        </w:rPr>
        <w:t xml:space="preserve">To satisfy three hypotheses above, we had a series of steps to select eligible SNPs from the GWAS. we selected only SNPs associated with Chronic liver diseases at a genome-wide association (p &lt; 5E−08), with independent inheritance (r2&lt; 0.01), and without LD in summary statistics. </w:t>
      </w:r>
    </w:p>
    <w:p w14:paraId="286B7B5C" w14:textId="71508A13" w:rsidR="00ED2807" w:rsidRPr="00BF16F9" w:rsidRDefault="00ED2807" w:rsidP="00ED2807">
      <w:pPr>
        <w:rPr>
          <w:rFonts w:ascii="Times New Roman" w:hAnsi="Times New Roman" w:cs="Times New Roman" w:hint="eastAsia"/>
          <w:szCs w:val="21"/>
        </w:rPr>
      </w:pPr>
      <w:r w:rsidRPr="00BF16F9">
        <w:rPr>
          <w:rFonts w:ascii="Times New Roman" w:hAnsi="Times New Roman" w:cs="Times New Roman"/>
          <w:szCs w:val="21"/>
        </w:rPr>
        <w:t>W</w:t>
      </w:r>
      <w:r w:rsidRPr="00BF16F9">
        <w:rPr>
          <w:rFonts w:ascii="Times New Roman" w:hAnsi="Times New Roman" w:cs="Times New Roman"/>
          <w:szCs w:val="21"/>
        </w:rPr>
        <w:t>e</w:t>
      </w:r>
      <w:r w:rsidRPr="00BF16F9">
        <w:rPr>
          <w:rFonts w:ascii="Times New Roman" w:hAnsi="Times New Roman" w:cs="Times New Roman"/>
          <w:szCs w:val="21"/>
        </w:rPr>
        <w:t xml:space="preserve"> </w:t>
      </w:r>
      <w:r w:rsidRPr="00BF16F9">
        <w:rPr>
          <w:rFonts w:ascii="Times New Roman" w:hAnsi="Times New Roman" w:cs="Times New Roman"/>
          <w:szCs w:val="21"/>
        </w:rPr>
        <w:t>used publicly available</w:t>
      </w:r>
      <w:r w:rsidRPr="00BF16F9">
        <w:rPr>
          <w:rFonts w:ascii="Times New Roman" w:hAnsi="Times New Roman" w:cs="Times New Roman"/>
          <w:szCs w:val="21"/>
        </w:rPr>
        <w:t xml:space="preserve"> </w:t>
      </w:r>
      <w:r w:rsidRPr="00BF16F9">
        <w:rPr>
          <w:rFonts w:ascii="Times New Roman" w:hAnsi="Times New Roman" w:cs="Times New Roman"/>
          <w:szCs w:val="21"/>
        </w:rPr>
        <w:t xml:space="preserve">summary-level data from </w:t>
      </w:r>
      <w:r w:rsidRPr="00BF16F9">
        <w:rPr>
          <w:rFonts w:ascii="Times New Roman" w:hAnsi="Times New Roman" w:cs="Times New Roman" w:hint="eastAsia"/>
          <w:szCs w:val="21"/>
        </w:rPr>
        <w:t>GWAS.</w:t>
      </w:r>
      <w:r w:rsidR="007727F6" w:rsidRPr="00BF16F9">
        <w:rPr>
          <w:rFonts w:ascii="Times New Roman" w:hAnsi="Times New Roman" w:cs="Times New Roman"/>
          <w:szCs w:val="21"/>
        </w:rPr>
        <w:t xml:space="preserve"> </w:t>
      </w:r>
      <w:r w:rsidR="00E06C37" w:rsidRPr="00BF16F9">
        <w:rPr>
          <w:rFonts w:ascii="Times New Roman" w:hAnsi="Times New Roman" w:cs="Times New Roman"/>
          <w:szCs w:val="21"/>
        </w:rPr>
        <w:t xml:space="preserve">We selected </w:t>
      </w:r>
      <w:r w:rsidR="00E06C37" w:rsidRPr="00BF16F9">
        <w:rPr>
          <w:rFonts w:ascii="Times New Roman" w:hAnsi="Times New Roman" w:cs="Times New Roman" w:hint="eastAsia"/>
          <w:szCs w:val="21"/>
        </w:rPr>
        <w:t>SNPs</w:t>
      </w:r>
      <w:r w:rsidR="00E06C37" w:rsidRPr="00BF16F9">
        <w:rPr>
          <w:rFonts w:ascii="Times New Roman" w:hAnsi="Times New Roman" w:cs="Times New Roman"/>
          <w:szCs w:val="21"/>
        </w:rPr>
        <w:t xml:space="preserve"> associated with </w:t>
      </w:r>
      <w:r w:rsidR="00E06C37" w:rsidRPr="00BF16F9">
        <w:rPr>
          <w:rFonts w:ascii="Times New Roman" w:hAnsi="Times New Roman" w:cs="Times New Roman"/>
          <w:szCs w:val="21"/>
        </w:rPr>
        <w:t>T2D from a</w:t>
      </w:r>
      <w:r w:rsidR="00E06C37" w:rsidRPr="00BF16F9">
        <w:rPr>
          <w:szCs w:val="21"/>
        </w:rPr>
        <w:t xml:space="preserve"> </w:t>
      </w:r>
      <w:r w:rsidR="00E06C37" w:rsidRPr="00BF16F9">
        <w:rPr>
          <w:rFonts w:ascii="Times New Roman" w:hAnsi="Times New Roman" w:cs="Times New Roman"/>
          <w:szCs w:val="21"/>
        </w:rPr>
        <w:t xml:space="preserve">consortium </w:t>
      </w:r>
      <w:r w:rsidR="00E06C37" w:rsidRPr="00BF16F9">
        <w:rPr>
          <w:rFonts w:ascii="Times New Roman" w:hAnsi="Times New Roman" w:cs="Times New Roman"/>
          <w:szCs w:val="21"/>
        </w:rPr>
        <w:t xml:space="preserve">including </w:t>
      </w:r>
      <w:r w:rsidR="00E06C37" w:rsidRPr="00BF16F9">
        <w:rPr>
          <w:rFonts w:ascii="Times New Roman" w:hAnsi="Times New Roman" w:cs="Times New Roman"/>
          <w:szCs w:val="21"/>
        </w:rPr>
        <w:t>62,892 cases and 596,424 control subjects</w:t>
      </w:r>
      <w:r w:rsidR="00E06C37" w:rsidRPr="00BF16F9">
        <w:rPr>
          <w:rFonts w:ascii="Times New Roman" w:hAnsi="Times New Roman" w:cs="Times New Roman"/>
          <w:szCs w:val="21"/>
        </w:rPr>
        <w:t xml:space="preserve">. </w:t>
      </w:r>
      <w:r w:rsidR="007727F6" w:rsidRPr="00BF16F9">
        <w:rPr>
          <w:rFonts w:ascii="Times New Roman" w:hAnsi="Times New Roman" w:cs="Times New Roman"/>
          <w:szCs w:val="21"/>
        </w:rPr>
        <w:t>S</w:t>
      </w:r>
      <w:r w:rsidR="007727F6" w:rsidRPr="00BF16F9">
        <w:rPr>
          <w:rFonts w:ascii="Times New Roman" w:hAnsi="Times New Roman" w:cs="Times New Roman"/>
          <w:szCs w:val="21"/>
        </w:rPr>
        <w:t>ummary data for the association between</w:t>
      </w:r>
      <w:r w:rsidR="007727F6" w:rsidRPr="00BF16F9">
        <w:rPr>
          <w:rFonts w:ascii="Times New Roman" w:hAnsi="Times New Roman" w:cs="Times New Roman" w:hint="eastAsia"/>
          <w:szCs w:val="21"/>
        </w:rPr>
        <w:t xml:space="preserve"> </w:t>
      </w:r>
      <w:r w:rsidR="007727F6" w:rsidRPr="00BF16F9">
        <w:rPr>
          <w:rFonts w:ascii="Times New Roman" w:hAnsi="Times New Roman" w:cs="Times New Roman"/>
          <w:szCs w:val="21"/>
        </w:rPr>
        <w:t xml:space="preserve">SNPs and </w:t>
      </w:r>
      <w:r w:rsidR="00E06C37" w:rsidRPr="00BF16F9">
        <w:rPr>
          <w:rFonts w:ascii="Times New Roman" w:hAnsi="Times New Roman" w:cs="Times New Roman"/>
          <w:szCs w:val="21"/>
        </w:rPr>
        <w:t>HCV</w:t>
      </w:r>
      <w:r w:rsidR="007727F6" w:rsidRPr="00BF16F9">
        <w:rPr>
          <w:rFonts w:ascii="Times New Roman" w:hAnsi="Times New Roman" w:cs="Times New Roman"/>
          <w:szCs w:val="21"/>
        </w:rPr>
        <w:t xml:space="preserve"> were extracted from a </w:t>
      </w:r>
      <w:r w:rsidR="00E06C37" w:rsidRPr="00BF16F9">
        <w:rPr>
          <w:rFonts w:ascii="Times New Roman" w:hAnsi="Times New Roman" w:cs="Times New Roman"/>
          <w:szCs w:val="21"/>
        </w:rPr>
        <w:t>large-scale genome-wide association study</w:t>
      </w:r>
      <w:r w:rsidR="00E06C37" w:rsidRPr="00BF16F9">
        <w:rPr>
          <w:rFonts w:ascii="Times New Roman" w:hAnsi="Times New Roman" w:cs="Times New Roman"/>
          <w:szCs w:val="21"/>
        </w:rPr>
        <w:t xml:space="preserve"> </w:t>
      </w:r>
      <w:r w:rsidR="007727F6" w:rsidRPr="00BF16F9">
        <w:rPr>
          <w:rFonts w:ascii="Times New Roman" w:hAnsi="Times New Roman" w:cs="Times New Roman"/>
          <w:szCs w:val="21"/>
        </w:rPr>
        <w:t>including</w:t>
      </w:r>
      <w:r w:rsidR="00E06C37" w:rsidRPr="00BF16F9">
        <w:rPr>
          <w:rFonts w:ascii="Times New Roman" w:hAnsi="Times New Roman" w:cs="Times New Roman"/>
          <w:szCs w:val="21"/>
        </w:rPr>
        <w:t xml:space="preserve"> </w:t>
      </w:r>
      <w:r w:rsidR="00E06C37" w:rsidRPr="00BF16F9">
        <w:rPr>
          <w:rFonts w:ascii="Times New Roman" w:hAnsi="Times New Roman" w:cs="Times New Roman"/>
          <w:szCs w:val="21"/>
        </w:rPr>
        <w:t>212,453 participants</w:t>
      </w:r>
      <w:r w:rsidR="007727F6" w:rsidRPr="00BF16F9">
        <w:rPr>
          <w:rFonts w:ascii="Times New Roman" w:hAnsi="Times New Roman" w:cs="Times New Roman"/>
          <w:szCs w:val="21"/>
        </w:rPr>
        <w:t>.</w:t>
      </w:r>
      <w:r w:rsidR="00E06C37" w:rsidRPr="00BF16F9">
        <w:rPr>
          <w:rFonts w:ascii="Times New Roman" w:hAnsi="Times New Roman" w:cs="Times New Roman"/>
          <w:szCs w:val="21"/>
        </w:rPr>
        <w:t xml:space="preserve"> </w:t>
      </w:r>
      <w:r w:rsidR="00BF16F9">
        <w:rPr>
          <w:rFonts w:ascii="Times New Roman" w:hAnsi="Times New Roman" w:cs="Times New Roman"/>
          <w:szCs w:val="21"/>
        </w:rPr>
        <w:fldChar w:fldCharType="begin"/>
      </w:r>
      <w:r w:rsidR="00BF16F9">
        <w:rPr>
          <w:rFonts w:ascii="Times New Roman" w:hAnsi="Times New Roman" w:cs="Times New Roman"/>
          <w:szCs w:val="21"/>
        </w:rPr>
        <w:instrText xml:space="preserve"> REF _Ref62895426 \r \h </w:instrText>
      </w:r>
      <w:r w:rsidR="00BF16F9">
        <w:rPr>
          <w:rFonts w:ascii="Times New Roman" w:hAnsi="Times New Roman" w:cs="Times New Roman"/>
          <w:szCs w:val="21"/>
        </w:rPr>
      </w:r>
      <w:r w:rsidR="00BF16F9">
        <w:rPr>
          <w:rFonts w:ascii="Times New Roman" w:hAnsi="Times New Roman" w:cs="Times New Roman"/>
          <w:szCs w:val="21"/>
        </w:rPr>
        <w:fldChar w:fldCharType="separate"/>
      </w:r>
      <w:r w:rsidR="00BF16F9">
        <w:rPr>
          <w:rFonts w:ascii="Times New Roman" w:hAnsi="Times New Roman" w:cs="Times New Roman"/>
          <w:szCs w:val="21"/>
        </w:rPr>
        <w:t>[13]</w:t>
      </w:r>
      <w:r w:rsidR="00BF16F9">
        <w:rPr>
          <w:rFonts w:ascii="Times New Roman" w:hAnsi="Times New Roman" w:cs="Times New Roman"/>
          <w:szCs w:val="21"/>
        </w:rPr>
        <w:fldChar w:fldCharType="end"/>
      </w:r>
      <w:r w:rsidR="00BF16F9">
        <w:rPr>
          <w:rFonts w:ascii="Times New Roman" w:hAnsi="Times New Roman" w:cs="Times New Roman"/>
          <w:szCs w:val="21"/>
        </w:rPr>
        <w:fldChar w:fldCharType="begin"/>
      </w:r>
      <w:r w:rsidR="00BF16F9">
        <w:rPr>
          <w:rFonts w:ascii="Times New Roman" w:hAnsi="Times New Roman" w:cs="Times New Roman"/>
          <w:szCs w:val="21"/>
        </w:rPr>
        <w:instrText xml:space="preserve"> REF _Ref62895440 \r \h </w:instrText>
      </w:r>
      <w:r w:rsidR="00BF16F9">
        <w:rPr>
          <w:rFonts w:ascii="Times New Roman" w:hAnsi="Times New Roman" w:cs="Times New Roman"/>
          <w:szCs w:val="21"/>
        </w:rPr>
      </w:r>
      <w:r w:rsidR="00BF16F9">
        <w:rPr>
          <w:rFonts w:ascii="Times New Roman" w:hAnsi="Times New Roman" w:cs="Times New Roman"/>
          <w:szCs w:val="21"/>
        </w:rPr>
        <w:fldChar w:fldCharType="separate"/>
      </w:r>
      <w:r w:rsidR="00BF16F9">
        <w:rPr>
          <w:rFonts w:ascii="Times New Roman" w:hAnsi="Times New Roman" w:cs="Times New Roman"/>
          <w:szCs w:val="21"/>
        </w:rPr>
        <w:t>[14]</w:t>
      </w:r>
      <w:r w:rsidR="00BF16F9">
        <w:rPr>
          <w:rFonts w:ascii="Times New Roman" w:hAnsi="Times New Roman" w:cs="Times New Roman"/>
          <w:szCs w:val="21"/>
        </w:rPr>
        <w:fldChar w:fldCharType="end"/>
      </w:r>
      <w:r w:rsidR="00E06C37" w:rsidRPr="00BF16F9">
        <w:rPr>
          <w:rFonts w:ascii="Times New Roman" w:hAnsi="Times New Roman" w:cs="Times New Roman"/>
          <w:szCs w:val="21"/>
        </w:rPr>
        <w:t xml:space="preserve">And </w:t>
      </w:r>
      <w:r w:rsidR="00BF16F9">
        <w:rPr>
          <w:rFonts w:ascii="Times New Roman" w:hAnsi="Times New Roman" w:cs="Times New Roman"/>
          <w:szCs w:val="21"/>
        </w:rPr>
        <w:t>t</w:t>
      </w:r>
      <w:r w:rsidR="003C0F60" w:rsidRPr="00BF16F9">
        <w:rPr>
          <w:rFonts w:ascii="Times New Roman" w:hAnsi="Times New Roman" w:cs="Times New Roman"/>
          <w:szCs w:val="21"/>
        </w:rPr>
        <w:t xml:space="preserve">hanks to </w:t>
      </w:r>
      <w:proofErr w:type="spellStart"/>
      <w:r w:rsidR="003C0F60" w:rsidRPr="00BF16F9">
        <w:rPr>
          <w:rFonts w:ascii="Times New Roman" w:hAnsi="Times New Roman" w:cs="Times New Roman"/>
          <w:szCs w:val="21"/>
        </w:rPr>
        <w:t>FinnGen</w:t>
      </w:r>
      <w:proofErr w:type="spellEnd"/>
      <w:r w:rsidR="003C0F60" w:rsidRPr="00BF16F9">
        <w:rPr>
          <w:rFonts w:ascii="Times New Roman" w:hAnsi="Times New Roman" w:cs="Times New Roman"/>
          <w:szCs w:val="21"/>
        </w:rPr>
        <w:t xml:space="preserve"> study</w:t>
      </w:r>
      <w:r w:rsidR="003C0F60" w:rsidRPr="00BF16F9">
        <w:rPr>
          <w:rFonts w:ascii="Times New Roman" w:hAnsi="Times New Roman" w:cs="Times New Roman"/>
          <w:szCs w:val="21"/>
        </w:rPr>
        <w:t xml:space="preserve">, we obtained </w:t>
      </w:r>
      <w:r w:rsidR="003C0F60" w:rsidRPr="00BF16F9">
        <w:rPr>
          <w:rFonts w:ascii="Times New Roman" w:hAnsi="Times New Roman" w:cs="Times New Roman" w:hint="eastAsia"/>
          <w:szCs w:val="21"/>
        </w:rPr>
        <w:t>SNPs</w:t>
      </w:r>
      <w:r w:rsidR="003C0F60" w:rsidRPr="00BF16F9">
        <w:rPr>
          <w:rFonts w:ascii="Times New Roman" w:hAnsi="Times New Roman" w:cs="Times New Roman"/>
          <w:szCs w:val="21"/>
        </w:rPr>
        <w:t xml:space="preserve"> associated with NAFLD</w:t>
      </w:r>
      <w:r w:rsidR="003C0F60" w:rsidRPr="00BF16F9">
        <w:rPr>
          <w:rFonts w:ascii="Times New Roman" w:hAnsi="Times New Roman" w:cs="Times New Roman"/>
          <w:szCs w:val="21"/>
        </w:rPr>
        <w:t xml:space="preserve"> </w:t>
      </w:r>
      <w:r w:rsidR="003C0F60" w:rsidRPr="00BF16F9">
        <w:rPr>
          <w:rFonts w:ascii="Times New Roman" w:hAnsi="Times New Roman" w:cs="Times New Roman"/>
          <w:szCs w:val="21"/>
        </w:rPr>
        <w:t>including</w:t>
      </w:r>
      <w:r w:rsidR="003C0F60" w:rsidRPr="00BF16F9">
        <w:rPr>
          <w:szCs w:val="21"/>
        </w:rPr>
        <w:t xml:space="preserve"> </w:t>
      </w:r>
      <w:r w:rsidR="003C0F60" w:rsidRPr="00BF16F9">
        <w:rPr>
          <w:rFonts w:ascii="Times New Roman" w:hAnsi="Times New Roman" w:cs="Times New Roman"/>
          <w:szCs w:val="21"/>
        </w:rPr>
        <w:t>272</w:t>
      </w:r>
      <w:r w:rsidR="00F0134A" w:rsidRPr="00BF16F9">
        <w:rPr>
          <w:rFonts w:ascii="Times New Roman" w:hAnsi="Times New Roman" w:cs="Times New Roman"/>
          <w:szCs w:val="21"/>
        </w:rPr>
        <w:t xml:space="preserve"> cases and 96,227 control subjects</w:t>
      </w:r>
      <w:r w:rsidR="00F0134A" w:rsidRPr="00BF16F9">
        <w:rPr>
          <w:rFonts w:ascii="Times New Roman" w:hAnsi="Times New Roman" w:cs="Times New Roman"/>
          <w:szCs w:val="21"/>
        </w:rPr>
        <w:t>.</w:t>
      </w:r>
    </w:p>
    <w:p w14:paraId="59C2D853" w14:textId="77777777" w:rsidR="00B55514" w:rsidRPr="003D76C4" w:rsidRDefault="00B55514" w:rsidP="003D76C4">
      <w:pPr>
        <w:rPr>
          <w:rFonts w:ascii="Times New Roman" w:hAnsi="Times New Roman" w:cs="Times New Roman"/>
          <w:szCs w:val="21"/>
        </w:rPr>
      </w:pPr>
    </w:p>
    <w:p w14:paraId="2C27BE3C" w14:textId="299947F0" w:rsidR="00F4558D" w:rsidRPr="003D76C4" w:rsidRDefault="00F4558D" w:rsidP="003D76C4">
      <w:pPr>
        <w:pStyle w:val="2"/>
        <w:spacing w:line="240" w:lineRule="auto"/>
        <w:rPr>
          <w:sz w:val="21"/>
          <w:szCs w:val="21"/>
        </w:rPr>
      </w:pPr>
      <w:r w:rsidRPr="003D76C4">
        <w:rPr>
          <w:sz w:val="21"/>
          <w:szCs w:val="21"/>
        </w:rPr>
        <w:t>2.</w:t>
      </w:r>
      <w:r w:rsidR="00B55514" w:rsidRPr="003D76C4">
        <w:rPr>
          <w:sz w:val="21"/>
          <w:szCs w:val="21"/>
        </w:rPr>
        <w:t>2</w:t>
      </w:r>
      <w:r w:rsidRPr="003D76C4">
        <w:rPr>
          <w:sz w:val="21"/>
          <w:szCs w:val="21"/>
        </w:rPr>
        <w:t xml:space="preserve"> M</w:t>
      </w:r>
      <w:r w:rsidR="00B55514" w:rsidRPr="003D76C4">
        <w:rPr>
          <w:sz w:val="21"/>
          <w:szCs w:val="21"/>
        </w:rPr>
        <w:t>R analysis</w:t>
      </w:r>
      <w:r w:rsidR="00B7684E" w:rsidRPr="003D76C4">
        <w:rPr>
          <w:sz w:val="21"/>
          <w:szCs w:val="21"/>
        </w:rPr>
        <w:t xml:space="preserve"> and Sensitivity analysis</w:t>
      </w:r>
    </w:p>
    <w:p w14:paraId="37148211" w14:textId="078DDC21" w:rsidR="00D7600B" w:rsidRPr="003D76C4" w:rsidRDefault="00CD219D" w:rsidP="003D76C4">
      <w:pPr>
        <w:rPr>
          <w:rFonts w:ascii="Times New Roman" w:hAnsi="Times New Roman" w:cs="Times New Roman"/>
          <w:szCs w:val="21"/>
        </w:rPr>
      </w:pPr>
      <w:r w:rsidRPr="003D76C4">
        <w:rPr>
          <w:rFonts w:ascii="Times New Roman" w:hAnsi="Times New Roman" w:cs="Times New Roman"/>
          <w:szCs w:val="21"/>
          <w:shd w:val="clear" w:color="auto" w:fill="FFFFFF"/>
        </w:rPr>
        <w:t xml:space="preserve">Inverse variance weighted (IVW) was used as the key method to calculate the causal effect between </w:t>
      </w:r>
      <w:r w:rsidR="00D86BD0">
        <w:rPr>
          <w:rFonts w:ascii="Times New Roman" w:hAnsi="Times New Roman" w:cs="Times New Roman"/>
          <w:szCs w:val="21"/>
          <w:shd w:val="clear" w:color="auto" w:fill="FFFFFF"/>
        </w:rPr>
        <w:t>CLDs</w:t>
      </w:r>
      <w:r w:rsidRPr="003D76C4">
        <w:rPr>
          <w:rFonts w:ascii="Times New Roman" w:hAnsi="Times New Roman" w:cs="Times New Roman"/>
          <w:szCs w:val="21"/>
          <w:shd w:val="clear" w:color="auto" w:fill="FFFFFF"/>
        </w:rPr>
        <w:t xml:space="preserve"> and T2D for </w:t>
      </w:r>
      <w:r w:rsidRPr="003D76C4">
        <w:rPr>
          <w:rFonts w:ascii="Times New Roman" w:hAnsi="Times New Roman" w:cs="Times New Roman"/>
          <w:szCs w:val="21"/>
        </w:rPr>
        <w:t>Two-sample MR.</w:t>
      </w:r>
      <w:r w:rsidRPr="003D76C4">
        <w:rPr>
          <w:rFonts w:ascii="Times New Roman" w:hAnsi="Times New Roman" w:cs="Times New Roman"/>
          <w:szCs w:val="21"/>
        </w:rPr>
        <w:fldChar w:fldCharType="begin"/>
      </w:r>
      <w:r w:rsidRPr="003D76C4">
        <w:rPr>
          <w:rFonts w:ascii="Times New Roman" w:hAnsi="Times New Roman" w:cs="Times New Roman"/>
          <w:szCs w:val="21"/>
        </w:rPr>
        <w:instrText xml:space="preserve"> REF _Ref60572616 \r \h  \* MERGEFORMAT </w:instrText>
      </w:r>
      <w:r w:rsidRPr="003D76C4">
        <w:rPr>
          <w:rFonts w:ascii="Times New Roman" w:hAnsi="Times New Roman" w:cs="Times New Roman"/>
          <w:szCs w:val="21"/>
        </w:rPr>
      </w:r>
      <w:r w:rsidRPr="003D76C4">
        <w:rPr>
          <w:rFonts w:ascii="Times New Roman" w:hAnsi="Times New Roman" w:cs="Times New Roman"/>
          <w:szCs w:val="21"/>
        </w:rPr>
        <w:fldChar w:fldCharType="separate"/>
      </w:r>
      <w:r w:rsidR="00BF16F9">
        <w:rPr>
          <w:rFonts w:ascii="Times New Roman" w:hAnsi="Times New Roman" w:cs="Times New Roman"/>
          <w:szCs w:val="21"/>
        </w:rPr>
        <w:t>[16]</w:t>
      </w:r>
      <w:r w:rsidRPr="003D76C4">
        <w:rPr>
          <w:rFonts w:ascii="Times New Roman" w:hAnsi="Times New Roman" w:cs="Times New Roman"/>
          <w:szCs w:val="21"/>
        </w:rPr>
        <w:fldChar w:fldCharType="end"/>
      </w:r>
      <w:r w:rsidR="00B7684E" w:rsidRPr="003D76C4">
        <w:rPr>
          <w:rFonts w:ascii="Times New Roman" w:hAnsi="Times New Roman" w:cs="Times New Roman"/>
          <w:szCs w:val="21"/>
        </w:rPr>
        <w:t xml:space="preserve"> </w:t>
      </w:r>
      <w:r w:rsidR="000B5035" w:rsidRPr="003D76C4">
        <w:rPr>
          <w:rFonts w:ascii="Times New Roman" w:hAnsi="Times New Roman" w:cs="Times New Roman"/>
          <w:szCs w:val="21"/>
        </w:rPr>
        <w:t>IVW</w:t>
      </w:r>
      <w:r w:rsidR="00D7600B" w:rsidRPr="003D76C4">
        <w:rPr>
          <w:rFonts w:ascii="Times New Roman" w:hAnsi="Times New Roman" w:cs="Times New Roman"/>
          <w:szCs w:val="21"/>
        </w:rPr>
        <w:t xml:space="preserve"> </w:t>
      </w:r>
      <w:r w:rsidR="00FF4311">
        <w:rPr>
          <w:rFonts w:ascii="Times New Roman" w:hAnsi="Times New Roman" w:cs="Times New Roman"/>
          <w:szCs w:val="21"/>
        </w:rPr>
        <w:t xml:space="preserve">method </w:t>
      </w:r>
      <w:r w:rsidR="005F3E70" w:rsidRPr="003D76C4">
        <w:rPr>
          <w:rFonts w:ascii="Times New Roman" w:hAnsi="Times New Roman" w:cs="Times New Roman"/>
          <w:szCs w:val="21"/>
        </w:rPr>
        <w:t>i</w:t>
      </w:r>
      <w:r w:rsidR="00D7600B" w:rsidRPr="003D76C4">
        <w:rPr>
          <w:rFonts w:ascii="Times New Roman" w:hAnsi="Times New Roman" w:cs="Times New Roman"/>
          <w:szCs w:val="21"/>
        </w:rPr>
        <w:t xml:space="preserve">s calculated </w:t>
      </w:r>
      <w:bookmarkStart w:id="0" w:name="_Hlk62760110"/>
      <w:r w:rsidR="00D7600B" w:rsidRPr="003D76C4">
        <w:rPr>
          <w:rFonts w:ascii="Times New Roman" w:hAnsi="Times New Roman" w:cs="Times New Roman"/>
          <w:szCs w:val="21"/>
        </w:rPr>
        <w:t>as follows</w:t>
      </w:r>
      <w:bookmarkEnd w:id="0"/>
      <w:r w:rsidR="00D7600B" w:rsidRPr="003D76C4">
        <w:rPr>
          <w:rFonts w:ascii="Times New Roman" w:hAnsi="Times New Roman" w:cs="Times New Roman"/>
          <w:szCs w:val="21"/>
        </w:rPr>
        <w:t>:</w:t>
      </w:r>
    </w:p>
    <w:p w14:paraId="550D6751" w14:textId="77D16335" w:rsidR="00D7600B" w:rsidRPr="003D76C4" w:rsidRDefault="00083927" w:rsidP="003D76C4">
      <w:pPr>
        <w:rPr>
          <w:rFonts w:ascii="Times New Roman" w:hAnsi="Times New Roman" w:cs="Times New Roman"/>
          <w:i/>
          <w:iCs/>
          <w:szCs w:val="21"/>
        </w:rPr>
      </w:pPr>
      <m:oMathPara>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Y</m:t>
                  </m:r>
                </m:e>
                <m:sub>
                  <m:r>
                    <w:rPr>
                      <w:rFonts w:ascii="Cambria Math" w:hAnsi="Cambria Math" w:cs="Times New Roman"/>
                      <w:szCs w:val="21"/>
                      <w:vertAlign w:val="subscript"/>
                    </w:rPr>
                    <m:t>j</m:t>
                  </m:r>
                </m:sub>
              </m:sSub>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θ</m:t>
              </m:r>
            </m:e>
            <m:sub>
              <m:r>
                <w:rPr>
                  <w:rFonts w:ascii="Cambria Math" w:hAnsi="Cambria Math" w:cs="Times New Roman"/>
                  <w:szCs w:val="21"/>
                  <w:vertAlign w:val="subscript"/>
                </w:rPr>
                <m:t>IVW</m:t>
              </m:r>
            </m:sub>
          </m:sSub>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X</m:t>
                  </m:r>
                </m:e>
                <m:sub>
                  <m:r>
                    <w:rPr>
                      <w:rFonts w:ascii="Cambria Math" w:hAnsi="Cambria Math" w:cs="Times New Roman"/>
                      <w:szCs w:val="21"/>
                      <w:vertAlign w:val="subscript"/>
                    </w:rPr>
                    <m:t>j</m:t>
                  </m:r>
                </m:sub>
              </m:sSub>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ε</m:t>
              </m:r>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IVW</m:t>
                  </m:r>
                </m:e>
                <m:sub>
                  <m:r>
                    <w:rPr>
                      <w:rFonts w:ascii="Cambria Math" w:hAnsi="Cambria Math" w:cs="Times New Roman"/>
                      <w:szCs w:val="21"/>
                      <w:vertAlign w:val="subscript"/>
                    </w:rPr>
                    <m:t>j</m:t>
                  </m:r>
                </m:sub>
              </m:sSub>
            </m:sub>
          </m:sSub>
        </m:oMath>
      </m:oMathPara>
    </w:p>
    <w:p w14:paraId="45E178CD" w14:textId="736DF098" w:rsidR="00D7600B" w:rsidRDefault="00FF4311" w:rsidP="003D76C4">
      <w:pPr>
        <w:rPr>
          <w:rFonts w:ascii="Times New Roman" w:hAnsi="Times New Roman" w:cs="Times New Roman"/>
          <w:color w:val="000000"/>
          <w:szCs w:val="21"/>
        </w:rPr>
      </w:pPr>
      <w:r>
        <w:rPr>
          <w:rFonts w:ascii="Times New Roman" w:hAnsi="Times New Roman" w:cs="Times New Roman"/>
          <w:szCs w:val="21"/>
        </w:rPr>
        <w:t>where</w:t>
      </w:r>
      <w:r w:rsidR="00D7600B" w:rsidRPr="003D76C4">
        <w:rPr>
          <w:rFonts w:ascii="Times New Roman" w:hAnsi="Times New Roman" w:cs="Times New Roman"/>
          <w:szCs w:val="21"/>
        </w:rPr>
        <w:t xml:space="preserve"> </w:t>
      </w:r>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Y</m:t>
                </m:r>
              </m:e>
              <m:sub>
                <m:r>
                  <w:rPr>
                    <w:rFonts w:ascii="Cambria Math" w:hAnsi="Cambria Math" w:cs="Times New Roman"/>
                    <w:szCs w:val="21"/>
                    <w:vertAlign w:val="subscript"/>
                  </w:rPr>
                  <m:t>j</m:t>
                </m:r>
              </m:sub>
            </m:sSub>
          </m:sub>
        </m:sSub>
      </m:oMath>
      <w:r w:rsidR="00D7600B" w:rsidRPr="003D76C4">
        <w:rPr>
          <w:rFonts w:ascii="Times New Roman" w:hAnsi="Times New Roman" w:cs="Times New Roman"/>
          <w:szCs w:val="21"/>
        </w:rPr>
        <w:t xml:space="preserve">represents the association effect of IVs on T2D, </w:t>
      </w:r>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X</m:t>
                </m:r>
              </m:e>
              <m:sub>
                <m:r>
                  <w:rPr>
                    <w:rFonts w:ascii="Cambria Math" w:hAnsi="Cambria Math" w:cs="Times New Roman"/>
                    <w:szCs w:val="21"/>
                    <w:vertAlign w:val="subscript"/>
                  </w:rPr>
                  <m:t>j</m:t>
                </m:r>
              </m:sub>
            </m:sSub>
          </m:sub>
        </m:sSub>
      </m:oMath>
      <w:r w:rsidR="00D7600B" w:rsidRPr="003D76C4">
        <w:rPr>
          <w:rFonts w:ascii="Times New Roman" w:hAnsi="Times New Roman" w:cs="Times New Roman"/>
          <w:szCs w:val="21"/>
        </w:rPr>
        <w:t xml:space="preserve">defines the association effect of IVs on </w:t>
      </w:r>
      <w:r w:rsidR="00D86BD0">
        <w:rPr>
          <w:rFonts w:ascii="Times New Roman" w:hAnsi="Times New Roman" w:cs="Times New Roman"/>
          <w:szCs w:val="21"/>
        </w:rPr>
        <w:t>CLDs</w:t>
      </w:r>
      <w:r w:rsidR="00D7600B" w:rsidRPr="003D76C4">
        <w:rPr>
          <w:rFonts w:ascii="Times New Roman" w:hAnsi="Times New Roman" w:cs="Times New Roman"/>
          <w:szCs w:val="21"/>
        </w:rPr>
        <w:t xml:space="preserve">, and </w:t>
      </w:r>
      <m:oMath>
        <m:sSub>
          <m:sSubPr>
            <m:ctrlPr>
              <w:rPr>
                <w:rFonts w:ascii="Cambria Math" w:eastAsia="Cambria Math" w:hAnsi="Cambria Math" w:cs="Times New Roman"/>
                <w:i/>
                <w:iCs/>
                <w:color w:val="000000"/>
                <w:szCs w:val="21"/>
              </w:rPr>
            </m:ctrlPr>
          </m:sSubPr>
          <m:e>
            <m:r>
              <m:rPr>
                <m:sty m:val="p"/>
              </m:rPr>
              <w:rPr>
                <w:rFonts w:ascii="Cambria Math" w:hAnsi="Cambria Math" w:cs="Times New Roman"/>
                <w:color w:val="000000"/>
                <w:szCs w:val="21"/>
              </w:rPr>
              <m:t>θ</m:t>
            </m:r>
          </m:e>
          <m:sub>
            <m:r>
              <w:rPr>
                <w:rFonts w:ascii="Cambria Math" w:hAnsi="Cambria Math" w:cs="Times New Roman"/>
                <w:color w:val="000000"/>
                <w:szCs w:val="21"/>
              </w:rPr>
              <m:t>IVW</m:t>
            </m:r>
          </m:sub>
        </m:sSub>
      </m:oMath>
      <w:r w:rsidR="003A0487" w:rsidRPr="003D76C4">
        <w:rPr>
          <w:rFonts w:ascii="Times New Roman" w:hAnsi="Times New Roman" w:cs="Times New Roman"/>
          <w:color w:val="000000"/>
          <w:szCs w:val="21"/>
        </w:rPr>
        <w:t xml:space="preserve"> represents the </w:t>
      </w:r>
      <w:r w:rsidR="003A0487" w:rsidRPr="003D76C4">
        <w:rPr>
          <w:rFonts w:ascii="Times New Roman" w:hAnsi="Times New Roman" w:cs="Times New Roman"/>
          <w:szCs w:val="21"/>
        </w:rPr>
        <w:t>IVW estimate</w:t>
      </w:r>
      <w:r w:rsidR="003A0487" w:rsidRPr="003D76C4">
        <w:rPr>
          <w:rFonts w:ascii="Times New Roman" w:hAnsi="Times New Roman" w:cs="Times New Roman"/>
          <w:color w:val="000000"/>
          <w:szCs w:val="21"/>
        </w:rPr>
        <w:t xml:space="preserve"> </w:t>
      </w:r>
      <w:r w:rsidR="003A0487" w:rsidRPr="003D76C4">
        <w:rPr>
          <w:rFonts w:ascii="Times New Roman" w:hAnsi="Times New Roman" w:cs="Times New Roman"/>
          <w:szCs w:val="21"/>
        </w:rPr>
        <w:t xml:space="preserve">which is calculated as </w:t>
      </w:r>
      <m:oMath>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j</m:t>
            </m:r>
          </m:sub>
        </m:sSub>
        <m:r>
          <m:rPr>
            <m:sty m:val="p"/>
          </m:rP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se</m:t>
            </m:r>
            <m:r>
              <m:rPr>
                <m:sty m:val="p"/>
              </m:rPr>
              <w:rPr>
                <w:rFonts w:ascii="Cambria Math" w:hAnsi="Cambria Math" w:cs="Times New Roman"/>
                <w:szCs w:val="21"/>
              </w:rPr>
              <m:t>(</m:t>
            </m:r>
            <m:sSub>
              <m:sSubPr>
                <m:ctrlPr>
                  <w:rPr>
                    <w:rFonts w:ascii="Cambria Math" w:hAnsi="Cambria Math" w:cs="Times New Roman"/>
                    <w:i/>
                    <w:iCs/>
                    <w:szCs w:val="21"/>
                  </w:rPr>
                </m:ctrlPr>
              </m:sSubPr>
              <m:e>
                <m:acc>
                  <m:accPr>
                    <m:ctrlPr>
                      <w:rPr>
                        <w:rFonts w:ascii="Cambria Math" w:hAnsi="Cambria Math" w:cs="Times New Roman"/>
                        <w:i/>
                        <w:iCs/>
                        <w:szCs w:val="21"/>
                      </w:rPr>
                    </m:ctrlPr>
                  </m:accPr>
                  <m:e>
                    <m:r>
                      <w:rPr>
                        <w:rFonts w:ascii="Cambria Math" w:hAnsi="Cambria Math" w:cs="Times New Roman"/>
                        <w:szCs w:val="21"/>
                      </w:rPr>
                      <m:t>β</m:t>
                    </m:r>
                  </m:e>
                </m:acc>
              </m:e>
              <m:sub>
                <m:sSub>
                  <m:sSubPr>
                    <m:ctrlPr>
                      <w:rPr>
                        <w:rFonts w:ascii="Cambria Math" w:hAnsi="Cambria Math" w:cs="Times New Roman"/>
                        <w:i/>
                        <w:iCs/>
                        <w:szCs w:val="21"/>
                      </w:rPr>
                    </m:ctrlPr>
                  </m:sSubPr>
                  <m:e>
                    <m:r>
                      <w:rPr>
                        <w:rFonts w:ascii="Cambria Math" w:hAnsi="Cambria Math" w:cs="Times New Roman"/>
                        <w:szCs w:val="21"/>
                      </w:rPr>
                      <m:t>Y</m:t>
                    </m:r>
                  </m:e>
                  <m:sub>
                    <m:r>
                      <w:rPr>
                        <w:rFonts w:ascii="Cambria Math" w:hAnsi="Cambria Math" w:cs="Times New Roman"/>
                        <w:szCs w:val="21"/>
                      </w:rPr>
                      <m:t>j</m:t>
                    </m:r>
                  </m:sub>
                </m:sSub>
              </m:sub>
            </m:sSub>
            <m:r>
              <m:rPr>
                <m:sty m:val="p"/>
              </m:rPr>
              <w:rPr>
                <w:rFonts w:ascii="Cambria Math" w:hAnsi="Cambria Math" w:cs="Times New Roman"/>
                <w:szCs w:val="21"/>
              </w:rPr>
              <m:t>)</m:t>
            </m:r>
          </m:e>
          <m:sup>
            <m:r>
              <w:rPr>
                <w:rFonts w:ascii="Cambria Math" w:hAnsi="Cambria Math" w:cs="Times New Roman"/>
                <w:szCs w:val="21"/>
              </w:rPr>
              <m:t>-2</m:t>
            </m:r>
          </m:sup>
        </m:sSup>
      </m:oMath>
      <w:r w:rsidR="003A0487" w:rsidRPr="003D76C4">
        <w:rPr>
          <w:rFonts w:ascii="Times New Roman" w:hAnsi="Times New Roman" w:cs="Times New Roman"/>
          <w:szCs w:val="21"/>
        </w:rPr>
        <w:t>and</w:t>
      </w:r>
      <w:r w:rsidR="003A0487" w:rsidRPr="003D76C4">
        <w:rPr>
          <w:rFonts w:ascii="Times New Roman" w:hAnsi="Times New Roman" w:cs="Times New Roman"/>
          <w:color w:val="000000"/>
          <w:szCs w:val="21"/>
        </w:rPr>
        <w:t xml:space="preserve"> </w:t>
      </w:r>
      <m:oMath>
        <m:sSub>
          <m:sSubPr>
            <m:ctrlPr>
              <w:rPr>
                <w:rFonts w:ascii="Cambria Math" w:eastAsia="Cambria Math" w:hAnsi="Cambria Math" w:cs="Times New Roman"/>
                <w:i/>
                <w:iCs/>
                <w:color w:val="000000"/>
                <w:szCs w:val="21"/>
              </w:rPr>
            </m:ctrlPr>
          </m:sSubPr>
          <m:e>
            <m:r>
              <w:rPr>
                <w:rFonts w:ascii="Cambria Math" w:hAnsi="Cambria Math" w:cs="Times New Roman"/>
                <w:color w:val="000000"/>
                <w:szCs w:val="21"/>
              </w:rPr>
              <m:t>ε</m:t>
            </m:r>
          </m:e>
          <m:sub>
            <m:sSub>
              <m:sSubPr>
                <m:ctrlPr>
                  <w:rPr>
                    <w:rFonts w:ascii="Cambria Math" w:eastAsia="Cambria Math" w:hAnsi="Cambria Math" w:cs="Times New Roman"/>
                    <w:i/>
                    <w:iCs/>
                    <w:color w:val="000000"/>
                    <w:szCs w:val="21"/>
                  </w:rPr>
                </m:ctrlPr>
              </m:sSubPr>
              <m:e>
                <m:r>
                  <w:rPr>
                    <w:rFonts w:ascii="Cambria Math" w:hAnsi="Cambria Math" w:cs="Times New Roman"/>
                    <w:color w:val="000000"/>
                    <w:szCs w:val="21"/>
                  </w:rPr>
                  <m:t>IVW</m:t>
                </m:r>
              </m:e>
              <m:sub>
                <m:r>
                  <w:rPr>
                    <w:rFonts w:ascii="Cambria Math" w:hAnsi="Cambria Math" w:cs="Times New Roman"/>
                    <w:color w:val="000000"/>
                    <w:szCs w:val="21"/>
                  </w:rPr>
                  <m:t>j</m:t>
                </m:r>
              </m:sub>
            </m:sSub>
          </m:sub>
        </m:sSub>
        <m:r>
          <w:rPr>
            <w:rFonts w:ascii="Cambria Math" w:hAnsi="Cambria Math" w:cs="Times New Roman"/>
            <w:color w:val="000000"/>
            <w:szCs w:val="21"/>
          </w:rPr>
          <m:t> </m:t>
        </m:r>
      </m:oMath>
      <w:r w:rsidR="003A0487" w:rsidRPr="003D76C4">
        <w:rPr>
          <w:rFonts w:ascii="Times New Roman" w:hAnsi="Times New Roman" w:cs="Times New Roman"/>
          <w:color w:val="000000"/>
          <w:szCs w:val="21"/>
        </w:rPr>
        <w:t>is the residual term.</w:t>
      </w:r>
    </w:p>
    <w:p w14:paraId="6EAE0E62" w14:textId="77777777" w:rsidR="00FF4311" w:rsidRPr="003D76C4" w:rsidRDefault="00FF4311" w:rsidP="003D76C4">
      <w:pPr>
        <w:rPr>
          <w:rFonts w:ascii="Times New Roman" w:hAnsi="Times New Roman" w:cs="Times New Roman"/>
          <w:szCs w:val="21"/>
        </w:rPr>
      </w:pPr>
    </w:p>
    <w:p w14:paraId="347EA26D" w14:textId="5E93BFBA" w:rsidR="004F3224" w:rsidRPr="003D76C4" w:rsidRDefault="00BC4ACA" w:rsidP="003D76C4">
      <w:pPr>
        <w:rPr>
          <w:rFonts w:ascii="Times New Roman" w:hAnsi="Times New Roman" w:cs="Times New Roman"/>
          <w:szCs w:val="21"/>
        </w:rPr>
      </w:pPr>
      <w:r w:rsidRPr="003D76C4">
        <w:rPr>
          <w:rFonts w:ascii="Times New Roman" w:hAnsi="Times New Roman" w:cs="Times New Roman"/>
          <w:szCs w:val="21"/>
        </w:rPr>
        <w:t>We performed several sensitivity analyses to exclude the impact of heterogeneity and pleiotropy within the genetic instruments, which can bias the MR results.</w:t>
      </w:r>
      <w:r w:rsidR="00FF4311">
        <w:rPr>
          <w:rFonts w:ascii="Times New Roman" w:hAnsi="Times New Roman" w:cs="Times New Roman"/>
          <w:szCs w:val="21"/>
        </w:rPr>
        <w:t xml:space="preserve"> </w:t>
      </w:r>
      <w:r w:rsidR="00835505" w:rsidRPr="003D76C4">
        <w:rPr>
          <w:rFonts w:ascii="Times New Roman" w:hAnsi="Times New Roman" w:cs="Times New Roman"/>
          <w:szCs w:val="21"/>
        </w:rPr>
        <w:t>MR-Egger</w:t>
      </w:r>
      <w:r w:rsidR="00886C40" w:rsidRPr="003D76C4">
        <w:rPr>
          <w:rFonts w:ascii="Times New Roman" w:hAnsi="Times New Roman" w:cs="Times New Roman"/>
          <w:szCs w:val="21"/>
        </w:rPr>
        <w:fldChar w:fldCharType="begin"/>
      </w:r>
      <w:r w:rsidR="00886C40" w:rsidRPr="003D76C4">
        <w:rPr>
          <w:rFonts w:ascii="Times New Roman" w:hAnsi="Times New Roman" w:cs="Times New Roman"/>
          <w:szCs w:val="21"/>
        </w:rPr>
        <w:instrText xml:space="preserve"> REF _Ref60572623 \r \h </w:instrText>
      </w:r>
      <w:r w:rsidR="00536EC6" w:rsidRPr="003D76C4">
        <w:rPr>
          <w:rFonts w:ascii="Times New Roman" w:hAnsi="Times New Roman" w:cs="Times New Roman"/>
          <w:szCs w:val="21"/>
        </w:rPr>
        <w:instrText xml:space="preserve"> \* MERGEFORMAT </w:instrText>
      </w:r>
      <w:r w:rsidR="00886C40" w:rsidRPr="003D76C4">
        <w:rPr>
          <w:rFonts w:ascii="Times New Roman" w:hAnsi="Times New Roman" w:cs="Times New Roman"/>
          <w:szCs w:val="21"/>
        </w:rPr>
      </w:r>
      <w:r w:rsidR="00886C40" w:rsidRPr="003D76C4">
        <w:rPr>
          <w:rFonts w:ascii="Times New Roman" w:hAnsi="Times New Roman" w:cs="Times New Roman"/>
          <w:szCs w:val="21"/>
        </w:rPr>
        <w:fldChar w:fldCharType="separate"/>
      </w:r>
      <w:r w:rsidR="00BF16F9">
        <w:rPr>
          <w:rFonts w:ascii="Times New Roman" w:hAnsi="Times New Roman" w:cs="Times New Roman"/>
          <w:szCs w:val="21"/>
        </w:rPr>
        <w:t>[17]</w:t>
      </w:r>
      <w:r w:rsidR="00886C40" w:rsidRPr="003D76C4">
        <w:rPr>
          <w:rFonts w:ascii="Times New Roman" w:hAnsi="Times New Roman" w:cs="Times New Roman"/>
          <w:szCs w:val="21"/>
        </w:rPr>
        <w:fldChar w:fldCharType="end"/>
      </w:r>
      <w:r w:rsidR="00835505" w:rsidRPr="003D76C4">
        <w:rPr>
          <w:rFonts w:ascii="Times New Roman" w:hAnsi="Times New Roman" w:cs="Times New Roman"/>
          <w:szCs w:val="21"/>
        </w:rPr>
        <w:t xml:space="preserve"> </w:t>
      </w:r>
      <w:r w:rsidR="00CD219D" w:rsidRPr="003D76C4">
        <w:rPr>
          <w:rFonts w:ascii="Times New Roman" w:hAnsi="Times New Roman" w:cs="Times New Roman"/>
          <w:szCs w:val="21"/>
        </w:rPr>
        <w:t>w</w:t>
      </w:r>
      <w:r w:rsidR="000B5035" w:rsidRPr="003D76C4">
        <w:rPr>
          <w:rFonts w:ascii="Times New Roman" w:hAnsi="Times New Roman" w:cs="Times New Roman"/>
          <w:szCs w:val="21"/>
        </w:rPr>
        <w:t>as</w:t>
      </w:r>
      <w:r w:rsidR="00CD219D" w:rsidRPr="003D76C4">
        <w:rPr>
          <w:rFonts w:ascii="Times New Roman" w:hAnsi="Times New Roman" w:cs="Times New Roman"/>
          <w:szCs w:val="21"/>
        </w:rPr>
        <w:t xml:space="preserve"> performed to assess and adjust </w:t>
      </w:r>
      <w:r w:rsidR="00835505" w:rsidRPr="003D76C4">
        <w:rPr>
          <w:rFonts w:ascii="Times New Roman" w:hAnsi="Times New Roman" w:cs="Times New Roman"/>
          <w:szCs w:val="21"/>
        </w:rPr>
        <w:t>for horizontal pleiotropy</w:t>
      </w:r>
      <w:r w:rsidR="004F3224" w:rsidRPr="003D76C4">
        <w:rPr>
          <w:rFonts w:ascii="Times New Roman" w:hAnsi="Times New Roman" w:cs="Times New Roman"/>
          <w:szCs w:val="21"/>
        </w:rPr>
        <w:t>:</w:t>
      </w:r>
      <w:r w:rsidR="00D7600B" w:rsidRPr="003D76C4">
        <w:rPr>
          <w:rFonts w:ascii="Times New Roman" w:hAnsi="Times New Roman" w:cs="Times New Roman"/>
          <w:szCs w:val="21"/>
        </w:rPr>
        <w:t xml:space="preserve"> </w:t>
      </w:r>
    </w:p>
    <w:p w14:paraId="55E0A266" w14:textId="77777777" w:rsidR="00DF2D35" w:rsidRPr="003D76C4" w:rsidRDefault="00083927" w:rsidP="003D76C4">
      <w:pPr>
        <w:rPr>
          <w:rFonts w:ascii="Times New Roman" w:hAnsi="Times New Roman" w:cs="Times New Roman"/>
          <w:iCs/>
          <w:szCs w:val="21"/>
          <w:vertAlign w:val="subscript"/>
        </w:rPr>
      </w:pPr>
      <m:oMathPara>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Y</m:t>
                  </m:r>
                </m:e>
                <m:sub>
                  <m:r>
                    <w:rPr>
                      <w:rFonts w:ascii="Cambria Math" w:hAnsi="Cambria Math" w:cs="Times New Roman"/>
                      <w:szCs w:val="21"/>
                      <w:vertAlign w:val="subscript"/>
                    </w:rPr>
                    <m:t>j</m:t>
                  </m:r>
                </m:sub>
              </m:sSub>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θ</m:t>
              </m:r>
            </m:e>
            <m:sub>
              <m:r>
                <w:rPr>
                  <w:rFonts w:ascii="Cambria Math" w:hAnsi="Cambria Math" w:cs="Times New Roman"/>
                  <w:szCs w:val="21"/>
                  <w:vertAlign w:val="subscript"/>
                </w:rPr>
                <m:t>I</m:t>
              </m:r>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θ</m:t>
              </m:r>
            </m:e>
            <m:sub>
              <m:r>
                <w:rPr>
                  <w:rFonts w:ascii="Cambria Math" w:hAnsi="Cambria Math" w:cs="Times New Roman"/>
                  <w:szCs w:val="21"/>
                  <w:vertAlign w:val="subscript"/>
                </w:rPr>
                <m:t>E</m:t>
              </m:r>
            </m:sub>
          </m:sSub>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X</m:t>
                  </m:r>
                </m:e>
                <m:sub>
                  <m:r>
                    <w:rPr>
                      <w:rFonts w:ascii="Cambria Math" w:hAnsi="Cambria Math" w:cs="Times New Roman"/>
                      <w:szCs w:val="21"/>
                      <w:vertAlign w:val="subscript"/>
                    </w:rPr>
                    <m:t>j</m:t>
                  </m:r>
                </m:sub>
              </m:sSub>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ε</m:t>
              </m:r>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j</m:t>
                  </m:r>
                </m:sub>
              </m:sSub>
            </m:sub>
          </m:sSub>
        </m:oMath>
      </m:oMathPara>
    </w:p>
    <w:p w14:paraId="6AA29B17" w14:textId="5CB4EA8E" w:rsidR="00BC4ACA" w:rsidRPr="003D76C4" w:rsidRDefault="00FF4311" w:rsidP="003D76C4">
      <w:pPr>
        <w:rPr>
          <w:rFonts w:ascii="Times New Roman" w:hAnsi="Times New Roman" w:cs="Times New Roman"/>
          <w:szCs w:val="21"/>
        </w:rPr>
      </w:pPr>
      <w:r>
        <w:rPr>
          <w:rFonts w:ascii="Times New Roman" w:hAnsi="Times New Roman" w:cs="Times New Roman"/>
          <w:szCs w:val="21"/>
        </w:rPr>
        <w:lastRenderedPageBreak/>
        <w:t xml:space="preserve">where </w:t>
      </w:r>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Y</m:t>
                </m:r>
              </m:e>
              <m:sub>
                <m:r>
                  <w:rPr>
                    <w:rFonts w:ascii="Cambria Math" w:hAnsi="Cambria Math" w:cs="Times New Roman"/>
                    <w:szCs w:val="21"/>
                    <w:vertAlign w:val="subscript"/>
                  </w:rPr>
                  <m:t>j</m:t>
                </m:r>
              </m:sub>
            </m:sSub>
          </m:sub>
        </m:sSub>
      </m:oMath>
      <w:r w:rsidR="00D7600B" w:rsidRPr="003D76C4">
        <w:rPr>
          <w:rFonts w:ascii="Times New Roman" w:hAnsi="Times New Roman" w:cs="Times New Roman"/>
          <w:szCs w:val="21"/>
        </w:rPr>
        <w:t xml:space="preserve"> represent</w:t>
      </w:r>
      <w:proofErr w:type="spellStart"/>
      <w:r w:rsidR="003A0487" w:rsidRPr="003D76C4">
        <w:rPr>
          <w:rFonts w:ascii="Times New Roman" w:hAnsi="Times New Roman" w:cs="Times New Roman"/>
          <w:szCs w:val="21"/>
        </w:rPr>
        <w:t>s</w:t>
      </w:r>
      <w:proofErr w:type="spellEnd"/>
      <w:r w:rsidR="00D7600B" w:rsidRPr="003D76C4">
        <w:rPr>
          <w:rFonts w:ascii="Times New Roman" w:hAnsi="Times New Roman" w:cs="Times New Roman"/>
          <w:szCs w:val="21"/>
        </w:rPr>
        <w:t xml:space="preserve"> the effect between IVs and </w:t>
      </w:r>
      <w:r w:rsidR="00385A2E" w:rsidRPr="003D76C4">
        <w:rPr>
          <w:rFonts w:ascii="Times New Roman" w:hAnsi="Times New Roman" w:cs="Times New Roman"/>
          <w:szCs w:val="21"/>
        </w:rPr>
        <w:t>T2D</w:t>
      </w:r>
      <w:r w:rsidR="00D7600B" w:rsidRPr="003D76C4">
        <w:rPr>
          <w:rFonts w:ascii="Times New Roman" w:hAnsi="Times New Roman" w:cs="Times New Roman"/>
          <w:szCs w:val="21"/>
        </w:rPr>
        <w:t xml:space="preserve">; </w:t>
      </w:r>
      <m:oMath>
        <m:sSub>
          <m:sSubPr>
            <m:ctrlPr>
              <w:rPr>
                <w:rFonts w:ascii="Cambria Math" w:hAnsi="Cambria Math" w:cs="Times New Roman"/>
                <w:i/>
                <w:iCs/>
                <w:szCs w:val="21"/>
              </w:rPr>
            </m:ctrlPr>
          </m:sSubPr>
          <m:e>
            <m:r>
              <m:rPr>
                <m:sty m:val="p"/>
              </m:rPr>
              <w:rPr>
                <w:rFonts w:ascii="Cambria Math" w:hAnsi="Cambria Math" w:cs="Times New Roman"/>
                <w:szCs w:val="21"/>
              </w:rPr>
              <m:t>θ</m:t>
            </m:r>
          </m:e>
          <m:sub>
            <m:r>
              <w:rPr>
                <w:rFonts w:ascii="Cambria Math" w:hAnsi="Cambria Math" w:cs="Times New Roman"/>
                <w:szCs w:val="21"/>
              </w:rPr>
              <m:t>I</m:t>
            </m:r>
          </m:sub>
        </m:sSub>
      </m:oMath>
      <w:r w:rsidR="00385A2E" w:rsidRPr="003D76C4">
        <w:rPr>
          <w:rFonts w:ascii="Times New Roman" w:hAnsi="Times New Roman" w:cs="Times New Roman"/>
          <w:szCs w:val="21"/>
        </w:rPr>
        <w:t xml:space="preserve"> represents the intercept term, </w:t>
      </w:r>
      <m:oMath>
        <m:sSub>
          <m:sSubPr>
            <m:ctrlPr>
              <w:rPr>
                <w:rFonts w:ascii="Cambria Math" w:hAnsi="Cambria Math" w:cs="Times New Roman"/>
                <w:i/>
                <w:iCs/>
                <w:szCs w:val="21"/>
              </w:rPr>
            </m:ctrlPr>
          </m:sSubPr>
          <m:e>
            <m:r>
              <w:rPr>
                <w:rFonts w:ascii="Cambria Math" w:hAnsi="Cambria Math" w:cs="Times New Roman"/>
                <w:szCs w:val="21"/>
              </w:rPr>
              <m:t>θ</m:t>
            </m:r>
          </m:e>
          <m:sub>
            <m:r>
              <w:rPr>
                <w:rFonts w:ascii="Cambria Math" w:hAnsi="Cambria Math" w:cs="Times New Roman"/>
                <w:szCs w:val="21"/>
              </w:rPr>
              <m:t>E</m:t>
            </m:r>
          </m:sub>
        </m:sSub>
      </m:oMath>
      <w:r w:rsidR="00385A2E" w:rsidRPr="003D76C4">
        <w:rPr>
          <w:rFonts w:ascii="Times New Roman" w:hAnsi="Times New Roman" w:cs="Times New Roman"/>
          <w:szCs w:val="21"/>
        </w:rPr>
        <w:t xml:space="preserve"> represents the MR-Egger estimate, and</w:t>
      </w:r>
      <w:r w:rsidR="003A0487" w:rsidRPr="003D76C4">
        <w:rPr>
          <w:rFonts w:ascii="Times New Roman" w:hAnsi="Times New Roman" w:cs="Times New Roman"/>
          <w:szCs w:val="21"/>
        </w:rPr>
        <w:t xml:space="preserve"> </w:t>
      </w:r>
      <m:oMath>
        <m:sSub>
          <m:sSubPr>
            <m:ctrlPr>
              <w:rPr>
                <w:rFonts w:ascii="Cambria Math" w:hAnsi="Cambria Math" w:cs="Times New Roman"/>
                <w:i/>
                <w:iCs/>
                <w:szCs w:val="21"/>
              </w:rPr>
            </m:ctrlPr>
          </m:sSubPr>
          <m:e>
            <m:r>
              <w:rPr>
                <w:rFonts w:ascii="Cambria Math" w:hAnsi="Cambria Math" w:cs="Times New Roman"/>
                <w:szCs w:val="21"/>
              </w:rPr>
              <m:t>ε</m:t>
            </m:r>
          </m:e>
          <m:sub>
            <m:sSub>
              <m:sSubPr>
                <m:ctrlPr>
                  <w:rPr>
                    <w:rFonts w:ascii="Cambria Math" w:hAnsi="Cambria Math" w:cs="Times New Roman"/>
                    <w:i/>
                    <w:iCs/>
                    <w:szCs w:val="21"/>
                  </w:rPr>
                </m:ctrlPr>
              </m:sSubPr>
              <m:e>
                <m:r>
                  <w:rPr>
                    <w:rFonts w:ascii="Cambria Math" w:hAnsi="Cambria Math" w:cs="Times New Roman"/>
                    <w:szCs w:val="21"/>
                  </w:rPr>
                  <m:t>E</m:t>
                </m:r>
              </m:e>
              <m:sub>
                <m:r>
                  <w:rPr>
                    <w:rFonts w:ascii="Cambria Math" w:hAnsi="Cambria Math" w:cs="Times New Roman"/>
                    <w:szCs w:val="21"/>
                  </w:rPr>
                  <m:t>j</m:t>
                </m:r>
              </m:sub>
            </m:sSub>
          </m:sub>
        </m:sSub>
      </m:oMath>
      <w:r w:rsidR="00385A2E" w:rsidRPr="003D76C4">
        <w:rPr>
          <w:rFonts w:ascii="Times New Roman" w:hAnsi="Times New Roman" w:cs="Times New Roman"/>
          <w:szCs w:val="21"/>
        </w:rPr>
        <w:t xml:space="preserve"> represents the residual term. The </w:t>
      </w:r>
      <w:r w:rsidR="00D7600B" w:rsidRPr="003D76C4">
        <w:rPr>
          <w:rFonts w:ascii="Times New Roman" w:hAnsi="Times New Roman" w:cs="Times New Roman"/>
          <w:szCs w:val="21"/>
        </w:rPr>
        <w:t xml:space="preserve">intercept </w:t>
      </w:r>
      <m:oMath>
        <m:sSub>
          <m:sSubPr>
            <m:ctrlPr>
              <w:rPr>
                <w:rFonts w:ascii="Cambria Math" w:hAnsi="Cambria Math" w:cs="Times New Roman"/>
                <w:i/>
                <w:iCs/>
                <w:szCs w:val="21"/>
              </w:rPr>
            </m:ctrlPr>
          </m:sSubPr>
          <m:e>
            <m:r>
              <m:rPr>
                <m:sty m:val="p"/>
              </m:rPr>
              <w:rPr>
                <w:rFonts w:ascii="Cambria Math" w:hAnsi="Cambria Math" w:cs="Times New Roman"/>
                <w:szCs w:val="21"/>
              </w:rPr>
              <m:t>θ</m:t>
            </m:r>
          </m:e>
          <m:sub>
            <m:r>
              <w:rPr>
                <w:rFonts w:ascii="Cambria Math" w:hAnsi="Cambria Math" w:cs="Times New Roman"/>
                <w:szCs w:val="21"/>
              </w:rPr>
              <m:t>I</m:t>
            </m:r>
          </m:sub>
        </m:sSub>
      </m:oMath>
      <w:r w:rsidR="00D7600B" w:rsidRPr="003D76C4">
        <w:rPr>
          <w:rFonts w:ascii="Times New Roman" w:hAnsi="Times New Roman" w:cs="Times New Roman"/>
          <w:szCs w:val="21"/>
        </w:rPr>
        <w:t xml:space="preserve"> </w:t>
      </w:r>
      <w:r w:rsidR="00385A2E" w:rsidRPr="003D76C4">
        <w:rPr>
          <w:rFonts w:ascii="Times New Roman" w:hAnsi="Times New Roman" w:cs="Times New Roman"/>
          <w:szCs w:val="21"/>
        </w:rPr>
        <w:t xml:space="preserve">can </w:t>
      </w:r>
      <w:r w:rsidR="00D7600B" w:rsidRPr="003D76C4">
        <w:rPr>
          <w:rFonts w:ascii="Times New Roman" w:hAnsi="Times New Roman" w:cs="Times New Roman"/>
          <w:szCs w:val="21"/>
        </w:rPr>
        <w:t xml:space="preserve">represent the estimated average value of horizontal pleiotropic. </w:t>
      </w:r>
      <w:r w:rsidR="008B115D" w:rsidRPr="003D76C4">
        <w:rPr>
          <w:rFonts w:ascii="Times New Roman" w:hAnsi="Times New Roman" w:cs="Times New Roman"/>
          <w:szCs w:val="21"/>
        </w:rPr>
        <w:t xml:space="preserve">Then </w:t>
      </w:r>
      <w:r w:rsidR="00D12EE6" w:rsidRPr="003D76C4">
        <w:rPr>
          <w:rFonts w:ascii="Times New Roman" w:hAnsi="Times New Roman" w:cs="Times New Roman"/>
          <w:szCs w:val="21"/>
        </w:rPr>
        <w:t xml:space="preserve">we </w:t>
      </w:r>
      <w:r w:rsidR="008B115D" w:rsidRPr="003D76C4">
        <w:rPr>
          <w:rFonts w:ascii="Times New Roman" w:hAnsi="Times New Roman" w:cs="Times New Roman"/>
          <w:szCs w:val="21"/>
        </w:rPr>
        <w:t xml:space="preserve">conducted </w:t>
      </w:r>
      <w:r w:rsidR="00D12EE6" w:rsidRPr="003D76C4">
        <w:rPr>
          <w:rFonts w:ascii="Times New Roman" w:hAnsi="Times New Roman" w:cs="Times New Roman"/>
          <w:szCs w:val="21"/>
        </w:rPr>
        <w:t xml:space="preserve">the Cochran Q statistics and </w:t>
      </w:r>
      <w:r w:rsidR="00644A43" w:rsidRPr="003D76C4">
        <w:rPr>
          <w:rFonts w:ascii="Times New Roman" w:hAnsi="Times New Roman" w:cs="Times New Roman"/>
          <w:szCs w:val="21"/>
        </w:rPr>
        <w:t>I</w:t>
      </w:r>
      <w:r w:rsidR="00644A43" w:rsidRPr="003D76C4">
        <w:rPr>
          <w:rFonts w:ascii="Times New Roman" w:hAnsi="Times New Roman" w:cs="Times New Roman"/>
          <w:szCs w:val="21"/>
          <w:vertAlign w:val="superscript"/>
        </w:rPr>
        <w:t>2</w:t>
      </w:r>
      <w:r w:rsidR="00D12EE6" w:rsidRPr="003D76C4">
        <w:rPr>
          <w:rFonts w:ascii="Times New Roman" w:hAnsi="Times New Roman" w:cs="Times New Roman"/>
          <w:szCs w:val="21"/>
        </w:rPr>
        <w:t xml:space="preserve"> statistics, which represent the size of heterogeneity. The Cochran Q statistic was calculated as the weighted sum of the squared differences between individual SNP effects and the pooled effect across all SNPs.</w:t>
      </w:r>
      <w:r w:rsidR="00835505" w:rsidRPr="003D76C4">
        <w:rPr>
          <w:rFonts w:ascii="Times New Roman" w:hAnsi="Times New Roman" w:cs="Times New Roman"/>
          <w:szCs w:val="21"/>
        </w:rPr>
        <w:t xml:space="preserve"> </w:t>
      </w:r>
      <w:r w:rsidR="00CA7831" w:rsidRPr="003D76C4">
        <w:rPr>
          <w:rFonts w:ascii="Times New Roman" w:hAnsi="Times New Roman" w:cs="Times New Roman"/>
          <w:szCs w:val="21"/>
        </w:rPr>
        <w:t xml:space="preserve">Weighted median estimator, penalized weight median, simple mode, and weight mode were performed to account for potential violations of the instrumental variable assumptions, presence of horizontal pleiotropy, heterogeneity, and error in the instrument-exposure associations. </w:t>
      </w:r>
      <w:r w:rsidR="00CA7831" w:rsidRPr="003D76C4">
        <w:rPr>
          <w:rFonts w:ascii="Times New Roman" w:hAnsi="Times New Roman" w:cs="Times New Roman"/>
          <w:szCs w:val="21"/>
        </w:rPr>
        <w:fldChar w:fldCharType="begin"/>
      </w:r>
      <w:r w:rsidR="00CA7831" w:rsidRPr="003D76C4">
        <w:rPr>
          <w:rFonts w:ascii="Times New Roman" w:hAnsi="Times New Roman" w:cs="Times New Roman"/>
          <w:szCs w:val="21"/>
        </w:rPr>
        <w:instrText xml:space="preserve"> REF _Ref60572630 \r \h  \* MERGEFORMAT </w:instrText>
      </w:r>
      <w:r w:rsidR="00CA7831" w:rsidRPr="003D76C4">
        <w:rPr>
          <w:rFonts w:ascii="Times New Roman" w:hAnsi="Times New Roman" w:cs="Times New Roman"/>
          <w:szCs w:val="21"/>
        </w:rPr>
      </w:r>
      <w:r w:rsidR="00CA7831" w:rsidRPr="003D76C4">
        <w:rPr>
          <w:rFonts w:ascii="Times New Roman" w:hAnsi="Times New Roman" w:cs="Times New Roman"/>
          <w:szCs w:val="21"/>
        </w:rPr>
        <w:fldChar w:fldCharType="separate"/>
      </w:r>
      <w:r w:rsidR="00BF16F9">
        <w:rPr>
          <w:rFonts w:ascii="Times New Roman" w:hAnsi="Times New Roman" w:cs="Times New Roman"/>
          <w:szCs w:val="21"/>
        </w:rPr>
        <w:t>[18]</w:t>
      </w:r>
      <w:r w:rsidR="00CA7831" w:rsidRPr="003D76C4">
        <w:rPr>
          <w:rFonts w:ascii="Times New Roman" w:hAnsi="Times New Roman" w:cs="Times New Roman"/>
          <w:szCs w:val="21"/>
        </w:rPr>
        <w:fldChar w:fldCharType="end"/>
      </w:r>
    </w:p>
    <w:p w14:paraId="4B19E885" w14:textId="77777777" w:rsidR="00BC4ACA" w:rsidRPr="003D76C4" w:rsidRDefault="00BC4ACA" w:rsidP="003D76C4">
      <w:pPr>
        <w:rPr>
          <w:rFonts w:ascii="Times New Roman" w:hAnsi="Times New Roman" w:cs="Times New Roman"/>
          <w:szCs w:val="21"/>
        </w:rPr>
      </w:pPr>
    </w:p>
    <w:p w14:paraId="0BB52039" w14:textId="7A02C993" w:rsidR="00D91D95" w:rsidRPr="003D76C4" w:rsidRDefault="00594EE6" w:rsidP="003D76C4">
      <w:pPr>
        <w:rPr>
          <w:rFonts w:ascii="Times New Roman" w:hAnsi="Times New Roman" w:cs="Times New Roman"/>
          <w:szCs w:val="21"/>
        </w:rPr>
      </w:pPr>
      <w:r w:rsidRPr="003D76C4">
        <w:rPr>
          <w:rFonts w:ascii="Times New Roman" w:hAnsi="Times New Roman" w:cs="Times New Roman"/>
          <w:szCs w:val="21"/>
        </w:rPr>
        <w:t>In addition,</w:t>
      </w:r>
      <w:r w:rsidR="00835505" w:rsidRPr="003D76C4">
        <w:rPr>
          <w:rFonts w:ascii="Times New Roman" w:hAnsi="Times New Roman" w:cs="Times New Roman"/>
          <w:szCs w:val="21"/>
        </w:rPr>
        <w:t xml:space="preserve"> </w:t>
      </w:r>
      <w:r w:rsidR="00D12EE6" w:rsidRPr="003D76C4">
        <w:rPr>
          <w:rFonts w:ascii="Times New Roman" w:hAnsi="Times New Roman" w:cs="Times New Roman"/>
          <w:szCs w:val="21"/>
        </w:rPr>
        <w:t xml:space="preserve">we </w:t>
      </w:r>
      <w:r w:rsidR="00835505" w:rsidRPr="003D76C4">
        <w:rPr>
          <w:rFonts w:ascii="Times New Roman" w:hAnsi="Times New Roman" w:cs="Times New Roman"/>
          <w:szCs w:val="21"/>
        </w:rPr>
        <w:t>conduct</w:t>
      </w:r>
      <w:r w:rsidR="00D12EE6" w:rsidRPr="003D76C4">
        <w:rPr>
          <w:rFonts w:ascii="Times New Roman" w:hAnsi="Times New Roman" w:cs="Times New Roman"/>
          <w:szCs w:val="21"/>
        </w:rPr>
        <w:t>ed</w:t>
      </w:r>
      <w:r w:rsidR="00D74A74" w:rsidRPr="003D76C4">
        <w:rPr>
          <w:rFonts w:ascii="Times New Roman" w:hAnsi="Times New Roman" w:cs="Times New Roman"/>
          <w:szCs w:val="21"/>
        </w:rPr>
        <w:t xml:space="preserve"> the global test implemented in the “MR-PRESSO” R package to </w:t>
      </w:r>
      <w:r w:rsidR="00231653" w:rsidRPr="003D76C4">
        <w:rPr>
          <w:rFonts w:ascii="Times New Roman" w:hAnsi="Times New Roman" w:cs="Times New Roman"/>
          <w:szCs w:val="21"/>
        </w:rPr>
        <w:t>evaluate</w:t>
      </w:r>
      <w:r w:rsidR="00835505" w:rsidRPr="003D76C4">
        <w:rPr>
          <w:rFonts w:ascii="Times New Roman" w:hAnsi="Times New Roman" w:cs="Times New Roman"/>
          <w:szCs w:val="21"/>
        </w:rPr>
        <w:t xml:space="preserve"> the presence of pleiotropy </w:t>
      </w:r>
      <w:r w:rsidR="00D74A74" w:rsidRPr="003D76C4">
        <w:rPr>
          <w:rFonts w:ascii="Times New Roman" w:hAnsi="Times New Roman" w:cs="Times New Roman"/>
          <w:szCs w:val="21"/>
        </w:rPr>
        <w:t>among</w:t>
      </w:r>
      <w:r w:rsidR="007469FE" w:rsidRPr="003D76C4">
        <w:rPr>
          <w:rFonts w:ascii="Times New Roman" w:hAnsi="Times New Roman" w:cs="Times New Roman"/>
          <w:szCs w:val="21"/>
        </w:rPr>
        <w:t xml:space="preserve"> </w:t>
      </w:r>
      <w:r w:rsidR="00D74A74" w:rsidRPr="003D76C4">
        <w:rPr>
          <w:rFonts w:ascii="Times New Roman" w:hAnsi="Times New Roman" w:cs="Times New Roman"/>
          <w:szCs w:val="21"/>
        </w:rPr>
        <w:t>the genetic instruments.</w:t>
      </w:r>
      <w:r w:rsidR="00886C40" w:rsidRPr="003D76C4">
        <w:rPr>
          <w:rFonts w:ascii="Times New Roman" w:hAnsi="Times New Roman" w:cs="Times New Roman"/>
          <w:szCs w:val="21"/>
        </w:rPr>
        <w:fldChar w:fldCharType="begin"/>
      </w:r>
      <w:r w:rsidR="00886C40" w:rsidRPr="003D76C4">
        <w:rPr>
          <w:rFonts w:ascii="Times New Roman" w:hAnsi="Times New Roman" w:cs="Times New Roman"/>
          <w:szCs w:val="21"/>
        </w:rPr>
        <w:instrText xml:space="preserve"> REF _Ref60572645 \r \h </w:instrText>
      </w:r>
      <w:r w:rsidR="00536EC6" w:rsidRPr="003D76C4">
        <w:rPr>
          <w:rFonts w:ascii="Times New Roman" w:hAnsi="Times New Roman" w:cs="Times New Roman"/>
          <w:szCs w:val="21"/>
        </w:rPr>
        <w:instrText xml:space="preserve"> \* MERGEFORMAT </w:instrText>
      </w:r>
      <w:r w:rsidR="00886C40" w:rsidRPr="003D76C4">
        <w:rPr>
          <w:rFonts w:ascii="Times New Roman" w:hAnsi="Times New Roman" w:cs="Times New Roman"/>
          <w:szCs w:val="21"/>
        </w:rPr>
      </w:r>
      <w:r w:rsidR="00886C40" w:rsidRPr="003D76C4">
        <w:rPr>
          <w:rFonts w:ascii="Times New Roman" w:hAnsi="Times New Roman" w:cs="Times New Roman"/>
          <w:szCs w:val="21"/>
        </w:rPr>
        <w:fldChar w:fldCharType="separate"/>
      </w:r>
      <w:r w:rsidR="00BF16F9">
        <w:rPr>
          <w:rFonts w:ascii="Times New Roman" w:hAnsi="Times New Roman" w:cs="Times New Roman"/>
          <w:szCs w:val="21"/>
        </w:rPr>
        <w:t>[19]</w:t>
      </w:r>
      <w:r w:rsidR="00886C40" w:rsidRPr="003D76C4">
        <w:rPr>
          <w:rFonts w:ascii="Times New Roman" w:hAnsi="Times New Roman" w:cs="Times New Roman"/>
          <w:szCs w:val="21"/>
        </w:rPr>
        <w:fldChar w:fldCharType="end"/>
      </w:r>
      <w:r w:rsidR="00D12EE6" w:rsidRPr="003D76C4">
        <w:rPr>
          <w:rFonts w:ascii="Times New Roman" w:hAnsi="Times New Roman" w:cs="Times New Roman"/>
          <w:szCs w:val="21"/>
        </w:rPr>
        <w:t xml:space="preserve"> If the global test was significant (P-value &lt;0.05), we removed outlying genetic variants (P-value &lt;0.05) and perform</w:t>
      </w:r>
      <w:r w:rsidRPr="003D76C4">
        <w:rPr>
          <w:rFonts w:ascii="Times New Roman" w:hAnsi="Times New Roman" w:cs="Times New Roman"/>
          <w:szCs w:val="21"/>
        </w:rPr>
        <w:t>ed</w:t>
      </w:r>
      <w:r w:rsidR="00D12EE6" w:rsidRPr="003D76C4">
        <w:rPr>
          <w:rFonts w:ascii="Times New Roman" w:hAnsi="Times New Roman" w:cs="Times New Roman"/>
          <w:szCs w:val="21"/>
        </w:rPr>
        <w:t xml:space="preserve"> the IVW analysis again. MR analys</w:t>
      </w:r>
      <w:r w:rsidR="00EC4395" w:rsidRPr="003D76C4">
        <w:rPr>
          <w:rFonts w:ascii="Times New Roman" w:hAnsi="Times New Roman" w:cs="Times New Roman"/>
          <w:szCs w:val="21"/>
        </w:rPr>
        <w:t>i</w:t>
      </w:r>
      <w:r w:rsidR="00D12EE6" w:rsidRPr="003D76C4">
        <w:rPr>
          <w:rFonts w:ascii="Times New Roman" w:hAnsi="Times New Roman" w:cs="Times New Roman"/>
          <w:szCs w:val="21"/>
        </w:rPr>
        <w:t>s were performed with “</w:t>
      </w:r>
      <w:proofErr w:type="spellStart"/>
      <w:r w:rsidR="00D12EE6" w:rsidRPr="003D76C4">
        <w:rPr>
          <w:rFonts w:ascii="Times New Roman" w:hAnsi="Times New Roman" w:cs="Times New Roman"/>
          <w:szCs w:val="21"/>
        </w:rPr>
        <w:t>TwoSampleMR</w:t>
      </w:r>
      <w:proofErr w:type="spellEnd"/>
      <w:r w:rsidR="00D12EE6" w:rsidRPr="003D76C4">
        <w:rPr>
          <w:rFonts w:ascii="Times New Roman" w:hAnsi="Times New Roman" w:cs="Times New Roman"/>
          <w:szCs w:val="21"/>
        </w:rPr>
        <w:t>”, “</w:t>
      </w:r>
      <w:proofErr w:type="spellStart"/>
      <w:r w:rsidR="00D12EE6" w:rsidRPr="003D76C4">
        <w:rPr>
          <w:rFonts w:ascii="Times New Roman" w:hAnsi="Times New Roman" w:cs="Times New Roman"/>
          <w:szCs w:val="21"/>
        </w:rPr>
        <w:t>MendelianRandomization</w:t>
      </w:r>
      <w:proofErr w:type="spellEnd"/>
      <w:r w:rsidR="00D12EE6" w:rsidRPr="003D76C4">
        <w:rPr>
          <w:rFonts w:ascii="Times New Roman" w:hAnsi="Times New Roman" w:cs="Times New Roman"/>
          <w:szCs w:val="21"/>
        </w:rPr>
        <w:t xml:space="preserve">”, “MRPRESSO”, </w:t>
      </w:r>
      <w:r w:rsidR="007D5444" w:rsidRPr="003D76C4">
        <w:rPr>
          <w:rFonts w:ascii="Times New Roman" w:hAnsi="Times New Roman" w:cs="Times New Roman"/>
          <w:szCs w:val="21"/>
        </w:rPr>
        <w:t>and “Meta”</w:t>
      </w:r>
      <w:r w:rsidR="00D12EE6" w:rsidRPr="003D76C4">
        <w:rPr>
          <w:rFonts w:ascii="Times New Roman" w:hAnsi="Times New Roman" w:cs="Times New Roman"/>
          <w:szCs w:val="21"/>
        </w:rPr>
        <w:t xml:space="preserve"> packages in R version 3.5.3.</w:t>
      </w:r>
      <w:r w:rsidR="00DD7055" w:rsidRPr="003D76C4">
        <w:rPr>
          <w:rFonts w:ascii="Times New Roman" w:hAnsi="Times New Roman" w:cs="Times New Roman"/>
          <w:szCs w:val="21"/>
        </w:rPr>
        <w:t xml:space="preserve"> </w:t>
      </w:r>
    </w:p>
    <w:p w14:paraId="63905A57" w14:textId="33E695AC" w:rsidR="00D91D95" w:rsidRPr="003D76C4" w:rsidRDefault="00D91D95" w:rsidP="003D76C4">
      <w:pPr>
        <w:rPr>
          <w:rFonts w:ascii="Times New Roman" w:hAnsi="Times New Roman" w:cs="Times New Roman"/>
          <w:szCs w:val="21"/>
        </w:rPr>
      </w:pPr>
    </w:p>
    <w:p w14:paraId="3008A7B3" w14:textId="77777777" w:rsidR="00D91D95" w:rsidRPr="003D76C4" w:rsidRDefault="00D91D95" w:rsidP="003D76C4">
      <w:pPr>
        <w:rPr>
          <w:rFonts w:ascii="Times New Roman" w:hAnsi="Times New Roman" w:cs="Times New Roman"/>
          <w:szCs w:val="21"/>
        </w:rPr>
      </w:pPr>
    </w:p>
    <w:p w14:paraId="2959E682" w14:textId="7D24E25A" w:rsidR="00FB1646" w:rsidRPr="003D76C4" w:rsidRDefault="00FB1646" w:rsidP="003D76C4">
      <w:pPr>
        <w:pStyle w:val="1"/>
        <w:spacing w:line="240" w:lineRule="auto"/>
        <w:rPr>
          <w:sz w:val="21"/>
          <w:szCs w:val="21"/>
        </w:rPr>
      </w:pPr>
      <w:r w:rsidRPr="003D76C4">
        <w:rPr>
          <w:sz w:val="21"/>
          <w:szCs w:val="21"/>
        </w:rPr>
        <w:t>3. Results</w:t>
      </w:r>
    </w:p>
    <w:p w14:paraId="0B0C9EC5" w14:textId="727EAEE3" w:rsidR="00736B0F" w:rsidRPr="003D76C4" w:rsidRDefault="00736B0F" w:rsidP="003D76C4">
      <w:pPr>
        <w:pStyle w:val="2"/>
        <w:spacing w:line="240" w:lineRule="auto"/>
        <w:rPr>
          <w:sz w:val="21"/>
          <w:szCs w:val="21"/>
        </w:rPr>
      </w:pPr>
      <w:r w:rsidRPr="003D76C4">
        <w:rPr>
          <w:sz w:val="21"/>
          <w:szCs w:val="21"/>
        </w:rPr>
        <w:t>3.1</w:t>
      </w:r>
      <w:r w:rsidR="00776C9A" w:rsidRPr="003D76C4">
        <w:rPr>
          <w:sz w:val="21"/>
          <w:szCs w:val="21"/>
        </w:rPr>
        <w:t xml:space="preserve"> The influence of</w:t>
      </w:r>
      <w:r w:rsidRPr="003D76C4">
        <w:rPr>
          <w:sz w:val="21"/>
          <w:szCs w:val="21"/>
        </w:rPr>
        <w:t xml:space="preserve"> </w:t>
      </w:r>
      <w:r w:rsidR="00776C9A" w:rsidRPr="003D76C4">
        <w:rPr>
          <w:sz w:val="21"/>
          <w:szCs w:val="21"/>
        </w:rPr>
        <w:t>chronic liver diseases</w:t>
      </w:r>
      <w:r w:rsidRPr="003D76C4">
        <w:rPr>
          <w:sz w:val="21"/>
          <w:szCs w:val="21"/>
        </w:rPr>
        <w:t xml:space="preserve"> </w:t>
      </w:r>
      <w:r w:rsidR="00776C9A" w:rsidRPr="003D76C4">
        <w:rPr>
          <w:sz w:val="21"/>
          <w:szCs w:val="21"/>
        </w:rPr>
        <w:t xml:space="preserve">on the risk of </w:t>
      </w:r>
      <w:r w:rsidRPr="003D76C4">
        <w:rPr>
          <w:sz w:val="21"/>
          <w:szCs w:val="21"/>
        </w:rPr>
        <w:t>type 2 diabetes</w:t>
      </w:r>
    </w:p>
    <w:p w14:paraId="0ACE646E" w14:textId="71E1BA3F" w:rsidR="006C5A02" w:rsidRPr="003D76C4" w:rsidRDefault="00D50556" w:rsidP="003D76C4">
      <w:pPr>
        <w:rPr>
          <w:rFonts w:ascii="Times New Roman" w:hAnsi="Times New Roman" w:cs="Times New Roman"/>
          <w:szCs w:val="21"/>
        </w:rPr>
      </w:pPr>
      <w:r w:rsidRPr="003D76C4">
        <w:rPr>
          <w:rFonts w:ascii="Times New Roman" w:hAnsi="Times New Roman" w:cs="Times New Roman"/>
          <w:szCs w:val="21"/>
        </w:rPr>
        <w:t xml:space="preserve">We </w:t>
      </w:r>
      <w:r w:rsidR="00D673EB" w:rsidRPr="003D76C4">
        <w:rPr>
          <w:rFonts w:ascii="Times New Roman" w:hAnsi="Times New Roman" w:cs="Times New Roman"/>
          <w:szCs w:val="21"/>
        </w:rPr>
        <w:t>extracted</w:t>
      </w:r>
      <w:r w:rsidRPr="003D76C4">
        <w:rPr>
          <w:rFonts w:ascii="Times New Roman" w:hAnsi="Times New Roman" w:cs="Times New Roman"/>
          <w:szCs w:val="21"/>
        </w:rPr>
        <w:t xml:space="preserve"> </w:t>
      </w:r>
      <w:r w:rsidR="00D673EB" w:rsidRPr="003D76C4">
        <w:rPr>
          <w:rFonts w:ascii="Times New Roman" w:hAnsi="Times New Roman" w:cs="Times New Roman"/>
          <w:szCs w:val="21"/>
        </w:rPr>
        <w:t xml:space="preserve">4 </w:t>
      </w:r>
      <w:r w:rsidRPr="003D76C4">
        <w:rPr>
          <w:rFonts w:ascii="Times New Roman" w:hAnsi="Times New Roman" w:cs="Times New Roman"/>
          <w:szCs w:val="21"/>
        </w:rPr>
        <w:t>genome-wide significant</w:t>
      </w:r>
      <w:r w:rsidR="00D673EB" w:rsidRPr="003D76C4">
        <w:rPr>
          <w:rFonts w:ascii="Times New Roman" w:hAnsi="Times New Roman" w:cs="Times New Roman"/>
          <w:szCs w:val="21"/>
        </w:rPr>
        <w:t xml:space="preserve"> </w:t>
      </w:r>
      <w:r w:rsidRPr="003D76C4">
        <w:rPr>
          <w:rFonts w:ascii="Times New Roman" w:hAnsi="Times New Roman" w:cs="Times New Roman"/>
          <w:szCs w:val="21"/>
        </w:rPr>
        <w:t>SNPs</w:t>
      </w:r>
      <w:r w:rsidR="008F6AE1" w:rsidRPr="003D76C4">
        <w:rPr>
          <w:rFonts w:ascii="Times New Roman" w:hAnsi="Times New Roman" w:cs="Times New Roman"/>
          <w:szCs w:val="21"/>
        </w:rPr>
        <w:t xml:space="preserve"> </w:t>
      </w:r>
      <w:r w:rsidRPr="003D76C4">
        <w:rPr>
          <w:rFonts w:ascii="Times New Roman" w:hAnsi="Times New Roman" w:cs="Times New Roman"/>
          <w:szCs w:val="21"/>
        </w:rPr>
        <w:t xml:space="preserve">of </w:t>
      </w:r>
      <w:r w:rsidR="00D673EB" w:rsidRPr="003D76C4">
        <w:rPr>
          <w:rFonts w:ascii="Times New Roman" w:hAnsi="Times New Roman" w:cs="Times New Roman"/>
          <w:szCs w:val="21"/>
        </w:rPr>
        <w:t xml:space="preserve">NAFLD </w:t>
      </w:r>
      <w:r w:rsidR="008F6AE1" w:rsidRPr="003D76C4">
        <w:rPr>
          <w:rFonts w:ascii="Times New Roman" w:hAnsi="Times New Roman" w:cs="Times New Roman"/>
          <w:szCs w:val="21"/>
        </w:rPr>
        <w:t xml:space="preserve">and 5 </w:t>
      </w:r>
      <w:r w:rsidR="00FF4311">
        <w:rPr>
          <w:rFonts w:ascii="Times New Roman" w:hAnsi="Times New Roman" w:cs="Times New Roman"/>
          <w:szCs w:val="21"/>
        </w:rPr>
        <w:t>of</w:t>
      </w:r>
      <w:r w:rsidR="008F6AE1" w:rsidRPr="003D76C4">
        <w:rPr>
          <w:rFonts w:ascii="Times New Roman" w:hAnsi="Times New Roman" w:cs="Times New Roman"/>
          <w:szCs w:val="21"/>
        </w:rPr>
        <w:t xml:space="preserve"> HCV</w:t>
      </w:r>
      <w:r w:rsidR="00FF4311">
        <w:rPr>
          <w:rFonts w:ascii="Times New Roman" w:hAnsi="Times New Roman" w:cs="Times New Roman"/>
          <w:szCs w:val="21"/>
        </w:rPr>
        <w:t>,</w:t>
      </w:r>
      <w:r w:rsidR="008F6AE1" w:rsidRPr="003D76C4">
        <w:rPr>
          <w:rFonts w:ascii="Times New Roman" w:hAnsi="Times New Roman" w:cs="Times New Roman"/>
          <w:szCs w:val="21"/>
        </w:rPr>
        <w:t xml:space="preserve"> </w:t>
      </w:r>
      <w:r w:rsidR="00D673EB" w:rsidRPr="003D76C4">
        <w:rPr>
          <w:rFonts w:ascii="Times New Roman" w:hAnsi="Times New Roman" w:cs="Times New Roman"/>
          <w:szCs w:val="21"/>
        </w:rPr>
        <w:t>which exclud</w:t>
      </w:r>
      <w:r w:rsidR="00FF4311">
        <w:rPr>
          <w:rFonts w:ascii="Times New Roman" w:hAnsi="Times New Roman" w:cs="Times New Roman"/>
          <w:szCs w:val="21"/>
        </w:rPr>
        <w:t xml:space="preserve">ed </w:t>
      </w:r>
      <w:r w:rsidR="00D673EB" w:rsidRPr="003D76C4">
        <w:rPr>
          <w:rFonts w:ascii="Times New Roman" w:hAnsi="Times New Roman" w:cs="Times New Roman"/>
          <w:szCs w:val="21"/>
        </w:rPr>
        <w:t>pleiotropic SNPs identified statistically by MR-PRESSO</w:t>
      </w:r>
      <w:r w:rsidR="00FF0E36" w:rsidRPr="003D76C4">
        <w:rPr>
          <w:rFonts w:ascii="Times New Roman" w:hAnsi="Times New Roman" w:cs="Times New Roman"/>
          <w:szCs w:val="21"/>
        </w:rPr>
        <w:t xml:space="preserve"> </w:t>
      </w:r>
      <w:r w:rsidR="006C5A02" w:rsidRPr="003D76C4">
        <w:rPr>
          <w:rFonts w:ascii="Times New Roman" w:hAnsi="Times New Roman" w:cs="Times New Roman"/>
          <w:szCs w:val="21"/>
        </w:rPr>
        <w:t>(Table</w:t>
      </w:r>
      <w:r w:rsidR="003818DC" w:rsidRPr="003D76C4">
        <w:rPr>
          <w:rFonts w:ascii="Times New Roman" w:hAnsi="Times New Roman" w:cs="Times New Roman"/>
          <w:szCs w:val="21"/>
        </w:rPr>
        <w:t xml:space="preserve"> </w:t>
      </w:r>
      <w:r w:rsidR="006C5A02" w:rsidRPr="003D76C4">
        <w:rPr>
          <w:rFonts w:ascii="Times New Roman" w:hAnsi="Times New Roman" w:cs="Times New Roman"/>
          <w:szCs w:val="21"/>
        </w:rPr>
        <w:t>1</w:t>
      </w:r>
      <w:r w:rsidR="00FF0E36" w:rsidRPr="003D76C4">
        <w:rPr>
          <w:rFonts w:ascii="Times New Roman" w:hAnsi="Times New Roman" w:cs="Times New Roman"/>
          <w:szCs w:val="21"/>
        </w:rPr>
        <w:t>, Table</w:t>
      </w:r>
      <w:r w:rsidR="003818DC" w:rsidRPr="003D76C4">
        <w:rPr>
          <w:rFonts w:ascii="Times New Roman" w:hAnsi="Times New Roman" w:cs="Times New Roman"/>
          <w:szCs w:val="21"/>
        </w:rPr>
        <w:t xml:space="preserve"> </w:t>
      </w:r>
      <w:r w:rsidR="00FF0E36" w:rsidRPr="003D76C4">
        <w:rPr>
          <w:rFonts w:ascii="Times New Roman" w:hAnsi="Times New Roman" w:cs="Times New Roman"/>
          <w:szCs w:val="21"/>
        </w:rPr>
        <w:t>2</w:t>
      </w:r>
      <w:r w:rsidR="006C5A02" w:rsidRPr="003D76C4">
        <w:rPr>
          <w:rFonts w:ascii="Times New Roman" w:hAnsi="Times New Roman" w:cs="Times New Roman"/>
          <w:szCs w:val="21"/>
        </w:rPr>
        <w:t>).</w:t>
      </w:r>
      <w:r w:rsidR="008F6AE1" w:rsidRPr="003D76C4">
        <w:rPr>
          <w:rFonts w:ascii="Times New Roman" w:hAnsi="Times New Roman" w:cs="Times New Roman"/>
          <w:szCs w:val="21"/>
        </w:rPr>
        <w:t xml:space="preserve"> </w:t>
      </w:r>
      <w:r w:rsidR="00BE73A3" w:rsidRPr="003D76C4">
        <w:rPr>
          <w:rFonts w:ascii="Times New Roman" w:hAnsi="Times New Roman" w:cs="Times New Roman"/>
          <w:szCs w:val="21"/>
        </w:rPr>
        <w:t>By</w:t>
      </w:r>
      <w:r w:rsidR="006C5A02" w:rsidRPr="003D76C4">
        <w:rPr>
          <w:rFonts w:ascii="Times New Roman" w:hAnsi="Times New Roman" w:cs="Times New Roman"/>
          <w:szCs w:val="21"/>
        </w:rPr>
        <w:t xml:space="preserve"> </w:t>
      </w:r>
      <w:r w:rsidR="003818DC" w:rsidRPr="003D76C4">
        <w:rPr>
          <w:rFonts w:ascii="Times New Roman" w:hAnsi="Times New Roman" w:cs="Times New Roman"/>
          <w:szCs w:val="21"/>
        </w:rPr>
        <w:t xml:space="preserve">using </w:t>
      </w:r>
      <w:r w:rsidR="006C5A02" w:rsidRPr="003D76C4">
        <w:rPr>
          <w:rFonts w:ascii="Times New Roman" w:hAnsi="Times New Roman" w:cs="Times New Roman"/>
          <w:szCs w:val="21"/>
        </w:rPr>
        <w:t>IVW analysis</w:t>
      </w:r>
      <w:r w:rsidR="00BE73A3" w:rsidRPr="003D76C4">
        <w:rPr>
          <w:rFonts w:ascii="Times New Roman" w:hAnsi="Times New Roman" w:cs="Times New Roman"/>
          <w:szCs w:val="21"/>
        </w:rPr>
        <w:t>,</w:t>
      </w:r>
      <w:r w:rsidR="006C5A02" w:rsidRPr="003D76C4">
        <w:rPr>
          <w:rFonts w:ascii="Times New Roman" w:hAnsi="Times New Roman" w:cs="Times New Roman"/>
          <w:szCs w:val="21"/>
        </w:rPr>
        <w:t xml:space="preserve"> </w:t>
      </w:r>
      <w:r w:rsidR="00BE73A3" w:rsidRPr="003D76C4">
        <w:rPr>
          <w:rFonts w:ascii="Times New Roman" w:hAnsi="Times New Roman" w:cs="Times New Roman"/>
          <w:szCs w:val="21"/>
        </w:rPr>
        <w:t xml:space="preserve">we </w:t>
      </w:r>
      <w:r w:rsidR="006C5A02" w:rsidRPr="003D76C4">
        <w:rPr>
          <w:rFonts w:ascii="Times New Roman" w:hAnsi="Times New Roman" w:cs="Times New Roman"/>
          <w:szCs w:val="21"/>
        </w:rPr>
        <w:t>obtained OR</w:t>
      </w:r>
      <w:r w:rsidR="00B7684E" w:rsidRPr="003D76C4">
        <w:rPr>
          <w:rFonts w:ascii="Times New Roman" w:hAnsi="Times New Roman" w:cs="Times New Roman"/>
          <w:szCs w:val="21"/>
        </w:rPr>
        <w:t>s</w:t>
      </w:r>
      <w:r w:rsidR="006C5A02" w:rsidRPr="003D76C4">
        <w:rPr>
          <w:rFonts w:ascii="Times New Roman" w:hAnsi="Times New Roman" w:cs="Times New Roman"/>
          <w:szCs w:val="21"/>
        </w:rPr>
        <w:t xml:space="preserve"> (</w:t>
      </w:r>
      <w:r w:rsidR="00536EC6" w:rsidRPr="003D76C4">
        <w:rPr>
          <w:rFonts w:ascii="Times New Roman" w:hAnsi="Times New Roman" w:cs="Times New Roman"/>
          <w:szCs w:val="21"/>
        </w:rPr>
        <w:t>1.0770</w:t>
      </w:r>
      <w:r w:rsidR="006C5A02" w:rsidRPr="003D76C4">
        <w:rPr>
          <w:rFonts w:ascii="Times New Roman" w:hAnsi="Times New Roman" w:cs="Times New Roman"/>
          <w:szCs w:val="21"/>
        </w:rPr>
        <w:t xml:space="preserve">; 95%CI </w:t>
      </w:r>
      <w:r w:rsidR="00536EC6" w:rsidRPr="003D76C4">
        <w:rPr>
          <w:rFonts w:ascii="Times New Roman" w:hAnsi="Times New Roman" w:cs="Times New Roman"/>
          <w:szCs w:val="21"/>
        </w:rPr>
        <w:t>1.0599 to 1.0943</w:t>
      </w:r>
      <w:r w:rsidR="006C5A02" w:rsidRPr="003D76C4">
        <w:rPr>
          <w:rFonts w:ascii="Times New Roman" w:hAnsi="Times New Roman" w:cs="Times New Roman"/>
          <w:szCs w:val="21"/>
        </w:rPr>
        <w:t>; P =</w:t>
      </w:r>
      <w:r w:rsidR="00536EC6" w:rsidRPr="003D76C4">
        <w:rPr>
          <w:rFonts w:ascii="Times New Roman" w:hAnsi="Times New Roman" w:cs="Times New Roman"/>
          <w:szCs w:val="21"/>
        </w:rPr>
        <w:t xml:space="preserve"> 9.0999e-20</w:t>
      </w:r>
      <w:r w:rsidR="006C5A02" w:rsidRPr="003D76C4">
        <w:rPr>
          <w:rFonts w:ascii="Times New Roman" w:hAnsi="Times New Roman" w:cs="Times New Roman"/>
          <w:szCs w:val="21"/>
        </w:rPr>
        <w:t>)</w:t>
      </w:r>
      <w:r w:rsidR="00FF0E36" w:rsidRPr="003D76C4">
        <w:rPr>
          <w:rFonts w:ascii="Times New Roman" w:hAnsi="Times New Roman" w:cs="Times New Roman"/>
          <w:szCs w:val="21"/>
        </w:rPr>
        <w:t xml:space="preserve"> </w:t>
      </w:r>
      <w:r w:rsidR="00B4149C" w:rsidRPr="003D76C4">
        <w:rPr>
          <w:rFonts w:ascii="Times New Roman" w:hAnsi="Times New Roman" w:cs="Times New Roman"/>
          <w:szCs w:val="21"/>
        </w:rPr>
        <w:t>for</w:t>
      </w:r>
      <w:r w:rsidR="00BE73A3" w:rsidRPr="003D76C4">
        <w:rPr>
          <w:rFonts w:ascii="Times New Roman" w:hAnsi="Times New Roman" w:cs="Times New Roman"/>
          <w:szCs w:val="21"/>
        </w:rPr>
        <w:t xml:space="preserve"> </w:t>
      </w:r>
      <w:r w:rsidR="00536EC6" w:rsidRPr="003D76C4">
        <w:rPr>
          <w:rFonts w:ascii="Times New Roman" w:hAnsi="Times New Roman" w:cs="Times New Roman"/>
          <w:szCs w:val="21"/>
        </w:rPr>
        <w:t xml:space="preserve">NAFLD </w:t>
      </w:r>
      <w:r w:rsidR="003818DC" w:rsidRPr="003D76C4">
        <w:rPr>
          <w:rFonts w:ascii="Times New Roman" w:hAnsi="Times New Roman" w:cs="Times New Roman"/>
          <w:szCs w:val="21"/>
        </w:rPr>
        <w:t>on</w:t>
      </w:r>
      <w:r w:rsidR="00AB51BA" w:rsidRPr="003D76C4">
        <w:rPr>
          <w:rFonts w:ascii="Times New Roman" w:hAnsi="Times New Roman" w:cs="Times New Roman"/>
          <w:szCs w:val="21"/>
        </w:rPr>
        <w:t xml:space="preserve"> T2D</w:t>
      </w:r>
      <w:r w:rsidR="00536EC6" w:rsidRPr="003D76C4">
        <w:rPr>
          <w:rFonts w:ascii="Times New Roman" w:hAnsi="Times New Roman" w:cs="Times New Roman"/>
          <w:szCs w:val="21"/>
        </w:rPr>
        <w:t xml:space="preserve"> and</w:t>
      </w:r>
      <w:r w:rsidR="00BE73A3" w:rsidRPr="003D76C4">
        <w:rPr>
          <w:rFonts w:ascii="Times New Roman" w:hAnsi="Times New Roman" w:cs="Times New Roman"/>
          <w:szCs w:val="21"/>
        </w:rPr>
        <w:t xml:space="preserve"> </w:t>
      </w:r>
      <w:r w:rsidR="00FF4311">
        <w:rPr>
          <w:rFonts w:ascii="Times New Roman" w:hAnsi="Times New Roman" w:cs="Times New Roman"/>
          <w:szCs w:val="21"/>
        </w:rPr>
        <w:t xml:space="preserve">ORs </w:t>
      </w:r>
      <w:r w:rsidR="00536EC6" w:rsidRPr="003D76C4">
        <w:rPr>
          <w:rFonts w:ascii="Times New Roman" w:hAnsi="Times New Roman" w:cs="Times New Roman"/>
          <w:szCs w:val="21"/>
        </w:rPr>
        <w:t>(</w:t>
      </w:r>
      <w:r w:rsidR="00FF0E36" w:rsidRPr="003D76C4">
        <w:rPr>
          <w:rFonts w:ascii="Times New Roman" w:hAnsi="Times New Roman" w:cs="Times New Roman"/>
          <w:szCs w:val="21"/>
        </w:rPr>
        <w:t>1.1434; 95%CI 1.0741 to 1.2172;</w:t>
      </w:r>
      <w:r w:rsidR="00727F32" w:rsidRPr="003D76C4">
        <w:rPr>
          <w:rFonts w:ascii="Times New Roman" w:hAnsi="Times New Roman" w:cs="Times New Roman"/>
          <w:szCs w:val="21"/>
        </w:rPr>
        <w:t xml:space="preserve"> </w:t>
      </w:r>
      <w:r w:rsidR="00FF0E36" w:rsidRPr="003D76C4">
        <w:rPr>
          <w:rFonts w:ascii="Times New Roman" w:hAnsi="Times New Roman" w:cs="Times New Roman"/>
          <w:szCs w:val="21"/>
        </w:rPr>
        <w:t>P=2.65E-05</w:t>
      </w:r>
      <w:r w:rsidR="00536EC6" w:rsidRPr="003D76C4">
        <w:rPr>
          <w:rFonts w:ascii="Times New Roman" w:hAnsi="Times New Roman" w:cs="Times New Roman"/>
          <w:szCs w:val="21"/>
        </w:rPr>
        <w:t>)</w:t>
      </w:r>
      <w:r w:rsidR="00B4149C" w:rsidRPr="003D76C4">
        <w:rPr>
          <w:rFonts w:ascii="Times New Roman" w:hAnsi="Times New Roman" w:cs="Times New Roman"/>
          <w:szCs w:val="21"/>
        </w:rPr>
        <w:t xml:space="preserve"> for HCV on T2D</w:t>
      </w:r>
      <w:r w:rsidR="00FF4311">
        <w:rPr>
          <w:rFonts w:ascii="Times New Roman" w:hAnsi="Times New Roman" w:cs="Times New Roman"/>
          <w:szCs w:val="21"/>
        </w:rPr>
        <w:t>,</w:t>
      </w:r>
      <w:r w:rsidR="00B7684E" w:rsidRPr="003D76C4">
        <w:rPr>
          <w:rFonts w:ascii="Times New Roman" w:hAnsi="Times New Roman" w:cs="Times New Roman"/>
          <w:szCs w:val="21"/>
        </w:rPr>
        <w:t xml:space="preserve"> respectively</w:t>
      </w:r>
      <w:r w:rsidR="00BE73A3" w:rsidRPr="003D76C4">
        <w:rPr>
          <w:rFonts w:ascii="Times New Roman" w:hAnsi="Times New Roman" w:cs="Times New Roman"/>
          <w:szCs w:val="21"/>
        </w:rPr>
        <w:t>. Th</w:t>
      </w:r>
      <w:r w:rsidR="003818DC" w:rsidRPr="003D76C4">
        <w:rPr>
          <w:rFonts w:ascii="Times New Roman" w:hAnsi="Times New Roman" w:cs="Times New Roman"/>
          <w:szCs w:val="21"/>
        </w:rPr>
        <w:t>e</w:t>
      </w:r>
      <w:r w:rsidR="00BE73A3" w:rsidRPr="003D76C4">
        <w:rPr>
          <w:rFonts w:ascii="Times New Roman" w:hAnsi="Times New Roman" w:cs="Times New Roman"/>
          <w:szCs w:val="21"/>
        </w:rPr>
        <w:t xml:space="preserve"> result</w:t>
      </w:r>
      <w:r w:rsidR="00D96ABF" w:rsidRPr="003D76C4">
        <w:rPr>
          <w:rFonts w:ascii="Times New Roman" w:hAnsi="Times New Roman" w:cs="Times New Roman"/>
          <w:szCs w:val="21"/>
        </w:rPr>
        <w:t>s</w:t>
      </w:r>
      <w:r w:rsidR="00BE73A3" w:rsidRPr="003D76C4">
        <w:rPr>
          <w:rFonts w:ascii="Times New Roman" w:hAnsi="Times New Roman" w:cs="Times New Roman"/>
          <w:szCs w:val="21"/>
        </w:rPr>
        <w:t xml:space="preserve"> </w:t>
      </w:r>
      <w:r w:rsidR="00536EC6" w:rsidRPr="003D76C4">
        <w:rPr>
          <w:rFonts w:ascii="Times New Roman" w:hAnsi="Times New Roman" w:cs="Times New Roman"/>
          <w:szCs w:val="21"/>
        </w:rPr>
        <w:t>certif</w:t>
      </w:r>
      <w:r w:rsidR="00D96ABF" w:rsidRPr="003D76C4">
        <w:rPr>
          <w:rFonts w:ascii="Times New Roman" w:hAnsi="Times New Roman" w:cs="Times New Roman"/>
          <w:szCs w:val="21"/>
        </w:rPr>
        <w:t>y</w:t>
      </w:r>
      <w:r w:rsidR="006C5A02" w:rsidRPr="003D76C4">
        <w:rPr>
          <w:rFonts w:ascii="Times New Roman" w:hAnsi="Times New Roman" w:cs="Times New Roman"/>
          <w:szCs w:val="21"/>
        </w:rPr>
        <w:t xml:space="preserve"> that </w:t>
      </w:r>
      <w:r w:rsidR="00536EC6" w:rsidRPr="003D76C4">
        <w:rPr>
          <w:rFonts w:ascii="Times New Roman" w:hAnsi="Times New Roman" w:cs="Times New Roman"/>
          <w:szCs w:val="21"/>
        </w:rPr>
        <w:t xml:space="preserve">NAFLD and HCV </w:t>
      </w:r>
      <w:r w:rsidR="00D96ABF" w:rsidRPr="003D76C4">
        <w:rPr>
          <w:rFonts w:ascii="Times New Roman" w:hAnsi="Times New Roman" w:cs="Times New Roman"/>
          <w:szCs w:val="21"/>
        </w:rPr>
        <w:t xml:space="preserve">are </w:t>
      </w:r>
      <w:r w:rsidR="006C5A02" w:rsidRPr="003D76C4">
        <w:rPr>
          <w:rFonts w:ascii="Times New Roman" w:hAnsi="Times New Roman" w:cs="Times New Roman"/>
          <w:szCs w:val="21"/>
        </w:rPr>
        <w:t xml:space="preserve">considerably related to the high risk of </w:t>
      </w:r>
      <w:r w:rsidR="00BE73A3" w:rsidRPr="003D76C4">
        <w:rPr>
          <w:rFonts w:ascii="Times New Roman" w:hAnsi="Times New Roman" w:cs="Times New Roman"/>
          <w:szCs w:val="21"/>
        </w:rPr>
        <w:t>type 2 diabetes</w:t>
      </w:r>
      <w:r w:rsidR="00F963A6" w:rsidRPr="003D76C4">
        <w:rPr>
          <w:rFonts w:ascii="Times New Roman" w:hAnsi="Times New Roman" w:cs="Times New Roman"/>
          <w:szCs w:val="21"/>
        </w:rPr>
        <w:t xml:space="preserve"> </w:t>
      </w:r>
      <w:r w:rsidR="002E79A9" w:rsidRPr="003D76C4">
        <w:rPr>
          <w:rFonts w:ascii="Times New Roman" w:hAnsi="Times New Roman" w:cs="Times New Roman"/>
          <w:szCs w:val="21"/>
        </w:rPr>
        <w:t>separately</w:t>
      </w:r>
      <w:r w:rsidR="006C5A02" w:rsidRPr="003D76C4">
        <w:rPr>
          <w:rFonts w:ascii="Times New Roman" w:hAnsi="Times New Roman" w:cs="Times New Roman"/>
          <w:szCs w:val="21"/>
        </w:rPr>
        <w:t xml:space="preserve">. Since there was no </w:t>
      </w:r>
      <w:r w:rsidR="002E3041" w:rsidRPr="003D76C4">
        <w:rPr>
          <w:rFonts w:ascii="Times New Roman" w:hAnsi="Times New Roman" w:cs="Times New Roman"/>
          <w:szCs w:val="21"/>
        </w:rPr>
        <w:t xml:space="preserve">significant </w:t>
      </w:r>
      <w:r w:rsidR="006C5A02" w:rsidRPr="003D76C4">
        <w:rPr>
          <w:rFonts w:ascii="Times New Roman" w:hAnsi="Times New Roman" w:cs="Times New Roman"/>
          <w:szCs w:val="21"/>
        </w:rPr>
        <w:t>heterogeneity between genetic variants (P=</w:t>
      </w:r>
      <w:r w:rsidR="00BE73A3" w:rsidRPr="003D76C4">
        <w:rPr>
          <w:rFonts w:ascii="Times New Roman" w:hAnsi="Times New Roman" w:cs="Times New Roman"/>
          <w:szCs w:val="21"/>
        </w:rPr>
        <w:t xml:space="preserve"> 0.9885 for NAFLD to </w:t>
      </w:r>
      <w:r w:rsidR="00AB51BA" w:rsidRPr="003D76C4">
        <w:rPr>
          <w:rFonts w:ascii="Times New Roman" w:hAnsi="Times New Roman" w:cs="Times New Roman"/>
          <w:szCs w:val="21"/>
        </w:rPr>
        <w:t>T2D</w:t>
      </w:r>
      <w:r w:rsidR="00FF0E36" w:rsidRPr="003D76C4">
        <w:rPr>
          <w:rFonts w:ascii="Times New Roman" w:hAnsi="Times New Roman" w:cs="Times New Roman"/>
          <w:szCs w:val="21"/>
        </w:rPr>
        <w:t>; P=0.2296 for HCV to T2D</w:t>
      </w:r>
      <w:r w:rsidR="006C5A02" w:rsidRPr="003D76C4">
        <w:rPr>
          <w:rFonts w:ascii="Times New Roman" w:hAnsi="Times New Roman" w:cs="Times New Roman"/>
          <w:szCs w:val="21"/>
        </w:rPr>
        <w:t xml:space="preserve">), </w:t>
      </w:r>
      <w:r w:rsidR="00BE73A3" w:rsidRPr="003D76C4">
        <w:rPr>
          <w:rFonts w:ascii="Times New Roman" w:hAnsi="Times New Roman" w:cs="Times New Roman"/>
          <w:szCs w:val="21"/>
        </w:rPr>
        <w:t xml:space="preserve">we chose </w:t>
      </w:r>
      <w:r w:rsidR="006C5A02" w:rsidRPr="003D76C4">
        <w:rPr>
          <w:rFonts w:ascii="Times New Roman" w:hAnsi="Times New Roman" w:cs="Times New Roman"/>
          <w:szCs w:val="21"/>
        </w:rPr>
        <w:t xml:space="preserve">fixed model </w:t>
      </w:r>
      <w:r w:rsidR="00BE73A3" w:rsidRPr="003D76C4">
        <w:rPr>
          <w:rFonts w:ascii="Times New Roman" w:hAnsi="Times New Roman" w:cs="Times New Roman"/>
          <w:szCs w:val="21"/>
        </w:rPr>
        <w:t>for</w:t>
      </w:r>
      <w:r w:rsidR="006C5A02" w:rsidRPr="003D76C4">
        <w:rPr>
          <w:rFonts w:ascii="Times New Roman" w:hAnsi="Times New Roman" w:cs="Times New Roman"/>
          <w:szCs w:val="21"/>
        </w:rPr>
        <w:t xml:space="preserve"> MR analysis.</w:t>
      </w:r>
      <w:r w:rsidR="00E74C3A" w:rsidRPr="003D76C4">
        <w:rPr>
          <w:rFonts w:ascii="Times New Roman" w:hAnsi="Times New Roman" w:cs="Times New Roman"/>
          <w:szCs w:val="21"/>
        </w:rPr>
        <w:t xml:space="preserve"> In addition, we use 3 other methods to analyze, including MR Egger, Weighted median, and MR-PRESSO test</w:t>
      </w:r>
      <w:r w:rsidR="00644A43" w:rsidRPr="003D76C4">
        <w:rPr>
          <w:rFonts w:ascii="Times New Roman" w:hAnsi="Times New Roman" w:cs="Times New Roman"/>
          <w:szCs w:val="21"/>
        </w:rPr>
        <w:t xml:space="preserve">, </w:t>
      </w:r>
      <w:r w:rsidR="00E74C3A" w:rsidRPr="003D76C4">
        <w:rPr>
          <w:rFonts w:ascii="Times New Roman" w:hAnsi="Times New Roman" w:cs="Times New Roman"/>
          <w:szCs w:val="21"/>
        </w:rPr>
        <w:t xml:space="preserve">and found similar results. </w:t>
      </w:r>
      <w:r w:rsidR="00491D69" w:rsidRPr="003D76C4">
        <w:rPr>
          <w:rFonts w:ascii="Times New Roman" w:hAnsi="Times New Roman" w:cs="Times New Roman"/>
          <w:szCs w:val="21"/>
        </w:rPr>
        <w:t>(Table</w:t>
      </w:r>
      <w:r w:rsidR="003818DC" w:rsidRPr="003D76C4">
        <w:rPr>
          <w:rFonts w:ascii="Times New Roman" w:hAnsi="Times New Roman" w:cs="Times New Roman"/>
          <w:szCs w:val="21"/>
        </w:rPr>
        <w:t xml:space="preserve"> </w:t>
      </w:r>
      <w:r w:rsidR="00491D69" w:rsidRPr="003D76C4">
        <w:rPr>
          <w:rFonts w:ascii="Times New Roman" w:hAnsi="Times New Roman" w:cs="Times New Roman"/>
          <w:szCs w:val="21"/>
        </w:rPr>
        <w:t>3)</w:t>
      </w:r>
    </w:p>
    <w:p w14:paraId="177D5F7D" w14:textId="77777777" w:rsidR="00EC4395" w:rsidRPr="003D76C4" w:rsidRDefault="00EC4395" w:rsidP="003D76C4">
      <w:pPr>
        <w:rPr>
          <w:rFonts w:ascii="Times New Roman" w:hAnsi="Times New Roman" w:cs="Times New Roman"/>
          <w:szCs w:val="21"/>
        </w:rPr>
      </w:pPr>
    </w:p>
    <w:p w14:paraId="3E1F68EA" w14:textId="7CF5662D" w:rsidR="00797D8D" w:rsidRPr="003D76C4" w:rsidRDefault="00736B0F" w:rsidP="00FF4311">
      <w:pPr>
        <w:pStyle w:val="2"/>
        <w:spacing w:line="240" w:lineRule="auto"/>
        <w:rPr>
          <w:sz w:val="21"/>
          <w:szCs w:val="21"/>
        </w:rPr>
      </w:pPr>
      <w:r w:rsidRPr="003D76C4">
        <w:rPr>
          <w:sz w:val="21"/>
          <w:szCs w:val="21"/>
        </w:rPr>
        <w:t>3.</w:t>
      </w:r>
      <w:r w:rsidR="006C5A02" w:rsidRPr="003D76C4">
        <w:rPr>
          <w:sz w:val="21"/>
          <w:szCs w:val="21"/>
        </w:rPr>
        <w:t>2</w:t>
      </w:r>
      <w:r w:rsidRPr="003D76C4">
        <w:rPr>
          <w:sz w:val="21"/>
          <w:szCs w:val="21"/>
        </w:rPr>
        <w:t xml:space="preserve"> Sensitivity analysis</w:t>
      </w:r>
    </w:p>
    <w:p w14:paraId="66339A72" w14:textId="53C85543" w:rsidR="00BE73A3" w:rsidRPr="003D76C4" w:rsidRDefault="000171C3" w:rsidP="003D76C4">
      <w:pPr>
        <w:rPr>
          <w:rFonts w:ascii="Times New Roman" w:hAnsi="Times New Roman" w:cs="Times New Roman"/>
          <w:szCs w:val="21"/>
        </w:rPr>
      </w:pPr>
      <w:r w:rsidRPr="003D76C4">
        <w:rPr>
          <w:rFonts w:ascii="Times New Roman" w:hAnsi="Times New Roman" w:cs="Times New Roman"/>
          <w:szCs w:val="21"/>
        </w:rPr>
        <w:t>Leave-one-out cross validation</w:t>
      </w:r>
      <w:r w:rsidR="002E79A9" w:rsidRPr="003D76C4">
        <w:rPr>
          <w:rFonts w:ascii="Times New Roman" w:hAnsi="Times New Roman" w:cs="Times New Roman"/>
          <w:szCs w:val="21"/>
        </w:rPr>
        <w:t xml:space="preserve"> was used</w:t>
      </w:r>
      <w:r w:rsidRPr="003D76C4">
        <w:rPr>
          <w:rFonts w:ascii="Times New Roman" w:hAnsi="Times New Roman" w:cs="Times New Roman"/>
          <w:szCs w:val="21"/>
        </w:rPr>
        <w:t xml:space="preserve"> to</w:t>
      </w:r>
      <w:r w:rsidR="002E79A9" w:rsidRPr="003D76C4">
        <w:rPr>
          <w:rFonts w:ascii="Times New Roman" w:hAnsi="Times New Roman" w:cs="Times New Roman"/>
          <w:szCs w:val="21"/>
        </w:rPr>
        <w:t xml:space="preserve"> </w:t>
      </w:r>
      <w:r w:rsidR="00797D8D" w:rsidRPr="003D76C4">
        <w:rPr>
          <w:rFonts w:ascii="Times New Roman" w:hAnsi="Times New Roman" w:cs="Times New Roman"/>
          <w:szCs w:val="21"/>
        </w:rPr>
        <w:t>estimate</w:t>
      </w:r>
      <w:r w:rsidR="002C3EE6" w:rsidRPr="003D76C4">
        <w:rPr>
          <w:rFonts w:ascii="Times New Roman" w:hAnsi="Times New Roman" w:cs="Times New Roman"/>
          <w:szCs w:val="21"/>
        </w:rPr>
        <w:t xml:space="preserve"> whether a single SNP can affect the MR results</w:t>
      </w:r>
      <w:r w:rsidRPr="003D76C4">
        <w:rPr>
          <w:rFonts w:ascii="Times New Roman" w:hAnsi="Times New Roman" w:cs="Times New Roman"/>
          <w:szCs w:val="21"/>
        </w:rPr>
        <w:t xml:space="preserve">. </w:t>
      </w:r>
      <w:r w:rsidR="00AB51BA" w:rsidRPr="003D76C4">
        <w:rPr>
          <w:rFonts w:ascii="Times New Roman" w:hAnsi="Times New Roman" w:cs="Times New Roman"/>
          <w:szCs w:val="21"/>
        </w:rPr>
        <w:t>For both NAFLD to T2D and HCV to T2D, no matter which genetic variants was removed, the β value was always located to the right of zero,</w:t>
      </w:r>
      <w:r w:rsidRPr="003D76C4">
        <w:rPr>
          <w:rFonts w:ascii="Times New Roman" w:hAnsi="Times New Roman" w:cs="Times New Roman"/>
          <w:szCs w:val="21"/>
        </w:rPr>
        <w:t xml:space="preserve"> </w:t>
      </w:r>
      <w:r w:rsidR="007469FE" w:rsidRPr="003D76C4">
        <w:rPr>
          <w:rFonts w:ascii="Times New Roman" w:hAnsi="Times New Roman" w:cs="Times New Roman"/>
          <w:szCs w:val="21"/>
        </w:rPr>
        <w:t xml:space="preserve">which </w:t>
      </w:r>
      <w:r w:rsidR="00AB51BA" w:rsidRPr="003D76C4">
        <w:rPr>
          <w:rFonts w:ascii="Times New Roman" w:hAnsi="Times New Roman" w:cs="Times New Roman"/>
          <w:szCs w:val="21"/>
        </w:rPr>
        <w:t>indicat</w:t>
      </w:r>
      <w:r w:rsidR="007469FE" w:rsidRPr="003D76C4">
        <w:rPr>
          <w:rFonts w:ascii="Times New Roman" w:hAnsi="Times New Roman" w:cs="Times New Roman"/>
          <w:szCs w:val="21"/>
        </w:rPr>
        <w:t>ed</w:t>
      </w:r>
      <w:r w:rsidR="00AB51BA" w:rsidRPr="003D76C4">
        <w:rPr>
          <w:rFonts w:ascii="Times New Roman" w:hAnsi="Times New Roman" w:cs="Times New Roman"/>
          <w:szCs w:val="21"/>
        </w:rPr>
        <w:t xml:space="preserve"> every </w:t>
      </w:r>
      <w:r w:rsidRPr="003D76C4">
        <w:rPr>
          <w:rFonts w:ascii="Times New Roman" w:hAnsi="Times New Roman" w:cs="Times New Roman"/>
          <w:szCs w:val="21"/>
        </w:rPr>
        <w:t xml:space="preserve">point had </w:t>
      </w:r>
      <w:r w:rsidR="00AB51BA" w:rsidRPr="003D76C4">
        <w:rPr>
          <w:rFonts w:ascii="Times New Roman" w:hAnsi="Times New Roman" w:cs="Times New Roman"/>
          <w:szCs w:val="21"/>
        </w:rPr>
        <w:t>the same direction</w:t>
      </w:r>
      <w:r w:rsidRPr="003D76C4">
        <w:rPr>
          <w:rFonts w:ascii="Times New Roman" w:hAnsi="Times New Roman" w:cs="Times New Roman"/>
          <w:szCs w:val="21"/>
        </w:rPr>
        <w:t xml:space="preserve"> effect on the result</w:t>
      </w:r>
      <w:r w:rsidR="00AB51BA" w:rsidRPr="003D76C4">
        <w:rPr>
          <w:rFonts w:ascii="Times New Roman" w:hAnsi="Times New Roman" w:cs="Times New Roman"/>
          <w:szCs w:val="21"/>
        </w:rPr>
        <w:t>,</w:t>
      </w:r>
      <w:r w:rsidR="006625D1" w:rsidRPr="003D76C4">
        <w:rPr>
          <w:rFonts w:ascii="Times New Roman" w:hAnsi="Times New Roman" w:cs="Times New Roman"/>
          <w:szCs w:val="21"/>
        </w:rPr>
        <w:t xml:space="preserve"> </w:t>
      </w:r>
      <w:r w:rsidR="00AB51BA" w:rsidRPr="003D76C4">
        <w:rPr>
          <w:rFonts w:ascii="Times New Roman" w:hAnsi="Times New Roman" w:cs="Times New Roman"/>
          <w:szCs w:val="21"/>
        </w:rPr>
        <w:t xml:space="preserve">and there </w:t>
      </w:r>
      <w:r w:rsidR="006625D1" w:rsidRPr="003D76C4">
        <w:rPr>
          <w:rFonts w:ascii="Times New Roman" w:hAnsi="Times New Roman" w:cs="Times New Roman"/>
          <w:szCs w:val="21"/>
        </w:rPr>
        <w:t>was</w:t>
      </w:r>
      <w:r w:rsidR="00AB51BA" w:rsidRPr="003D76C4">
        <w:rPr>
          <w:rFonts w:ascii="Times New Roman" w:hAnsi="Times New Roman" w:cs="Times New Roman"/>
          <w:szCs w:val="21"/>
        </w:rPr>
        <w:t xml:space="preserve"> no significant offset</w:t>
      </w:r>
      <w:r w:rsidRPr="003D76C4">
        <w:rPr>
          <w:rFonts w:ascii="Times New Roman" w:hAnsi="Times New Roman" w:cs="Times New Roman"/>
          <w:szCs w:val="21"/>
        </w:rPr>
        <w:t>.</w:t>
      </w:r>
      <w:r w:rsidR="003818DC" w:rsidRPr="003D76C4">
        <w:rPr>
          <w:rFonts w:ascii="Times New Roman" w:hAnsi="Times New Roman" w:cs="Times New Roman"/>
          <w:szCs w:val="21"/>
        </w:rPr>
        <w:t xml:space="preserve"> Furthermore, w</w:t>
      </w:r>
      <w:r w:rsidR="006625D1" w:rsidRPr="003D76C4">
        <w:rPr>
          <w:rFonts w:ascii="Times New Roman" w:hAnsi="Times New Roman" w:cs="Times New Roman"/>
          <w:szCs w:val="21"/>
        </w:rPr>
        <w:t>e made forest plot</w:t>
      </w:r>
      <w:r w:rsidR="00644A43" w:rsidRPr="003D76C4">
        <w:rPr>
          <w:rFonts w:ascii="Times New Roman" w:hAnsi="Times New Roman" w:cs="Times New Roman"/>
          <w:szCs w:val="21"/>
        </w:rPr>
        <w:t>s</w:t>
      </w:r>
      <w:r w:rsidR="006625D1" w:rsidRPr="003D76C4">
        <w:rPr>
          <w:rFonts w:ascii="Times New Roman" w:hAnsi="Times New Roman" w:cs="Times New Roman"/>
          <w:szCs w:val="21"/>
        </w:rPr>
        <w:t xml:space="preserve"> to </w:t>
      </w:r>
      <w:r w:rsidR="00644A43" w:rsidRPr="003D76C4">
        <w:rPr>
          <w:rFonts w:ascii="Times New Roman" w:hAnsi="Times New Roman" w:cs="Times New Roman"/>
          <w:szCs w:val="21"/>
        </w:rPr>
        <w:t>evaluate</w:t>
      </w:r>
      <w:r w:rsidR="006625D1" w:rsidRPr="003D76C4">
        <w:rPr>
          <w:rFonts w:ascii="Times New Roman" w:hAnsi="Times New Roman" w:cs="Times New Roman"/>
          <w:szCs w:val="21"/>
        </w:rPr>
        <w:t xml:space="preserve"> the heterogeneity of these genetic variants, and we calculate</w:t>
      </w:r>
      <w:r w:rsidR="007469FE" w:rsidRPr="003D76C4">
        <w:rPr>
          <w:rFonts w:ascii="Times New Roman" w:hAnsi="Times New Roman" w:cs="Times New Roman"/>
          <w:szCs w:val="21"/>
        </w:rPr>
        <w:t>d</w:t>
      </w:r>
      <w:r w:rsidR="006625D1" w:rsidRPr="003D76C4">
        <w:rPr>
          <w:rFonts w:ascii="Times New Roman" w:hAnsi="Times New Roman" w:cs="Times New Roman"/>
          <w:szCs w:val="21"/>
        </w:rPr>
        <w:t xml:space="preserve"> the Cochran Q statistics and I</w:t>
      </w:r>
      <w:r w:rsidR="006625D1" w:rsidRPr="003D76C4">
        <w:rPr>
          <w:rFonts w:ascii="Times New Roman" w:hAnsi="Times New Roman" w:cs="Times New Roman"/>
          <w:szCs w:val="21"/>
          <w:vertAlign w:val="superscript"/>
        </w:rPr>
        <w:t>2</w:t>
      </w:r>
      <w:r w:rsidR="006625D1" w:rsidRPr="003D76C4">
        <w:rPr>
          <w:rFonts w:ascii="Times New Roman" w:hAnsi="Times New Roman" w:cs="Times New Roman"/>
          <w:szCs w:val="21"/>
        </w:rPr>
        <w:t xml:space="preserve"> statistics</w:t>
      </w:r>
      <w:r w:rsidR="00D12EE6" w:rsidRPr="003D76C4">
        <w:rPr>
          <w:rFonts w:ascii="Times New Roman" w:hAnsi="Times New Roman" w:cs="Times New Roman"/>
          <w:szCs w:val="21"/>
        </w:rPr>
        <w:t xml:space="preserve"> </w:t>
      </w:r>
      <w:r w:rsidR="00D90AE4" w:rsidRPr="003D76C4">
        <w:rPr>
          <w:rFonts w:ascii="Times New Roman" w:hAnsi="Times New Roman" w:cs="Times New Roman"/>
          <w:szCs w:val="21"/>
        </w:rPr>
        <w:t>(</w:t>
      </w:r>
      <w:r w:rsidR="00D12EE6" w:rsidRPr="003D76C4">
        <w:rPr>
          <w:rFonts w:ascii="Times New Roman" w:hAnsi="Times New Roman" w:cs="Times New Roman"/>
          <w:szCs w:val="21"/>
        </w:rPr>
        <w:t xml:space="preserve">Figure </w:t>
      </w:r>
      <w:r w:rsidR="00D1387C" w:rsidRPr="003D76C4">
        <w:rPr>
          <w:rFonts w:ascii="Times New Roman" w:hAnsi="Times New Roman" w:cs="Times New Roman"/>
          <w:szCs w:val="21"/>
        </w:rPr>
        <w:t>2</w:t>
      </w:r>
      <w:r w:rsidR="00D12EE6" w:rsidRPr="003D76C4">
        <w:rPr>
          <w:rFonts w:ascii="Times New Roman" w:hAnsi="Times New Roman" w:cs="Times New Roman"/>
          <w:szCs w:val="21"/>
        </w:rPr>
        <w:t xml:space="preserve">, Figure </w:t>
      </w:r>
      <w:r w:rsidR="00D1387C" w:rsidRPr="003D76C4">
        <w:rPr>
          <w:rFonts w:ascii="Times New Roman" w:hAnsi="Times New Roman" w:cs="Times New Roman"/>
          <w:szCs w:val="21"/>
        </w:rPr>
        <w:t>3</w:t>
      </w:r>
      <w:r w:rsidR="00D90AE4" w:rsidRPr="003D76C4">
        <w:rPr>
          <w:rFonts w:ascii="Times New Roman" w:hAnsi="Times New Roman" w:cs="Times New Roman"/>
          <w:szCs w:val="21"/>
        </w:rPr>
        <w:t>)</w:t>
      </w:r>
      <w:r w:rsidR="003818DC" w:rsidRPr="003D76C4">
        <w:rPr>
          <w:rFonts w:ascii="Times New Roman" w:hAnsi="Times New Roman" w:cs="Times New Roman"/>
          <w:szCs w:val="21"/>
        </w:rPr>
        <w:t xml:space="preserve">. </w:t>
      </w:r>
      <w:r w:rsidR="006625D1" w:rsidRPr="003D76C4">
        <w:rPr>
          <w:rFonts w:ascii="Times New Roman" w:hAnsi="Times New Roman" w:cs="Times New Roman"/>
          <w:szCs w:val="21"/>
        </w:rPr>
        <w:t xml:space="preserve">All the results indicated that there </w:t>
      </w:r>
      <w:r w:rsidR="007469FE" w:rsidRPr="003D76C4">
        <w:rPr>
          <w:rFonts w:ascii="Times New Roman" w:hAnsi="Times New Roman" w:cs="Times New Roman"/>
          <w:szCs w:val="21"/>
        </w:rPr>
        <w:t>were</w:t>
      </w:r>
      <w:r w:rsidR="006625D1" w:rsidRPr="003D76C4">
        <w:rPr>
          <w:rFonts w:ascii="Times New Roman" w:hAnsi="Times New Roman" w:cs="Times New Roman"/>
          <w:szCs w:val="21"/>
        </w:rPr>
        <w:t xml:space="preserve"> no sensitive </w:t>
      </w:r>
      <w:bookmarkStart w:id="1" w:name="_Hlk61114929"/>
      <w:r w:rsidR="006625D1" w:rsidRPr="003D76C4">
        <w:rPr>
          <w:rFonts w:ascii="Times New Roman" w:hAnsi="Times New Roman" w:cs="Times New Roman"/>
          <w:szCs w:val="21"/>
        </w:rPr>
        <w:t>genetic variant</w:t>
      </w:r>
      <w:bookmarkEnd w:id="1"/>
      <w:r w:rsidR="007469FE" w:rsidRPr="003D76C4">
        <w:rPr>
          <w:rFonts w:ascii="Times New Roman" w:hAnsi="Times New Roman" w:cs="Times New Roman"/>
          <w:szCs w:val="21"/>
        </w:rPr>
        <w:t>s</w:t>
      </w:r>
      <w:r w:rsidR="006625D1" w:rsidRPr="003D76C4">
        <w:rPr>
          <w:rFonts w:ascii="Times New Roman" w:hAnsi="Times New Roman" w:cs="Times New Roman"/>
          <w:szCs w:val="21"/>
        </w:rPr>
        <w:t xml:space="preserve"> among the IVs</w:t>
      </w:r>
      <w:r w:rsidR="00D12EE6" w:rsidRPr="003D76C4">
        <w:rPr>
          <w:rFonts w:ascii="Times New Roman" w:hAnsi="Times New Roman" w:cs="Times New Roman"/>
          <w:szCs w:val="21"/>
        </w:rPr>
        <w:t>.</w:t>
      </w:r>
    </w:p>
    <w:p w14:paraId="669459EE" w14:textId="2B61B07F" w:rsidR="00441628" w:rsidRPr="003D76C4" w:rsidRDefault="00976F94" w:rsidP="003D76C4">
      <w:pPr>
        <w:pStyle w:val="1"/>
        <w:spacing w:line="240" w:lineRule="auto"/>
        <w:rPr>
          <w:sz w:val="21"/>
          <w:szCs w:val="21"/>
        </w:rPr>
      </w:pPr>
      <w:r w:rsidRPr="003D76C4">
        <w:rPr>
          <w:sz w:val="21"/>
          <w:szCs w:val="21"/>
        </w:rPr>
        <w:lastRenderedPageBreak/>
        <w:t>4</w:t>
      </w:r>
      <w:r w:rsidR="00441628" w:rsidRPr="003D76C4">
        <w:rPr>
          <w:sz w:val="21"/>
          <w:szCs w:val="21"/>
        </w:rPr>
        <w:t>. Discussion</w:t>
      </w:r>
    </w:p>
    <w:p w14:paraId="04D1C284" w14:textId="2155E580" w:rsidR="00FD2D5F" w:rsidRPr="003D76C4" w:rsidRDefault="00B52682" w:rsidP="003D76C4">
      <w:pPr>
        <w:rPr>
          <w:rFonts w:ascii="Times New Roman" w:hAnsi="Times New Roman" w:cs="Times New Roman"/>
          <w:szCs w:val="21"/>
        </w:rPr>
      </w:pPr>
      <w:r w:rsidRPr="003D76C4">
        <w:rPr>
          <w:rFonts w:ascii="Times New Roman" w:hAnsi="Times New Roman" w:cs="Times New Roman"/>
          <w:szCs w:val="21"/>
        </w:rPr>
        <w:t>In this study, we</w:t>
      </w:r>
      <w:r w:rsidR="00D90AE4" w:rsidRPr="003D76C4">
        <w:rPr>
          <w:rFonts w:ascii="Times New Roman" w:hAnsi="Times New Roman" w:cs="Times New Roman"/>
          <w:szCs w:val="21"/>
        </w:rPr>
        <w:t xml:space="preserve"> </w:t>
      </w:r>
      <w:r w:rsidRPr="003D76C4">
        <w:rPr>
          <w:rFonts w:ascii="Times New Roman" w:hAnsi="Times New Roman" w:cs="Times New Roman"/>
          <w:szCs w:val="21"/>
        </w:rPr>
        <w:t xml:space="preserve">designed </w:t>
      </w:r>
      <w:r w:rsidR="00FF4311">
        <w:rPr>
          <w:rFonts w:ascii="Times New Roman" w:hAnsi="Times New Roman" w:cs="Times New Roman"/>
          <w:szCs w:val="21"/>
        </w:rPr>
        <w:t xml:space="preserve">a </w:t>
      </w:r>
      <w:r w:rsidR="00143616">
        <w:rPr>
          <w:rFonts w:ascii="Times New Roman" w:hAnsi="Times New Roman" w:cs="Times New Roman"/>
          <w:szCs w:val="21"/>
        </w:rPr>
        <w:t>two</w:t>
      </w:r>
      <w:r w:rsidR="00D90AE4" w:rsidRPr="003D76C4">
        <w:rPr>
          <w:rFonts w:ascii="Times New Roman" w:hAnsi="Times New Roman" w:cs="Times New Roman"/>
          <w:szCs w:val="21"/>
        </w:rPr>
        <w:t xml:space="preserve">-sample </w:t>
      </w:r>
      <w:r w:rsidR="00BE6860" w:rsidRPr="003D76C4">
        <w:rPr>
          <w:rFonts w:ascii="Times New Roman" w:hAnsi="Times New Roman" w:cs="Times New Roman"/>
          <w:szCs w:val="21"/>
        </w:rPr>
        <w:t>Mendelian randomization</w:t>
      </w:r>
      <w:r w:rsidR="00D90AE4" w:rsidRPr="003D76C4">
        <w:rPr>
          <w:rFonts w:ascii="Times New Roman" w:hAnsi="Times New Roman" w:cs="Times New Roman"/>
          <w:szCs w:val="21"/>
        </w:rPr>
        <w:t xml:space="preserve"> </w:t>
      </w:r>
      <w:r w:rsidR="00BE6860" w:rsidRPr="003D76C4">
        <w:rPr>
          <w:rFonts w:ascii="Times New Roman" w:hAnsi="Times New Roman" w:cs="Times New Roman"/>
          <w:szCs w:val="21"/>
        </w:rPr>
        <w:t xml:space="preserve">study to explore the causal relationship between </w:t>
      </w:r>
      <w:r w:rsidR="00143616">
        <w:rPr>
          <w:rFonts w:ascii="Times New Roman" w:hAnsi="Times New Roman" w:cs="Times New Roman"/>
          <w:szCs w:val="21"/>
        </w:rPr>
        <w:t>C</w:t>
      </w:r>
      <w:r w:rsidR="00BE6860" w:rsidRPr="003D76C4">
        <w:rPr>
          <w:rFonts w:ascii="Times New Roman" w:hAnsi="Times New Roman" w:cs="Times New Roman"/>
          <w:szCs w:val="21"/>
        </w:rPr>
        <w:t xml:space="preserve">hronic liver diseases and type 2 diabetes. </w:t>
      </w:r>
      <w:r w:rsidR="001E7C55" w:rsidRPr="003D76C4">
        <w:rPr>
          <w:rFonts w:ascii="Times New Roman" w:hAnsi="Times New Roman" w:cs="Times New Roman"/>
          <w:szCs w:val="21"/>
        </w:rPr>
        <w:t xml:space="preserve">We </w:t>
      </w:r>
      <w:r w:rsidR="007469FE" w:rsidRPr="003D76C4">
        <w:rPr>
          <w:rFonts w:ascii="Times New Roman" w:hAnsi="Times New Roman" w:cs="Times New Roman"/>
          <w:szCs w:val="21"/>
        </w:rPr>
        <w:t xml:space="preserve">found </w:t>
      </w:r>
      <w:r w:rsidR="001E7C55" w:rsidRPr="003D76C4">
        <w:rPr>
          <w:rFonts w:ascii="Times New Roman" w:hAnsi="Times New Roman" w:cs="Times New Roman"/>
          <w:szCs w:val="21"/>
        </w:rPr>
        <w:t>high OR</w:t>
      </w:r>
      <w:r w:rsidRPr="003D76C4">
        <w:rPr>
          <w:rFonts w:ascii="Times New Roman" w:hAnsi="Times New Roman" w:cs="Times New Roman"/>
          <w:szCs w:val="21"/>
        </w:rPr>
        <w:t>s</w:t>
      </w:r>
      <w:r w:rsidR="001E7C55" w:rsidRPr="003D76C4">
        <w:rPr>
          <w:rFonts w:ascii="Times New Roman" w:hAnsi="Times New Roman" w:cs="Times New Roman"/>
          <w:szCs w:val="21"/>
        </w:rPr>
        <w:t xml:space="preserve"> (</w:t>
      </w:r>
      <w:r w:rsidR="00E72ABE" w:rsidRPr="003D76C4">
        <w:rPr>
          <w:rFonts w:ascii="Times New Roman" w:hAnsi="Times New Roman" w:cs="Times New Roman"/>
          <w:szCs w:val="21"/>
        </w:rPr>
        <w:t>1.0770, 95%CI 1.0599 to 1.0943, P = 9.0999e-20 for NAFLD to T2D; 1.1434,95%CI 1.0741 to 1.2172,</w:t>
      </w:r>
      <w:r w:rsidR="00F57D38" w:rsidRPr="003D76C4">
        <w:rPr>
          <w:rFonts w:ascii="Times New Roman" w:hAnsi="Times New Roman" w:cs="Times New Roman"/>
          <w:szCs w:val="21"/>
        </w:rPr>
        <w:t xml:space="preserve"> </w:t>
      </w:r>
      <w:r w:rsidR="00E72ABE" w:rsidRPr="003D76C4">
        <w:rPr>
          <w:rFonts w:ascii="Times New Roman" w:hAnsi="Times New Roman" w:cs="Times New Roman"/>
          <w:szCs w:val="21"/>
        </w:rPr>
        <w:t>P=2.65E-05 for HCV to T2D</w:t>
      </w:r>
      <w:r w:rsidR="001E7C55" w:rsidRPr="003D76C4">
        <w:rPr>
          <w:rFonts w:ascii="Times New Roman" w:hAnsi="Times New Roman" w:cs="Times New Roman"/>
          <w:szCs w:val="21"/>
        </w:rPr>
        <w:t>)</w:t>
      </w:r>
      <w:r w:rsidR="004D1A51" w:rsidRPr="003D76C4">
        <w:rPr>
          <w:rFonts w:ascii="Times New Roman" w:hAnsi="Times New Roman" w:cs="Times New Roman"/>
          <w:szCs w:val="21"/>
        </w:rPr>
        <w:t xml:space="preserve"> </w:t>
      </w:r>
      <w:r w:rsidR="001E7C55" w:rsidRPr="003D76C4">
        <w:rPr>
          <w:rFonts w:ascii="Times New Roman" w:hAnsi="Times New Roman" w:cs="Times New Roman"/>
          <w:szCs w:val="21"/>
        </w:rPr>
        <w:t xml:space="preserve">by </w:t>
      </w:r>
      <w:r w:rsidRPr="003D76C4">
        <w:rPr>
          <w:rFonts w:ascii="Times New Roman" w:hAnsi="Times New Roman" w:cs="Times New Roman"/>
          <w:szCs w:val="21"/>
        </w:rPr>
        <w:t xml:space="preserve">using </w:t>
      </w:r>
      <w:r w:rsidR="001E7C55" w:rsidRPr="003D76C4">
        <w:rPr>
          <w:rFonts w:ascii="Times New Roman" w:hAnsi="Times New Roman" w:cs="Times New Roman"/>
          <w:szCs w:val="21"/>
        </w:rPr>
        <w:t>IVW method</w:t>
      </w:r>
      <w:r w:rsidR="007469FE" w:rsidRPr="003D76C4">
        <w:rPr>
          <w:rFonts w:ascii="Times New Roman" w:hAnsi="Times New Roman" w:cs="Times New Roman"/>
          <w:szCs w:val="21"/>
        </w:rPr>
        <w:t>. I</w:t>
      </w:r>
      <w:r w:rsidR="001E7C55" w:rsidRPr="003D76C4">
        <w:rPr>
          <w:rFonts w:ascii="Times New Roman" w:hAnsi="Times New Roman" w:cs="Times New Roman"/>
          <w:szCs w:val="21"/>
        </w:rPr>
        <w:t xml:space="preserve">t </w:t>
      </w:r>
      <w:r w:rsidR="00BE6860" w:rsidRPr="003D76C4">
        <w:rPr>
          <w:rFonts w:ascii="Times New Roman" w:hAnsi="Times New Roman" w:cs="Times New Roman"/>
          <w:szCs w:val="21"/>
        </w:rPr>
        <w:t>provide</w:t>
      </w:r>
      <w:r w:rsidR="007469FE" w:rsidRPr="003D76C4">
        <w:rPr>
          <w:rFonts w:ascii="Times New Roman" w:hAnsi="Times New Roman" w:cs="Times New Roman"/>
          <w:szCs w:val="21"/>
        </w:rPr>
        <w:t>d</w:t>
      </w:r>
      <w:r w:rsidR="00BE6860" w:rsidRPr="003D76C4">
        <w:rPr>
          <w:rFonts w:ascii="Times New Roman" w:hAnsi="Times New Roman" w:cs="Times New Roman"/>
          <w:szCs w:val="21"/>
        </w:rPr>
        <w:t xml:space="preserve"> potentially credible evidence that</w:t>
      </w:r>
      <w:r w:rsidR="00D90AE4" w:rsidRPr="003D76C4">
        <w:rPr>
          <w:rFonts w:ascii="Times New Roman" w:hAnsi="Times New Roman" w:cs="Times New Roman"/>
          <w:szCs w:val="21"/>
        </w:rPr>
        <w:t xml:space="preserve"> </w:t>
      </w:r>
      <w:r w:rsidR="00BE6860" w:rsidRPr="003D76C4">
        <w:rPr>
          <w:rFonts w:ascii="Times New Roman" w:hAnsi="Times New Roman" w:cs="Times New Roman"/>
          <w:szCs w:val="21"/>
        </w:rPr>
        <w:t xml:space="preserve">some </w:t>
      </w:r>
      <w:proofErr w:type="gramStart"/>
      <w:r w:rsidR="00D86BD0">
        <w:rPr>
          <w:rFonts w:ascii="Times New Roman" w:hAnsi="Times New Roman" w:cs="Times New Roman"/>
          <w:szCs w:val="21"/>
        </w:rPr>
        <w:t>CLDs</w:t>
      </w:r>
      <w:r w:rsidR="00BE6860" w:rsidRPr="003D76C4">
        <w:rPr>
          <w:rFonts w:ascii="Times New Roman" w:hAnsi="Times New Roman" w:cs="Times New Roman"/>
          <w:szCs w:val="21"/>
        </w:rPr>
        <w:t>(</w:t>
      </w:r>
      <w:proofErr w:type="gramEnd"/>
      <w:r w:rsidR="00BE6860" w:rsidRPr="003D76C4">
        <w:rPr>
          <w:rFonts w:ascii="Times New Roman" w:hAnsi="Times New Roman" w:cs="Times New Roman"/>
          <w:szCs w:val="21"/>
        </w:rPr>
        <w:t xml:space="preserve">nonalcoholic fatty liver disease and </w:t>
      </w:r>
      <w:r w:rsidR="00D90AE4" w:rsidRPr="003D76C4">
        <w:rPr>
          <w:rFonts w:ascii="Times New Roman" w:hAnsi="Times New Roman" w:cs="Times New Roman"/>
          <w:szCs w:val="21"/>
        </w:rPr>
        <w:t>h</w:t>
      </w:r>
      <w:r w:rsidR="00BE6860" w:rsidRPr="003D76C4">
        <w:rPr>
          <w:rFonts w:ascii="Times New Roman" w:hAnsi="Times New Roman" w:cs="Times New Roman"/>
          <w:szCs w:val="21"/>
        </w:rPr>
        <w:t>epatitis C virus</w:t>
      </w:r>
      <w:r w:rsidR="00D90AE4" w:rsidRPr="003D76C4">
        <w:rPr>
          <w:rFonts w:ascii="Times New Roman" w:hAnsi="Times New Roman" w:cs="Times New Roman"/>
          <w:szCs w:val="21"/>
        </w:rPr>
        <w:t>)</w:t>
      </w:r>
      <w:r w:rsidR="00275D6D" w:rsidRPr="003D76C4">
        <w:rPr>
          <w:rFonts w:ascii="Times New Roman" w:hAnsi="Times New Roman" w:cs="Times New Roman"/>
          <w:szCs w:val="21"/>
        </w:rPr>
        <w:t xml:space="preserve"> </w:t>
      </w:r>
      <w:r w:rsidR="00BE6860" w:rsidRPr="003D76C4">
        <w:rPr>
          <w:rFonts w:ascii="Times New Roman" w:hAnsi="Times New Roman" w:cs="Times New Roman"/>
          <w:szCs w:val="21"/>
        </w:rPr>
        <w:t>likely increase the risk of</w:t>
      </w:r>
      <w:r w:rsidR="00143616">
        <w:rPr>
          <w:rFonts w:ascii="Times New Roman" w:hAnsi="Times New Roman" w:cs="Times New Roman"/>
          <w:szCs w:val="21"/>
        </w:rPr>
        <w:t xml:space="preserve"> T2D</w:t>
      </w:r>
      <w:r w:rsidR="00BE6860" w:rsidRPr="003D76C4">
        <w:rPr>
          <w:rFonts w:ascii="Times New Roman" w:hAnsi="Times New Roman" w:cs="Times New Roman"/>
          <w:szCs w:val="21"/>
        </w:rPr>
        <w:t>.</w:t>
      </w:r>
    </w:p>
    <w:p w14:paraId="7CE3212F" w14:textId="77777777" w:rsidR="00B52682" w:rsidRPr="003D76C4" w:rsidRDefault="00B52682" w:rsidP="003D76C4">
      <w:pPr>
        <w:rPr>
          <w:rFonts w:ascii="Times New Roman" w:hAnsi="Times New Roman" w:cs="Times New Roman"/>
          <w:szCs w:val="21"/>
        </w:rPr>
      </w:pPr>
    </w:p>
    <w:p w14:paraId="100C100C" w14:textId="64C53492" w:rsidR="0030420E" w:rsidRPr="003D76C4" w:rsidRDefault="001E7C55" w:rsidP="003D76C4">
      <w:pPr>
        <w:rPr>
          <w:rFonts w:ascii="Times New Roman" w:hAnsi="Times New Roman" w:cs="Times New Roman"/>
          <w:szCs w:val="21"/>
        </w:rPr>
      </w:pPr>
      <w:r w:rsidRPr="003D76C4">
        <w:rPr>
          <w:rFonts w:ascii="Times New Roman" w:hAnsi="Times New Roman" w:cs="Times New Roman"/>
          <w:szCs w:val="21"/>
        </w:rPr>
        <w:t>In previous studies,</w:t>
      </w:r>
      <w:r w:rsidR="00777FD7" w:rsidRPr="003D76C4">
        <w:rPr>
          <w:rFonts w:ascii="Times New Roman" w:hAnsi="Times New Roman" w:cs="Times New Roman"/>
          <w:szCs w:val="21"/>
        </w:rPr>
        <w:t xml:space="preserve"> </w:t>
      </w:r>
      <w:r w:rsidR="00256B80" w:rsidRPr="003D76C4">
        <w:rPr>
          <w:rFonts w:ascii="Times New Roman" w:hAnsi="Times New Roman" w:cs="Times New Roman"/>
          <w:szCs w:val="21"/>
        </w:rPr>
        <w:t>researchers h</w:t>
      </w:r>
      <w:r w:rsidR="006D43C7" w:rsidRPr="003D76C4">
        <w:rPr>
          <w:rFonts w:ascii="Times New Roman" w:hAnsi="Times New Roman" w:cs="Times New Roman"/>
          <w:szCs w:val="21"/>
        </w:rPr>
        <w:t>ave</w:t>
      </w:r>
      <w:r w:rsidR="00256B80" w:rsidRPr="003D76C4">
        <w:rPr>
          <w:rFonts w:ascii="Times New Roman" w:hAnsi="Times New Roman" w:cs="Times New Roman"/>
          <w:szCs w:val="21"/>
        </w:rPr>
        <w:t xml:space="preserve"> </w:t>
      </w:r>
      <w:r w:rsidR="006D43C7" w:rsidRPr="003D76C4">
        <w:rPr>
          <w:rFonts w:ascii="Times New Roman" w:hAnsi="Times New Roman" w:cs="Times New Roman"/>
          <w:szCs w:val="21"/>
        </w:rPr>
        <w:t>discovered</w:t>
      </w:r>
      <w:r w:rsidR="007469FE" w:rsidRPr="003D76C4">
        <w:rPr>
          <w:rFonts w:ascii="Times New Roman" w:hAnsi="Times New Roman" w:cs="Times New Roman"/>
          <w:szCs w:val="21"/>
        </w:rPr>
        <w:t xml:space="preserve"> </w:t>
      </w:r>
      <w:r w:rsidR="00777FD7" w:rsidRPr="003D76C4">
        <w:rPr>
          <w:rFonts w:ascii="Times New Roman" w:hAnsi="Times New Roman" w:cs="Times New Roman"/>
          <w:szCs w:val="21"/>
        </w:rPr>
        <w:t xml:space="preserve">the </w:t>
      </w:r>
      <w:r w:rsidR="006D43C7" w:rsidRPr="003D76C4">
        <w:rPr>
          <w:rFonts w:ascii="Times New Roman" w:hAnsi="Times New Roman" w:cs="Times New Roman"/>
          <w:szCs w:val="21"/>
        </w:rPr>
        <w:t>correlation</w:t>
      </w:r>
      <w:r w:rsidR="00777FD7" w:rsidRPr="003D76C4">
        <w:rPr>
          <w:rFonts w:ascii="Times New Roman" w:hAnsi="Times New Roman" w:cs="Times New Roman"/>
          <w:szCs w:val="21"/>
        </w:rPr>
        <w:t xml:space="preserve"> between </w:t>
      </w:r>
      <w:r w:rsidR="00D86BD0">
        <w:rPr>
          <w:rFonts w:ascii="Times New Roman" w:hAnsi="Times New Roman" w:cs="Times New Roman"/>
          <w:szCs w:val="21"/>
        </w:rPr>
        <w:t>CLDs</w:t>
      </w:r>
      <w:r w:rsidR="00777FD7" w:rsidRPr="003D76C4">
        <w:rPr>
          <w:rFonts w:ascii="Times New Roman" w:hAnsi="Times New Roman" w:cs="Times New Roman"/>
          <w:szCs w:val="21"/>
        </w:rPr>
        <w:t xml:space="preserve"> and T2D.</w:t>
      </w:r>
      <w:r w:rsidR="00256B80" w:rsidRPr="003D76C4">
        <w:rPr>
          <w:rFonts w:ascii="Times New Roman" w:hAnsi="Times New Roman" w:cs="Times New Roman"/>
          <w:szCs w:val="21"/>
        </w:rPr>
        <w:t xml:space="preserve"> </w:t>
      </w:r>
      <w:r w:rsidR="006B499D" w:rsidRPr="003D76C4">
        <w:rPr>
          <w:rFonts w:ascii="Times New Roman" w:hAnsi="Times New Roman" w:cs="Times New Roman"/>
          <w:szCs w:val="21"/>
        </w:rPr>
        <w:t xml:space="preserve">The connection between HCV and T2D relation </w:t>
      </w:r>
      <w:r w:rsidR="007469FE" w:rsidRPr="003D76C4">
        <w:rPr>
          <w:rFonts w:ascii="Times New Roman" w:hAnsi="Times New Roman" w:cs="Times New Roman"/>
          <w:szCs w:val="21"/>
        </w:rPr>
        <w:t xml:space="preserve">is </w:t>
      </w:r>
      <w:r w:rsidR="006B499D" w:rsidRPr="003D76C4">
        <w:rPr>
          <w:rFonts w:ascii="Times New Roman" w:hAnsi="Times New Roman" w:cs="Times New Roman"/>
          <w:szCs w:val="21"/>
        </w:rPr>
        <w:t>supported and mediated by insulin resistance (IR)</w:t>
      </w:r>
      <w:r w:rsidR="007469FE" w:rsidRPr="003D76C4">
        <w:rPr>
          <w:rFonts w:ascii="Times New Roman" w:hAnsi="Times New Roman" w:cs="Times New Roman"/>
          <w:szCs w:val="21"/>
        </w:rPr>
        <w:t>. It</w:t>
      </w:r>
      <w:r w:rsidR="006B499D" w:rsidRPr="003D76C4">
        <w:rPr>
          <w:rFonts w:ascii="Times New Roman" w:hAnsi="Times New Roman" w:cs="Times New Roman"/>
          <w:szCs w:val="21"/>
        </w:rPr>
        <w:t xml:space="preserve"> is induced both by the direct effects of the HCV proteins, and by the indirect effects mediated by chronic inflammation, oxidative stress and hepatic steatosis.</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_Ref61751997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BF16F9">
        <w:rPr>
          <w:rFonts w:ascii="Times New Roman" w:hAnsi="Times New Roman" w:cs="Times New Roman"/>
          <w:szCs w:val="21"/>
        </w:rPr>
        <w:t>[4]</w:t>
      </w:r>
      <w:r w:rsidR="004D1A51" w:rsidRPr="003D76C4">
        <w:rPr>
          <w:rFonts w:ascii="Times New Roman" w:hAnsi="Times New Roman" w:cs="Times New Roman"/>
          <w:szCs w:val="21"/>
        </w:rPr>
        <w:fldChar w:fldCharType="end"/>
      </w:r>
      <w:r w:rsidR="006B499D" w:rsidRPr="003D76C4">
        <w:rPr>
          <w:rFonts w:ascii="Times New Roman" w:hAnsi="Times New Roman" w:cs="Times New Roman"/>
          <w:szCs w:val="21"/>
        </w:rPr>
        <w:t xml:space="preserve"> IR also mediate the association between NAFLD and T2D.</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_Ref61751999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BF16F9">
        <w:rPr>
          <w:rFonts w:ascii="Times New Roman" w:hAnsi="Times New Roman" w:cs="Times New Roman"/>
          <w:szCs w:val="21"/>
        </w:rPr>
        <w:t>[5]</w:t>
      </w:r>
      <w:r w:rsidR="004D1A51" w:rsidRPr="003D76C4">
        <w:rPr>
          <w:rFonts w:ascii="Times New Roman" w:hAnsi="Times New Roman" w:cs="Times New Roman"/>
          <w:szCs w:val="21"/>
        </w:rPr>
        <w:fldChar w:fldCharType="end"/>
      </w:r>
      <w:r w:rsidR="007469FE" w:rsidRPr="003D76C4">
        <w:rPr>
          <w:rFonts w:ascii="Times New Roman" w:hAnsi="Times New Roman" w:cs="Times New Roman"/>
          <w:szCs w:val="21"/>
        </w:rPr>
        <w:t xml:space="preserve"> </w:t>
      </w:r>
      <w:r w:rsidR="00256B80" w:rsidRPr="003D76C4">
        <w:rPr>
          <w:rFonts w:ascii="Times New Roman" w:hAnsi="Times New Roman" w:cs="Times New Roman"/>
          <w:szCs w:val="21"/>
        </w:rPr>
        <w:t xml:space="preserve">HCV promotes IR status, </w:t>
      </w:r>
      <w:r w:rsidR="000C2657" w:rsidRPr="003D76C4">
        <w:rPr>
          <w:rFonts w:ascii="Times New Roman" w:hAnsi="Times New Roman" w:cs="Times New Roman"/>
          <w:szCs w:val="21"/>
        </w:rPr>
        <w:t xml:space="preserve">if </w:t>
      </w:r>
      <w:r w:rsidR="00D86BD0">
        <w:rPr>
          <w:rFonts w:ascii="Times New Roman" w:hAnsi="Times New Roman" w:cs="Times New Roman"/>
          <w:szCs w:val="21"/>
        </w:rPr>
        <w:t xml:space="preserve">it </w:t>
      </w:r>
      <w:r w:rsidR="000C2657" w:rsidRPr="003D76C4">
        <w:rPr>
          <w:rFonts w:ascii="Times New Roman" w:hAnsi="Times New Roman" w:cs="Times New Roman"/>
          <w:szCs w:val="21"/>
        </w:rPr>
        <w:t>last</w:t>
      </w:r>
      <w:r w:rsidR="007469FE" w:rsidRPr="003D76C4">
        <w:rPr>
          <w:rFonts w:ascii="Times New Roman" w:hAnsi="Times New Roman" w:cs="Times New Roman"/>
          <w:szCs w:val="21"/>
        </w:rPr>
        <w:t>s</w:t>
      </w:r>
      <w:r w:rsidR="000C2657" w:rsidRPr="003D76C4">
        <w:rPr>
          <w:rFonts w:ascii="Times New Roman" w:hAnsi="Times New Roman" w:cs="Times New Roman"/>
          <w:szCs w:val="21"/>
        </w:rPr>
        <w:t xml:space="preserve"> for a long time, </w:t>
      </w:r>
      <w:r w:rsidR="00256B80" w:rsidRPr="003D76C4">
        <w:rPr>
          <w:rFonts w:ascii="Times New Roman" w:hAnsi="Times New Roman" w:cs="Times New Roman"/>
          <w:szCs w:val="21"/>
        </w:rPr>
        <w:t>pancreatic beta</w:t>
      </w:r>
      <w:r w:rsidR="000C2657" w:rsidRPr="003D76C4">
        <w:rPr>
          <w:rFonts w:ascii="Times New Roman" w:hAnsi="Times New Roman" w:cs="Times New Roman"/>
          <w:szCs w:val="21"/>
        </w:rPr>
        <w:t>-</w:t>
      </w:r>
      <w:r w:rsidR="00256B80" w:rsidRPr="003D76C4">
        <w:rPr>
          <w:rFonts w:ascii="Times New Roman" w:hAnsi="Times New Roman" w:cs="Times New Roman"/>
          <w:szCs w:val="21"/>
        </w:rPr>
        <w:t xml:space="preserve">cell </w:t>
      </w:r>
      <w:r w:rsidR="000C2657" w:rsidRPr="003D76C4">
        <w:rPr>
          <w:rFonts w:ascii="Times New Roman" w:hAnsi="Times New Roman" w:cs="Times New Roman"/>
          <w:szCs w:val="21"/>
        </w:rPr>
        <w:t>disfunction occurs</w:t>
      </w:r>
      <w:r w:rsidR="00256B80" w:rsidRPr="003D76C4">
        <w:rPr>
          <w:rFonts w:ascii="Times New Roman" w:hAnsi="Times New Roman" w:cs="Times New Roman"/>
          <w:szCs w:val="21"/>
        </w:rPr>
        <w:t xml:space="preserve"> </w:t>
      </w:r>
      <w:r w:rsidR="000C2657" w:rsidRPr="003D76C4">
        <w:rPr>
          <w:rFonts w:ascii="Times New Roman" w:hAnsi="Times New Roman" w:cs="Times New Roman"/>
          <w:szCs w:val="21"/>
        </w:rPr>
        <w:t>,</w:t>
      </w:r>
      <w:r w:rsidR="00256B80" w:rsidRPr="003D76C4">
        <w:rPr>
          <w:rFonts w:ascii="Times New Roman" w:hAnsi="Times New Roman" w:cs="Times New Roman"/>
          <w:szCs w:val="21"/>
        </w:rPr>
        <w:t xml:space="preserve"> ultimately leading to irreversible damage and </w:t>
      </w:r>
      <w:r w:rsidR="000C2657" w:rsidRPr="003D76C4">
        <w:rPr>
          <w:rFonts w:ascii="Times New Roman" w:hAnsi="Times New Roman" w:cs="Times New Roman"/>
          <w:szCs w:val="21"/>
        </w:rPr>
        <w:t xml:space="preserve">development of </w:t>
      </w:r>
      <w:r w:rsidR="00256B80" w:rsidRPr="003D76C4">
        <w:rPr>
          <w:rFonts w:ascii="Times New Roman" w:hAnsi="Times New Roman" w:cs="Times New Roman"/>
          <w:szCs w:val="21"/>
        </w:rPr>
        <w:t>T2D</w:t>
      </w:r>
      <w:r w:rsidR="009639DB" w:rsidRPr="003D76C4">
        <w:rPr>
          <w:rFonts w:ascii="Times New Roman" w:hAnsi="Times New Roman" w:cs="Times New Roman"/>
          <w:szCs w:val="21"/>
        </w:rPr>
        <w:t>.</w:t>
      </w:r>
      <w:r w:rsidR="00296E70" w:rsidRPr="003D76C4">
        <w:rPr>
          <w:rFonts w:ascii="Times New Roman" w:hAnsi="Times New Roman" w:cs="Times New Roman"/>
          <w:szCs w:val="21"/>
        </w:rPr>
        <w:fldChar w:fldCharType="begin"/>
      </w:r>
      <w:r w:rsidR="00296E70" w:rsidRPr="003D76C4">
        <w:rPr>
          <w:rFonts w:ascii="Times New Roman" w:hAnsi="Times New Roman" w:cs="Times New Roman"/>
          <w:szCs w:val="21"/>
        </w:rPr>
        <w:instrText xml:space="preserve"> REF _Ref61752670 \r \h  \* MERGEFORMAT </w:instrText>
      </w:r>
      <w:r w:rsidR="00296E70" w:rsidRPr="003D76C4">
        <w:rPr>
          <w:rFonts w:ascii="Times New Roman" w:hAnsi="Times New Roman" w:cs="Times New Roman"/>
          <w:szCs w:val="21"/>
        </w:rPr>
      </w:r>
      <w:r w:rsidR="00296E70" w:rsidRPr="003D76C4">
        <w:rPr>
          <w:rFonts w:ascii="Times New Roman" w:hAnsi="Times New Roman" w:cs="Times New Roman"/>
          <w:szCs w:val="21"/>
        </w:rPr>
        <w:fldChar w:fldCharType="separate"/>
      </w:r>
      <w:r w:rsidR="00BF16F9">
        <w:rPr>
          <w:rFonts w:ascii="Times New Roman" w:hAnsi="Times New Roman" w:cs="Times New Roman"/>
          <w:szCs w:val="21"/>
        </w:rPr>
        <w:t>[20]</w:t>
      </w:r>
      <w:r w:rsidR="00296E70" w:rsidRPr="003D76C4">
        <w:rPr>
          <w:rFonts w:ascii="Times New Roman" w:hAnsi="Times New Roman" w:cs="Times New Roman"/>
          <w:szCs w:val="21"/>
        </w:rPr>
        <w:fldChar w:fldCharType="end"/>
      </w:r>
      <w:r w:rsidR="009639DB" w:rsidRPr="003D76C4">
        <w:rPr>
          <w:rFonts w:ascii="Times New Roman" w:hAnsi="Times New Roman" w:cs="Times New Roman"/>
          <w:szCs w:val="21"/>
        </w:rPr>
        <w:t>The process of NAFLD leading to T2D has similar pathophysiology mechanism</w:t>
      </w:r>
      <w:r w:rsidR="006B499D" w:rsidRPr="003D76C4">
        <w:rPr>
          <w:rFonts w:ascii="Times New Roman" w:hAnsi="Times New Roman" w:cs="Times New Roman"/>
          <w:szCs w:val="21"/>
        </w:rPr>
        <w:t xml:space="preserve">, </w:t>
      </w:r>
      <w:r w:rsidR="007469FE" w:rsidRPr="003D76C4">
        <w:rPr>
          <w:rFonts w:ascii="Times New Roman" w:hAnsi="Times New Roman" w:cs="Times New Roman"/>
          <w:szCs w:val="21"/>
        </w:rPr>
        <w:t>while</w:t>
      </w:r>
      <w:r w:rsidR="006B499D" w:rsidRPr="003D76C4">
        <w:rPr>
          <w:rFonts w:ascii="Times New Roman" w:hAnsi="Times New Roman" w:cs="Times New Roman"/>
          <w:szCs w:val="21"/>
        </w:rPr>
        <w:t xml:space="preserve"> </w:t>
      </w:r>
      <w:r w:rsidR="007469FE" w:rsidRPr="003D76C4">
        <w:rPr>
          <w:rFonts w:ascii="Times New Roman" w:hAnsi="Times New Roman" w:cs="Times New Roman"/>
          <w:szCs w:val="21"/>
        </w:rPr>
        <w:t>it</w:t>
      </w:r>
      <w:r w:rsidR="006B499D" w:rsidRPr="003D76C4">
        <w:rPr>
          <w:rFonts w:ascii="Times New Roman" w:hAnsi="Times New Roman" w:cs="Times New Roman"/>
          <w:szCs w:val="21"/>
        </w:rPr>
        <w:t xml:space="preserve"> h</w:t>
      </w:r>
      <w:r w:rsidR="006D43C7" w:rsidRPr="003D76C4">
        <w:rPr>
          <w:rFonts w:ascii="Times New Roman" w:hAnsi="Times New Roman" w:cs="Times New Roman"/>
          <w:szCs w:val="21"/>
        </w:rPr>
        <w:t>as</w:t>
      </w:r>
      <w:r w:rsidR="006B499D" w:rsidRPr="003D76C4">
        <w:rPr>
          <w:rFonts w:ascii="Times New Roman" w:hAnsi="Times New Roman" w:cs="Times New Roman"/>
          <w:szCs w:val="21"/>
        </w:rPr>
        <w:t xml:space="preserve"> </w:t>
      </w:r>
      <w:r w:rsidR="006D43C7" w:rsidRPr="003D76C4">
        <w:rPr>
          <w:rFonts w:ascii="Times New Roman" w:hAnsi="Times New Roman" w:cs="Times New Roman"/>
          <w:szCs w:val="21"/>
        </w:rPr>
        <w:t xml:space="preserve">some </w:t>
      </w:r>
      <w:r w:rsidR="006B499D" w:rsidRPr="003D76C4">
        <w:rPr>
          <w:rFonts w:ascii="Times New Roman" w:hAnsi="Times New Roman" w:cs="Times New Roman"/>
          <w:szCs w:val="21"/>
        </w:rPr>
        <w:t>difference</w:t>
      </w:r>
      <w:r w:rsidR="006D43C7" w:rsidRPr="003D76C4">
        <w:rPr>
          <w:rFonts w:ascii="Times New Roman" w:hAnsi="Times New Roman" w:cs="Times New Roman"/>
          <w:szCs w:val="21"/>
        </w:rPr>
        <w:t>s</w:t>
      </w:r>
      <w:r w:rsidR="006B499D" w:rsidRPr="003D76C4">
        <w:rPr>
          <w:rFonts w:ascii="Times New Roman" w:hAnsi="Times New Roman" w:cs="Times New Roman"/>
          <w:szCs w:val="21"/>
        </w:rPr>
        <w:t xml:space="preserve">. </w:t>
      </w:r>
      <w:r w:rsidR="009639DB" w:rsidRPr="003D76C4">
        <w:rPr>
          <w:rFonts w:ascii="Times New Roman" w:hAnsi="Times New Roman" w:cs="Times New Roman"/>
          <w:szCs w:val="21"/>
        </w:rPr>
        <w:t>NAFLD patients</w:t>
      </w:r>
      <w:r w:rsidR="00644A43" w:rsidRPr="003D76C4">
        <w:rPr>
          <w:rFonts w:ascii="Times New Roman" w:hAnsi="Times New Roman" w:cs="Times New Roman"/>
          <w:szCs w:val="21"/>
        </w:rPr>
        <w:t xml:space="preserve"> </w:t>
      </w:r>
      <w:r w:rsidR="0030420E" w:rsidRPr="003D76C4">
        <w:rPr>
          <w:rFonts w:ascii="Times New Roman" w:hAnsi="Times New Roman" w:cs="Times New Roman"/>
          <w:szCs w:val="21"/>
        </w:rPr>
        <w:t>can</w:t>
      </w:r>
      <w:r w:rsidR="009639DB" w:rsidRPr="003D76C4">
        <w:rPr>
          <w:rFonts w:ascii="Times New Roman" w:hAnsi="Times New Roman" w:cs="Times New Roman"/>
          <w:szCs w:val="21"/>
        </w:rPr>
        <w:t xml:space="preserve"> </w:t>
      </w:r>
      <w:r w:rsidR="0030420E" w:rsidRPr="003D76C4">
        <w:rPr>
          <w:rFonts w:ascii="Times New Roman" w:hAnsi="Times New Roman" w:cs="Times New Roman"/>
          <w:szCs w:val="21"/>
        </w:rPr>
        <w:t>regulat</w:t>
      </w:r>
      <w:r w:rsidR="00644A43" w:rsidRPr="003D76C4">
        <w:rPr>
          <w:rFonts w:ascii="Times New Roman" w:hAnsi="Times New Roman" w:cs="Times New Roman"/>
          <w:szCs w:val="21"/>
        </w:rPr>
        <w:t>e</w:t>
      </w:r>
      <w:r w:rsidR="0030420E" w:rsidRPr="003D76C4">
        <w:rPr>
          <w:rFonts w:ascii="Times New Roman" w:hAnsi="Times New Roman" w:cs="Times New Roman"/>
          <w:szCs w:val="21"/>
        </w:rPr>
        <w:t xml:space="preserve"> peripheral insulin concentration </w:t>
      </w:r>
      <w:r w:rsidR="00FF18F2" w:rsidRPr="003D76C4">
        <w:rPr>
          <w:rFonts w:ascii="Times New Roman" w:hAnsi="Times New Roman" w:cs="Times New Roman"/>
          <w:szCs w:val="21"/>
        </w:rPr>
        <w:t xml:space="preserve">to </w:t>
      </w:r>
      <w:r w:rsidR="009639DB" w:rsidRPr="003D76C4">
        <w:rPr>
          <w:rFonts w:ascii="Times New Roman" w:hAnsi="Times New Roman" w:cs="Times New Roman"/>
          <w:szCs w:val="21"/>
        </w:rPr>
        <w:t xml:space="preserve">compensate the increased muscle IR while most of CHC patients have an impairment in insulin response to </w:t>
      </w:r>
      <w:r w:rsidR="0030420E" w:rsidRPr="003D76C4">
        <w:rPr>
          <w:rFonts w:ascii="Times New Roman" w:hAnsi="Times New Roman" w:cs="Times New Roman"/>
          <w:szCs w:val="21"/>
        </w:rPr>
        <w:t>oral glucose tolerance test</w:t>
      </w:r>
      <w:r w:rsidR="009639DB" w:rsidRPr="003D76C4">
        <w:rPr>
          <w:rFonts w:ascii="Times New Roman" w:hAnsi="Times New Roman" w:cs="Times New Roman"/>
          <w:szCs w:val="21"/>
        </w:rPr>
        <w:t xml:space="preserve"> </w:t>
      </w:r>
      <w:r w:rsidR="0030420E" w:rsidRPr="003D76C4">
        <w:rPr>
          <w:rFonts w:ascii="Times New Roman" w:hAnsi="Times New Roman" w:cs="Times New Roman"/>
          <w:szCs w:val="21"/>
        </w:rPr>
        <w:t xml:space="preserve">which </w:t>
      </w:r>
      <w:r w:rsidR="009639DB" w:rsidRPr="003D76C4">
        <w:rPr>
          <w:rFonts w:ascii="Times New Roman" w:hAnsi="Times New Roman" w:cs="Times New Roman"/>
          <w:szCs w:val="21"/>
        </w:rPr>
        <w:t>increas</w:t>
      </w:r>
      <w:r w:rsidR="0030420E" w:rsidRPr="003D76C4">
        <w:rPr>
          <w:rFonts w:ascii="Times New Roman" w:hAnsi="Times New Roman" w:cs="Times New Roman"/>
          <w:szCs w:val="21"/>
        </w:rPr>
        <w:t>es</w:t>
      </w:r>
      <w:r w:rsidR="009639DB" w:rsidRPr="003D76C4">
        <w:rPr>
          <w:rFonts w:ascii="Times New Roman" w:hAnsi="Times New Roman" w:cs="Times New Roman"/>
          <w:szCs w:val="21"/>
        </w:rPr>
        <w:t xml:space="preserve"> their risk to develop</w:t>
      </w:r>
      <w:r w:rsidR="0030420E" w:rsidRPr="003D76C4">
        <w:rPr>
          <w:rFonts w:ascii="Times New Roman" w:hAnsi="Times New Roman" w:cs="Times New Roman"/>
          <w:szCs w:val="21"/>
        </w:rPr>
        <w:t>ing</w:t>
      </w:r>
      <w:r w:rsidR="009639DB" w:rsidRPr="003D76C4">
        <w:rPr>
          <w:rFonts w:ascii="Times New Roman" w:hAnsi="Times New Roman" w:cs="Times New Roman"/>
          <w:szCs w:val="21"/>
        </w:rPr>
        <w:t xml:space="preserve"> T2D</w:t>
      </w:r>
      <w:r w:rsidR="0030420E" w:rsidRPr="003D76C4">
        <w:rPr>
          <w:rFonts w:ascii="Times New Roman" w:hAnsi="Times New Roman" w:cs="Times New Roman"/>
          <w:szCs w:val="21"/>
        </w:rPr>
        <w:t>.</w:t>
      </w:r>
      <w:r w:rsidR="00296E70" w:rsidRPr="003D76C4">
        <w:rPr>
          <w:rFonts w:ascii="Times New Roman" w:hAnsi="Times New Roman" w:cs="Times New Roman"/>
          <w:szCs w:val="21"/>
        </w:rPr>
        <w:fldChar w:fldCharType="begin"/>
      </w:r>
      <w:r w:rsidR="00296E70" w:rsidRPr="003D76C4">
        <w:rPr>
          <w:rFonts w:ascii="Times New Roman" w:hAnsi="Times New Roman" w:cs="Times New Roman"/>
          <w:szCs w:val="21"/>
        </w:rPr>
        <w:instrText xml:space="preserve"> REF _Ref61752730 \r \h  \* MERGEFORMAT </w:instrText>
      </w:r>
      <w:r w:rsidR="00296E70" w:rsidRPr="003D76C4">
        <w:rPr>
          <w:rFonts w:ascii="Times New Roman" w:hAnsi="Times New Roman" w:cs="Times New Roman"/>
          <w:szCs w:val="21"/>
        </w:rPr>
      </w:r>
      <w:r w:rsidR="00296E70" w:rsidRPr="003D76C4">
        <w:rPr>
          <w:rFonts w:ascii="Times New Roman" w:hAnsi="Times New Roman" w:cs="Times New Roman"/>
          <w:szCs w:val="21"/>
        </w:rPr>
        <w:fldChar w:fldCharType="separate"/>
      </w:r>
      <w:r w:rsidR="00BF16F9">
        <w:rPr>
          <w:rFonts w:ascii="Times New Roman" w:hAnsi="Times New Roman" w:cs="Times New Roman"/>
          <w:szCs w:val="21"/>
        </w:rPr>
        <w:t>[21]</w:t>
      </w:r>
      <w:r w:rsidR="00296E70" w:rsidRPr="003D76C4">
        <w:rPr>
          <w:rFonts w:ascii="Times New Roman" w:hAnsi="Times New Roman" w:cs="Times New Roman"/>
          <w:szCs w:val="21"/>
        </w:rPr>
        <w:fldChar w:fldCharType="end"/>
      </w:r>
      <w:r w:rsidR="004514F0" w:rsidRPr="003D76C4">
        <w:rPr>
          <w:rFonts w:ascii="Times New Roman" w:hAnsi="Times New Roman" w:cs="Times New Roman"/>
          <w:szCs w:val="21"/>
        </w:rPr>
        <w:t xml:space="preserve">Therefore, we speculate that </w:t>
      </w:r>
      <w:r w:rsidR="00D86BD0">
        <w:rPr>
          <w:rFonts w:ascii="Times New Roman" w:hAnsi="Times New Roman" w:cs="Times New Roman"/>
          <w:szCs w:val="21"/>
        </w:rPr>
        <w:t>CLDs</w:t>
      </w:r>
      <w:r w:rsidR="004514F0" w:rsidRPr="003D76C4">
        <w:rPr>
          <w:rFonts w:ascii="Times New Roman" w:hAnsi="Times New Roman" w:cs="Times New Roman"/>
          <w:szCs w:val="21"/>
        </w:rPr>
        <w:t xml:space="preserve"> may </w:t>
      </w:r>
      <w:r w:rsidR="00FF18F2" w:rsidRPr="003D76C4">
        <w:rPr>
          <w:rFonts w:ascii="Times New Roman" w:hAnsi="Times New Roman" w:cs="Times New Roman"/>
          <w:szCs w:val="21"/>
        </w:rPr>
        <w:t>cause</w:t>
      </w:r>
      <w:r w:rsidR="004514F0" w:rsidRPr="003D76C4">
        <w:rPr>
          <w:rFonts w:ascii="Times New Roman" w:hAnsi="Times New Roman" w:cs="Times New Roman"/>
          <w:szCs w:val="21"/>
        </w:rPr>
        <w:t xml:space="preserve"> </w:t>
      </w:r>
      <w:r w:rsidR="00644A43" w:rsidRPr="003D76C4">
        <w:rPr>
          <w:rFonts w:ascii="Times New Roman" w:hAnsi="Times New Roman" w:cs="Times New Roman"/>
          <w:szCs w:val="21"/>
        </w:rPr>
        <w:t>T2D</w:t>
      </w:r>
      <w:r w:rsidR="004514F0" w:rsidRPr="003D76C4">
        <w:rPr>
          <w:rFonts w:ascii="Times New Roman" w:hAnsi="Times New Roman" w:cs="Times New Roman"/>
          <w:szCs w:val="21"/>
        </w:rPr>
        <w:t xml:space="preserve"> through </w:t>
      </w:r>
      <w:r w:rsidR="00B826BB" w:rsidRPr="003D76C4">
        <w:rPr>
          <w:rFonts w:ascii="Times New Roman" w:hAnsi="Times New Roman" w:cs="Times New Roman"/>
          <w:szCs w:val="21"/>
        </w:rPr>
        <w:t>IR</w:t>
      </w:r>
      <w:r w:rsidR="004514F0" w:rsidRPr="003D76C4">
        <w:rPr>
          <w:rFonts w:ascii="Times New Roman" w:hAnsi="Times New Roman" w:cs="Times New Roman"/>
          <w:szCs w:val="21"/>
        </w:rPr>
        <w:t xml:space="preserve">, although the </w:t>
      </w:r>
      <w:r w:rsidR="00B826BB" w:rsidRPr="003D76C4">
        <w:rPr>
          <w:rFonts w:ascii="Times New Roman" w:hAnsi="Times New Roman" w:cs="Times New Roman"/>
          <w:szCs w:val="21"/>
        </w:rPr>
        <w:t>mechanism of inducing IR</w:t>
      </w:r>
      <w:r w:rsidR="004514F0" w:rsidRPr="003D76C4">
        <w:rPr>
          <w:rFonts w:ascii="Times New Roman" w:hAnsi="Times New Roman" w:cs="Times New Roman"/>
          <w:szCs w:val="21"/>
        </w:rPr>
        <w:t xml:space="preserve"> </w:t>
      </w:r>
      <w:r w:rsidR="00B826BB" w:rsidRPr="003D76C4">
        <w:rPr>
          <w:rFonts w:ascii="Times New Roman" w:hAnsi="Times New Roman" w:cs="Times New Roman"/>
          <w:szCs w:val="21"/>
        </w:rPr>
        <w:t>may be different</w:t>
      </w:r>
      <w:r w:rsidR="004514F0" w:rsidRPr="003D76C4">
        <w:rPr>
          <w:rFonts w:ascii="Times New Roman" w:hAnsi="Times New Roman" w:cs="Times New Roman"/>
          <w:szCs w:val="21"/>
        </w:rPr>
        <w:t>.</w:t>
      </w:r>
      <w:r w:rsidR="00E31C93" w:rsidRPr="003D76C4">
        <w:rPr>
          <w:rFonts w:ascii="Times New Roman" w:hAnsi="Times New Roman" w:cs="Times New Roman"/>
          <w:szCs w:val="21"/>
        </w:rPr>
        <w:t xml:space="preserve"> </w:t>
      </w:r>
      <w:r w:rsidR="00DA4A35" w:rsidRPr="003D76C4">
        <w:rPr>
          <w:rFonts w:ascii="Times New Roman" w:hAnsi="Times New Roman" w:cs="Times New Roman"/>
          <w:szCs w:val="21"/>
        </w:rPr>
        <w:t>There has been a study on</w:t>
      </w:r>
      <w:r w:rsidR="007469FE" w:rsidRPr="003D76C4">
        <w:rPr>
          <w:rFonts w:ascii="Times New Roman" w:hAnsi="Times New Roman" w:cs="Times New Roman"/>
          <w:szCs w:val="21"/>
        </w:rPr>
        <w:t xml:space="preserve"> </w:t>
      </w:r>
      <w:r w:rsidR="00DA4A35" w:rsidRPr="003D76C4">
        <w:rPr>
          <w:rFonts w:ascii="Times New Roman" w:hAnsi="Times New Roman" w:cs="Times New Roman"/>
          <w:szCs w:val="21"/>
        </w:rPr>
        <w:t>confirm</w:t>
      </w:r>
      <w:r w:rsidR="007469FE" w:rsidRPr="003D76C4">
        <w:rPr>
          <w:rFonts w:ascii="Times New Roman" w:hAnsi="Times New Roman" w:cs="Times New Roman"/>
          <w:szCs w:val="21"/>
        </w:rPr>
        <w:t>ing</w:t>
      </w:r>
      <w:r w:rsidR="00DA4A35" w:rsidRPr="003D76C4">
        <w:rPr>
          <w:rFonts w:ascii="Times New Roman" w:hAnsi="Times New Roman" w:cs="Times New Roman"/>
          <w:szCs w:val="21"/>
        </w:rPr>
        <w:t xml:space="preserve"> the causality</w:t>
      </w:r>
      <w:r w:rsidR="007469FE" w:rsidRPr="003D76C4">
        <w:rPr>
          <w:rFonts w:ascii="Times New Roman" w:hAnsi="Times New Roman" w:cs="Times New Roman"/>
          <w:szCs w:val="21"/>
        </w:rPr>
        <w:t xml:space="preserve"> between NAFLD and T2D using MR method</w:t>
      </w:r>
      <w:r w:rsidR="00DA4A35" w:rsidRPr="003D76C4">
        <w:rPr>
          <w:rFonts w:ascii="Times New Roman" w:hAnsi="Times New Roman" w:cs="Times New Roman"/>
          <w:szCs w:val="21"/>
        </w:rPr>
        <w:t xml:space="preserve">, </w:t>
      </w:r>
      <w:r w:rsidR="00296E70" w:rsidRPr="003D76C4">
        <w:rPr>
          <w:rFonts w:ascii="Times New Roman" w:hAnsi="Times New Roman" w:cs="Times New Roman"/>
          <w:szCs w:val="21"/>
        </w:rPr>
        <w:fldChar w:fldCharType="begin"/>
      </w:r>
      <w:r w:rsidR="00296E70" w:rsidRPr="003D76C4">
        <w:rPr>
          <w:rFonts w:ascii="Times New Roman" w:hAnsi="Times New Roman" w:cs="Times New Roman"/>
          <w:szCs w:val="21"/>
        </w:rPr>
        <w:instrText xml:space="preserve"> REF _Ref61752839 \r \h  \* MERGEFORMAT </w:instrText>
      </w:r>
      <w:r w:rsidR="00296E70" w:rsidRPr="003D76C4">
        <w:rPr>
          <w:rFonts w:ascii="Times New Roman" w:hAnsi="Times New Roman" w:cs="Times New Roman"/>
          <w:szCs w:val="21"/>
        </w:rPr>
      </w:r>
      <w:r w:rsidR="00296E70" w:rsidRPr="003D76C4">
        <w:rPr>
          <w:rFonts w:ascii="Times New Roman" w:hAnsi="Times New Roman" w:cs="Times New Roman"/>
          <w:szCs w:val="21"/>
        </w:rPr>
        <w:fldChar w:fldCharType="separate"/>
      </w:r>
      <w:r w:rsidR="00BF16F9">
        <w:rPr>
          <w:rFonts w:ascii="Times New Roman" w:hAnsi="Times New Roman" w:cs="Times New Roman"/>
          <w:szCs w:val="21"/>
        </w:rPr>
        <w:t>[22]</w:t>
      </w:r>
      <w:r w:rsidR="00296E70" w:rsidRPr="003D76C4">
        <w:rPr>
          <w:rFonts w:ascii="Times New Roman" w:hAnsi="Times New Roman" w:cs="Times New Roman"/>
          <w:szCs w:val="21"/>
        </w:rPr>
        <w:fldChar w:fldCharType="end"/>
      </w:r>
      <w:r w:rsidR="00DA4A35" w:rsidRPr="003D76C4">
        <w:rPr>
          <w:rFonts w:ascii="Times New Roman" w:hAnsi="Times New Roman" w:cs="Times New Roman"/>
          <w:szCs w:val="21"/>
        </w:rPr>
        <w:t xml:space="preserve">but </w:t>
      </w:r>
      <w:r w:rsidR="007469FE" w:rsidRPr="003D76C4">
        <w:rPr>
          <w:rFonts w:ascii="Times New Roman" w:hAnsi="Times New Roman" w:cs="Times New Roman"/>
          <w:szCs w:val="21"/>
        </w:rPr>
        <w:t xml:space="preserve">the </w:t>
      </w:r>
      <w:r w:rsidR="00DA4A35" w:rsidRPr="003D76C4">
        <w:rPr>
          <w:rFonts w:ascii="Times New Roman" w:hAnsi="Times New Roman" w:cs="Times New Roman"/>
          <w:szCs w:val="21"/>
        </w:rPr>
        <w:t xml:space="preserve">causality between HCV and T2D is still </w:t>
      </w:r>
      <w:r w:rsidR="00F1678E" w:rsidRPr="003D76C4">
        <w:rPr>
          <w:rFonts w:ascii="Times New Roman" w:hAnsi="Times New Roman" w:cs="Times New Roman"/>
          <w:szCs w:val="21"/>
        </w:rPr>
        <w:t>not confirmed</w:t>
      </w:r>
      <w:r w:rsidR="000D7DB1" w:rsidRPr="003D76C4">
        <w:rPr>
          <w:rFonts w:ascii="Times New Roman" w:hAnsi="Times New Roman" w:cs="Times New Roman"/>
          <w:szCs w:val="21"/>
        </w:rPr>
        <w:t>.</w:t>
      </w:r>
      <w:r w:rsidR="00F1678E" w:rsidRPr="003D76C4">
        <w:rPr>
          <w:rFonts w:ascii="Times New Roman" w:hAnsi="Times New Roman" w:cs="Times New Roman"/>
          <w:szCs w:val="21"/>
        </w:rPr>
        <w:t xml:space="preserve"> </w:t>
      </w:r>
      <w:r w:rsidR="000D7DB1" w:rsidRPr="003D76C4">
        <w:rPr>
          <w:rFonts w:ascii="Times New Roman" w:hAnsi="Times New Roman" w:cs="Times New Roman"/>
          <w:szCs w:val="21"/>
        </w:rPr>
        <w:t xml:space="preserve">And the </w:t>
      </w:r>
      <w:r w:rsidR="00F1678E" w:rsidRPr="003D76C4">
        <w:rPr>
          <w:rFonts w:ascii="Times New Roman" w:hAnsi="Times New Roman" w:cs="Times New Roman"/>
          <w:szCs w:val="21"/>
        </w:rPr>
        <w:t>causal</w:t>
      </w:r>
      <w:r w:rsidR="000D7DB1" w:rsidRPr="003D76C4">
        <w:rPr>
          <w:rFonts w:ascii="Times New Roman" w:hAnsi="Times New Roman" w:cs="Times New Roman"/>
          <w:szCs w:val="21"/>
        </w:rPr>
        <w:t xml:space="preserve"> relation </w:t>
      </w:r>
      <w:r w:rsidR="00F1678E" w:rsidRPr="003D76C4">
        <w:rPr>
          <w:rFonts w:ascii="Times New Roman" w:hAnsi="Times New Roman" w:cs="Times New Roman"/>
          <w:szCs w:val="21"/>
        </w:rPr>
        <w:t xml:space="preserve">between </w:t>
      </w:r>
      <w:r w:rsidR="00D86BD0">
        <w:rPr>
          <w:rFonts w:ascii="Times New Roman" w:hAnsi="Times New Roman" w:cs="Times New Roman"/>
          <w:szCs w:val="21"/>
        </w:rPr>
        <w:t>CLDs</w:t>
      </w:r>
      <w:r w:rsidR="00F1678E" w:rsidRPr="003D76C4">
        <w:rPr>
          <w:rFonts w:ascii="Times New Roman" w:hAnsi="Times New Roman" w:cs="Times New Roman"/>
          <w:szCs w:val="21"/>
        </w:rPr>
        <w:t xml:space="preserve"> and </w:t>
      </w:r>
      <w:r w:rsidR="004514F0" w:rsidRPr="003D76C4">
        <w:rPr>
          <w:rFonts w:ascii="Times New Roman" w:hAnsi="Times New Roman" w:cs="Times New Roman"/>
          <w:szCs w:val="21"/>
        </w:rPr>
        <w:t>T2D</w:t>
      </w:r>
      <w:r w:rsidR="00F1678E" w:rsidRPr="003D76C4">
        <w:rPr>
          <w:rFonts w:ascii="Times New Roman" w:hAnsi="Times New Roman" w:cs="Times New Roman"/>
          <w:szCs w:val="21"/>
        </w:rPr>
        <w:t xml:space="preserve"> is </w:t>
      </w:r>
      <w:r w:rsidR="000D7DB1" w:rsidRPr="003D76C4">
        <w:rPr>
          <w:rFonts w:ascii="Times New Roman" w:hAnsi="Times New Roman" w:cs="Times New Roman"/>
          <w:szCs w:val="21"/>
        </w:rPr>
        <w:t xml:space="preserve">also </w:t>
      </w:r>
      <w:r w:rsidR="00F1678E" w:rsidRPr="003D76C4">
        <w:rPr>
          <w:rFonts w:ascii="Times New Roman" w:hAnsi="Times New Roman" w:cs="Times New Roman"/>
          <w:szCs w:val="21"/>
        </w:rPr>
        <w:t>unexplored overall.</w:t>
      </w:r>
    </w:p>
    <w:p w14:paraId="482E38B1" w14:textId="77777777" w:rsidR="00B52682" w:rsidRPr="003D76C4" w:rsidRDefault="00B52682" w:rsidP="003D76C4">
      <w:pPr>
        <w:rPr>
          <w:rFonts w:ascii="Times New Roman" w:hAnsi="Times New Roman" w:cs="Times New Roman"/>
          <w:szCs w:val="21"/>
        </w:rPr>
      </w:pPr>
    </w:p>
    <w:p w14:paraId="4BF5D84D" w14:textId="22CF9653" w:rsidR="00DA4A35" w:rsidRPr="003D76C4" w:rsidRDefault="00B2181F" w:rsidP="003D76C4">
      <w:pPr>
        <w:rPr>
          <w:rFonts w:ascii="Times New Roman" w:hAnsi="Times New Roman" w:cs="Times New Roman"/>
          <w:szCs w:val="21"/>
        </w:rPr>
      </w:pPr>
      <w:r w:rsidRPr="003D76C4">
        <w:rPr>
          <w:rFonts w:ascii="Times New Roman" w:hAnsi="Times New Roman" w:cs="Times New Roman"/>
          <w:szCs w:val="21"/>
        </w:rPr>
        <w:t>Our study benefits from both the GWAS data and MR method</w:t>
      </w:r>
      <w:r w:rsidR="001A3950" w:rsidRPr="003D76C4">
        <w:rPr>
          <w:rFonts w:ascii="Times New Roman" w:hAnsi="Times New Roman" w:cs="Times New Roman"/>
          <w:szCs w:val="21"/>
        </w:rPr>
        <w:t xml:space="preserve">. It is noteworthy that heterogeneity among causal estimates derived from multiple genetic variations may violate the necessary </w:t>
      </w:r>
      <w:r w:rsidR="000D7DB1" w:rsidRPr="003D76C4">
        <w:rPr>
          <w:rFonts w:ascii="Times New Roman" w:hAnsi="Times New Roman" w:cs="Times New Roman"/>
          <w:szCs w:val="21"/>
        </w:rPr>
        <w:t>IVs</w:t>
      </w:r>
      <w:r w:rsidR="001A3950" w:rsidRPr="003D76C4">
        <w:rPr>
          <w:rFonts w:ascii="Times New Roman" w:hAnsi="Times New Roman" w:cs="Times New Roman"/>
          <w:szCs w:val="21"/>
        </w:rPr>
        <w:t xml:space="preserve"> assumptions. In our MR study, we obtained </w:t>
      </w:r>
      <w:r w:rsidR="004874A2" w:rsidRPr="003D76C4">
        <w:rPr>
          <w:rFonts w:ascii="Times New Roman" w:hAnsi="Times New Roman" w:cs="Times New Roman"/>
          <w:szCs w:val="21"/>
        </w:rPr>
        <w:t xml:space="preserve">values of </w:t>
      </w:r>
      <w:r w:rsidR="001A3950" w:rsidRPr="003D76C4">
        <w:rPr>
          <w:rFonts w:ascii="Times New Roman" w:hAnsi="Times New Roman" w:cs="Times New Roman"/>
          <w:szCs w:val="21"/>
        </w:rPr>
        <w:t>I2</w:t>
      </w:r>
      <w:r w:rsidR="004874A2" w:rsidRPr="003D76C4">
        <w:rPr>
          <w:rFonts w:ascii="Times New Roman" w:hAnsi="Times New Roman" w:cs="Times New Roman"/>
          <w:szCs w:val="21"/>
        </w:rPr>
        <w:t xml:space="preserve"> and Q </w:t>
      </w:r>
      <w:r w:rsidR="001A3950" w:rsidRPr="003D76C4">
        <w:rPr>
          <w:rFonts w:ascii="Times New Roman" w:hAnsi="Times New Roman" w:cs="Times New Roman"/>
          <w:szCs w:val="21"/>
        </w:rPr>
        <w:t>in the forest plot (0%</w:t>
      </w:r>
      <w:r w:rsidR="004874A2" w:rsidRPr="003D76C4">
        <w:rPr>
          <w:rFonts w:ascii="Times New Roman" w:hAnsi="Times New Roman" w:cs="Times New Roman"/>
          <w:szCs w:val="21"/>
        </w:rPr>
        <w:t>,</w:t>
      </w:r>
      <w:r w:rsidR="00F57D38" w:rsidRPr="003D76C4">
        <w:rPr>
          <w:rFonts w:ascii="Times New Roman" w:hAnsi="Times New Roman" w:cs="Times New Roman"/>
          <w:szCs w:val="21"/>
        </w:rPr>
        <w:t xml:space="preserve"> </w:t>
      </w:r>
      <w:r w:rsidR="004874A2" w:rsidRPr="003D76C4">
        <w:rPr>
          <w:rFonts w:ascii="Times New Roman" w:hAnsi="Times New Roman" w:cs="Times New Roman"/>
          <w:szCs w:val="21"/>
        </w:rPr>
        <w:t>P=1</w:t>
      </w:r>
      <w:r w:rsidR="001A3950"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for NAFLD to T2D </w:t>
      </w:r>
      <w:r w:rsidR="001A3950" w:rsidRPr="003D76C4">
        <w:rPr>
          <w:rFonts w:ascii="Times New Roman" w:hAnsi="Times New Roman" w:cs="Times New Roman"/>
          <w:szCs w:val="21"/>
        </w:rPr>
        <w:t>;46%</w:t>
      </w:r>
      <w:r w:rsidR="004874A2" w:rsidRPr="003D76C4">
        <w:rPr>
          <w:rFonts w:ascii="Times New Roman" w:hAnsi="Times New Roman" w:cs="Times New Roman"/>
          <w:szCs w:val="21"/>
        </w:rPr>
        <w:t>,</w:t>
      </w:r>
      <w:r w:rsidR="000D7DB1"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P=0.09 </w:t>
      </w:r>
      <w:r w:rsidR="001A3950" w:rsidRPr="003D76C4">
        <w:rPr>
          <w:rFonts w:ascii="Times New Roman" w:hAnsi="Times New Roman" w:cs="Times New Roman"/>
          <w:szCs w:val="21"/>
        </w:rPr>
        <w:t xml:space="preserve">for </w:t>
      </w:r>
      <w:r w:rsidR="004874A2" w:rsidRPr="003D76C4">
        <w:rPr>
          <w:rFonts w:ascii="Times New Roman" w:hAnsi="Times New Roman" w:cs="Times New Roman"/>
          <w:szCs w:val="21"/>
        </w:rPr>
        <w:t>HCV to T2D</w:t>
      </w:r>
      <w:r w:rsidR="001A3950" w:rsidRPr="003D76C4">
        <w:rPr>
          <w:rFonts w:ascii="Times New Roman" w:hAnsi="Times New Roman" w:cs="Times New Roman"/>
          <w:szCs w:val="21"/>
        </w:rPr>
        <w:t>),</w:t>
      </w:r>
      <w:r w:rsidR="000D7DB1" w:rsidRPr="003D76C4">
        <w:rPr>
          <w:rFonts w:ascii="Times New Roman" w:hAnsi="Times New Roman" w:cs="Times New Roman"/>
          <w:szCs w:val="21"/>
        </w:rPr>
        <w:t xml:space="preserve"> </w:t>
      </w:r>
      <w:r w:rsidR="001A3950" w:rsidRPr="003D76C4">
        <w:rPr>
          <w:rFonts w:ascii="Times New Roman" w:hAnsi="Times New Roman" w:cs="Times New Roman"/>
          <w:szCs w:val="21"/>
        </w:rPr>
        <w:t>which indicate</w:t>
      </w:r>
      <w:r w:rsidR="000D7DB1" w:rsidRPr="003D76C4">
        <w:rPr>
          <w:rFonts w:ascii="Times New Roman" w:hAnsi="Times New Roman" w:cs="Times New Roman"/>
          <w:szCs w:val="21"/>
        </w:rPr>
        <w:t>d</w:t>
      </w:r>
      <w:r w:rsidR="001A3950" w:rsidRPr="003D76C4">
        <w:rPr>
          <w:rFonts w:ascii="Times New Roman" w:hAnsi="Times New Roman" w:cs="Times New Roman"/>
          <w:szCs w:val="21"/>
        </w:rPr>
        <w:t xml:space="preserve"> that there was no heterogeneity for</w:t>
      </w:r>
      <w:r w:rsidR="004874A2" w:rsidRPr="003D76C4">
        <w:rPr>
          <w:rFonts w:ascii="Times New Roman" w:hAnsi="Times New Roman" w:cs="Times New Roman"/>
          <w:szCs w:val="21"/>
        </w:rPr>
        <w:t xml:space="preserve"> causal estimate of</w:t>
      </w:r>
      <w:r w:rsidR="001A3950"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NAFLD to T2D. But </w:t>
      </w:r>
      <w:r w:rsidR="00F57D38" w:rsidRPr="003D76C4">
        <w:rPr>
          <w:rFonts w:ascii="Times New Roman" w:hAnsi="Times New Roman" w:cs="Times New Roman"/>
          <w:szCs w:val="21"/>
        </w:rPr>
        <w:t>f</w:t>
      </w:r>
      <w:r w:rsidR="004874A2" w:rsidRPr="003D76C4">
        <w:rPr>
          <w:rFonts w:ascii="Times New Roman" w:hAnsi="Times New Roman" w:cs="Times New Roman"/>
          <w:szCs w:val="21"/>
        </w:rPr>
        <w:t>or HCV to T2D, though the values</w:t>
      </w:r>
      <w:r w:rsidR="00F57D38" w:rsidRPr="003D76C4">
        <w:rPr>
          <w:rFonts w:ascii="Times New Roman" w:hAnsi="Times New Roman" w:cs="Times New Roman"/>
          <w:szCs w:val="21"/>
        </w:rPr>
        <w:t xml:space="preserve"> </w:t>
      </w:r>
      <w:r w:rsidR="004874A2" w:rsidRPr="003D76C4">
        <w:rPr>
          <w:rFonts w:ascii="Times New Roman" w:hAnsi="Times New Roman" w:cs="Times New Roman"/>
          <w:szCs w:val="21"/>
        </w:rPr>
        <w:t>(46%&lt;50%,0.09&gt;0.05)</w:t>
      </w:r>
      <w:r w:rsidR="001A3950"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were acceptable, </w:t>
      </w:r>
      <w:r w:rsidR="00296E70" w:rsidRPr="003D76C4">
        <w:rPr>
          <w:rFonts w:ascii="Times New Roman" w:hAnsi="Times New Roman" w:cs="Times New Roman"/>
          <w:szCs w:val="21"/>
        </w:rPr>
        <w:fldChar w:fldCharType="begin"/>
      </w:r>
      <w:r w:rsidR="00296E70" w:rsidRPr="003D76C4">
        <w:rPr>
          <w:rFonts w:ascii="Times New Roman" w:hAnsi="Times New Roman" w:cs="Times New Roman"/>
          <w:szCs w:val="21"/>
        </w:rPr>
        <w:instrText xml:space="preserve"> REF _Ref61118647 \r \h  \* MERGEFORMAT </w:instrText>
      </w:r>
      <w:r w:rsidR="00296E70" w:rsidRPr="003D76C4">
        <w:rPr>
          <w:rFonts w:ascii="Times New Roman" w:hAnsi="Times New Roman" w:cs="Times New Roman"/>
          <w:szCs w:val="21"/>
        </w:rPr>
      </w:r>
      <w:r w:rsidR="00296E70" w:rsidRPr="003D76C4">
        <w:rPr>
          <w:rFonts w:ascii="Times New Roman" w:hAnsi="Times New Roman" w:cs="Times New Roman"/>
          <w:szCs w:val="21"/>
        </w:rPr>
        <w:fldChar w:fldCharType="separate"/>
      </w:r>
      <w:r w:rsidR="00BF16F9">
        <w:rPr>
          <w:rFonts w:ascii="Times New Roman" w:hAnsi="Times New Roman" w:cs="Times New Roman"/>
          <w:szCs w:val="21"/>
        </w:rPr>
        <w:t>[23]</w:t>
      </w:r>
      <w:r w:rsidR="00296E70" w:rsidRPr="003D76C4">
        <w:rPr>
          <w:rFonts w:ascii="Times New Roman" w:hAnsi="Times New Roman" w:cs="Times New Roman"/>
          <w:szCs w:val="21"/>
        </w:rPr>
        <w:fldChar w:fldCharType="end"/>
      </w:r>
      <w:r w:rsidR="004874A2" w:rsidRPr="003D76C4">
        <w:rPr>
          <w:rFonts w:ascii="Times New Roman" w:hAnsi="Times New Roman" w:cs="Times New Roman"/>
          <w:szCs w:val="21"/>
        </w:rPr>
        <w:t>they showed that slight heterogeneity existed. Meanwhile, due to the lack of relevant data, we didn’t explore</w:t>
      </w:r>
      <w:r w:rsidR="00296E70"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the </w:t>
      </w:r>
      <w:r w:rsidR="00F57D38" w:rsidRPr="003D76C4">
        <w:rPr>
          <w:rFonts w:ascii="Times New Roman" w:hAnsi="Times New Roman" w:cs="Times New Roman"/>
          <w:szCs w:val="21"/>
        </w:rPr>
        <w:t>effect of type 2 diabetes to Chronic liver diseases.</w:t>
      </w:r>
    </w:p>
    <w:p w14:paraId="59BE2A38" w14:textId="77777777" w:rsidR="00B52682" w:rsidRPr="003D76C4" w:rsidRDefault="00B52682" w:rsidP="003D76C4">
      <w:pPr>
        <w:rPr>
          <w:rFonts w:ascii="Times New Roman" w:hAnsi="Times New Roman" w:cs="Times New Roman"/>
          <w:szCs w:val="21"/>
        </w:rPr>
      </w:pPr>
    </w:p>
    <w:p w14:paraId="466E95AD" w14:textId="300DE555" w:rsidR="00083A54" w:rsidRPr="003D76C4" w:rsidRDefault="00053E42" w:rsidP="003D76C4">
      <w:pPr>
        <w:rPr>
          <w:rFonts w:ascii="Times New Roman" w:hAnsi="Times New Roman" w:cs="Times New Roman"/>
          <w:szCs w:val="21"/>
        </w:rPr>
      </w:pPr>
      <w:r w:rsidRPr="003D76C4">
        <w:rPr>
          <w:rFonts w:ascii="Times New Roman" w:hAnsi="Times New Roman" w:cs="Times New Roman"/>
          <w:szCs w:val="21"/>
        </w:rPr>
        <w:t xml:space="preserve">To the best of our knowledge, </w:t>
      </w:r>
      <w:r w:rsidR="00B52682" w:rsidRPr="003D76C4">
        <w:rPr>
          <w:rFonts w:ascii="Times New Roman" w:hAnsi="Times New Roman" w:cs="Times New Roman"/>
          <w:szCs w:val="21"/>
        </w:rPr>
        <w:t>it</w:t>
      </w:r>
      <w:r w:rsidRPr="003D76C4">
        <w:rPr>
          <w:rFonts w:ascii="Times New Roman" w:hAnsi="Times New Roman" w:cs="Times New Roman"/>
          <w:szCs w:val="21"/>
        </w:rPr>
        <w:t xml:space="preserve"> is the first to reveal the causality between HCV</w:t>
      </w:r>
      <w:r w:rsidR="00B2181F" w:rsidRPr="003D76C4">
        <w:rPr>
          <w:rFonts w:ascii="Times New Roman" w:hAnsi="Times New Roman" w:cs="Times New Roman"/>
          <w:szCs w:val="21"/>
        </w:rPr>
        <w:t xml:space="preserve"> and T2D </w:t>
      </w:r>
      <w:r w:rsidR="00B52682" w:rsidRPr="003D76C4">
        <w:rPr>
          <w:rFonts w:ascii="Times New Roman" w:hAnsi="Times New Roman" w:cs="Times New Roman"/>
          <w:szCs w:val="21"/>
        </w:rPr>
        <w:t xml:space="preserve">by </w:t>
      </w:r>
      <w:r w:rsidR="00B2181F" w:rsidRPr="003D76C4">
        <w:rPr>
          <w:rFonts w:ascii="Times New Roman" w:hAnsi="Times New Roman" w:cs="Times New Roman"/>
          <w:szCs w:val="21"/>
        </w:rPr>
        <w:t xml:space="preserve">using MR method. </w:t>
      </w:r>
      <w:r w:rsidR="00B52682" w:rsidRPr="003D76C4">
        <w:rPr>
          <w:rFonts w:ascii="Times New Roman" w:hAnsi="Times New Roman" w:cs="Times New Roman"/>
          <w:szCs w:val="21"/>
        </w:rPr>
        <w:t>We</w:t>
      </w:r>
      <w:r w:rsidR="004514F0" w:rsidRPr="003D76C4">
        <w:rPr>
          <w:rFonts w:ascii="Times New Roman" w:hAnsi="Times New Roman" w:cs="Times New Roman"/>
          <w:szCs w:val="21"/>
        </w:rPr>
        <w:t xml:space="preserve"> </w:t>
      </w:r>
      <w:r w:rsidR="005F4E8B" w:rsidRPr="003D76C4">
        <w:rPr>
          <w:rFonts w:ascii="Times New Roman" w:hAnsi="Times New Roman" w:cs="Times New Roman"/>
          <w:szCs w:val="21"/>
        </w:rPr>
        <w:t xml:space="preserve">confirmed the causal relationship between </w:t>
      </w:r>
      <w:r w:rsidR="00B826BB" w:rsidRPr="003D76C4">
        <w:rPr>
          <w:rFonts w:ascii="Times New Roman" w:hAnsi="Times New Roman" w:cs="Times New Roman"/>
          <w:szCs w:val="21"/>
        </w:rPr>
        <w:t xml:space="preserve">most </w:t>
      </w:r>
      <w:r w:rsidR="00D86BD0">
        <w:rPr>
          <w:rFonts w:ascii="Times New Roman" w:hAnsi="Times New Roman" w:cs="Times New Roman"/>
          <w:szCs w:val="21"/>
        </w:rPr>
        <w:t>CLDs</w:t>
      </w:r>
      <w:r w:rsidR="005F4E8B" w:rsidRPr="003D76C4">
        <w:rPr>
          <w:rFonts w:ascii="Times New Roman" w:hAnsi="Times New Roman" w:cs="Times New Roman"/>
          <w:szCs w:val="21"/>
        </w:rPr>
        <w:t xml:space="preserve"> and </w:t>
      </w:r>
      <w:r w:rsidR="00D86BD0">
        <w:rPr>
          <w:rFonts w:ascii="Times New Roman" w:hAnsi="Times New Roman" w:cs="Times New Roman"/>
          <w:szCs w:val="21"/>
        </w:rPr>
        <w:t>T2D</w:t>
      </w:r>
      <w:r w:rsidR="004514F0" w:rsidRPr="003D76C4">
        <w:rPr>
          <w:rFonts w:ascii="Times New Roman" w:hAnsi="Times New Roman" w:cs="Times New Roman"/>
          <w:szCs w:val="21"/>
        </w:rPr>
        <w:t xml:space="preserve">. </w:t>
      </w:r>
      <w:r w:rsidR="00D86BD0">
        <w:rPr>
          <w:rFonts w:ascii="Times New Roman" w:hAnsi="Times New Roman" w:cs="Times New Roman"/>
          <w:szCs w:val="21"/>
        </w:rPr>
        <w:t xml:space="preserve">It </w:t>
      </w:r>
      <w:r w:rsidR="00B826BB" w:rsidRPr="003D76C4">
        <w:rPr>
          <w:rFonts w:ascii="Times New Roman" w:hAnsi="Times New Roman" w:cs="Times New Roman"/>
          <w:szCs w:val="21"/>
        </w:rPr>
        <w:t xml:space="preserve">helps researchers to understand the relationship between </w:t>
      </w:r>
      <w:r w:rsidR="00E31C93" w:rsidRPr="003D76C4">
        <w:rPr>
          <w:rFonts w:ascii="Times New Roman" w:hAnsi="Times New Roman" w:cs="Times New Roman"/>
          <w:szCs w:val="21"/>
        </w:rPr>
        <w:t xml:space="preserve">chronic liver diseases and diabetes mellitus better from the perspective of wholeness. In addition, </w:t>
      </w:r>
      <w:r w:rsidR="00B52682" w:rsidRPr="003D76C4">
        <w:rPr>
          <w:rFonts w:ascii="Times New Roman" w:hAnsi="Times New Roman" w:cs="Times New Roman"/>
          <w:szCs w:val="21"/>
        </w:rPr>
        <w:t>it</w:t>
      </w:r>
      <w:r w:rsidR="00E31C93" w:rsidRPr="003D76C4">
        <w:rPr>
          <w:rFonts w:ascii="Times New Roman" w:hAnsi="Times New Roman" w:cs="Times New Roman"/>
          <w:szCs w:val="21"/>
        </w:rPr>
        <w:t xml:space="preserve"> </w:t>
      </w:r>
      <w:r w:rsidR="005F4E8B" w:rsidRPr="003D76C4">
        <w:rPr>
          <w:rFonts w:ascii="Times New Roman" w:hAnsi="Times New Roman" w:cs="Times New Roman"/>
          <w:szCs w:val="21"/>
        </w:rPr>
        <w:t xml:space="preserve">may give a theoretical foundation to a new strategy for better management of diabetes. </w:t>
      </w:r>
      <w:r w:rsidR="00DD42CB">
        <w:rPr>
          <w:rFonts w:ascii="Times New Roman" w:hAnsi="Times New Roman" w:cs="Times New Roman"/>
          <w:szCs w:val="21"/>
        </w:rPr>
        <w:t>I</w:t>
      </w:r>
      <w:r w:rsidR="005F4E8B" w:rsidRPr="003D76C4">
        <w:rPr>
          <w:rFonts w:ascii="Times New Roman" w:hAnsi="Times New Roman" w:cs="Times New Roman"/>
          <w:szCs w:val="21"/>
        </w:rPr>
        <w:t xml:space="preserve">t has found that effective control of cirrhosis might be a good way </w:t>
      </w:r>
      <w:r w:rsidR="001A5381" w:rsidRPr="003D76C4">
        <w:rPr>
          <w:rFonts w:ascii="Times New Roman" w:hAnsi="Times New Roman" w:cs="Times New Roman"/>
          <w:szCs w:val="21"/>
        </w:rPr>
        <w:t>of better management of diabetes and may be more effective if using different therapeutic methods to different etiologies of liver cirrhosis</w:t>
      </w:r>
      <w:r w:rsidR="005F4E8B" w:rsidRPr="003D76C4">
        <w:rPr>
          <w:rFonts w:ascii="Times New Roman" w:hAnsi="Times New Roman" w:cs="Times New Roman"/>
          <w:szCs w:val="21"/>
        </w:rPr>
        <w:t xml:space="preserve">. </w:t>
      </w:r>
      <w:r w:rsidR="005F4E8B" w:rsidRPr="003D76C4">
        <w:rPr>
          <w:rFonts w:ascii="Times New Roman" w:hAnsi="Times New Roman" w:cs="Times New Roman"/>
          <w:szCs w:val="21"/>
        </w:rPr>
        <w:fldChar w:fldCharType="begin"/>
      </w:r>
      <w:r w:rsidR="005F4E8B" w:rsidRPr="003D76C4">
        <w:rPr>
          <w:rFonts w:ascii="Times New Roman" w:hAnsi="Times New Roman" w:cs="Times New Roman"/>
          <w:szCs w:val="21"/>
        </w:rPr>
        <w:instrText xml:space="preserve"> REF _Ref61121971 \r \h </w:instrText>
      </w:r>
      <w:r w:rsidR="00296E70" w:rsidRPr="003D76C4">
        <w:rPr>
          <w:rFonts w:ascii="Times New Roman" w:hAnsi="Times New Roman" w:cs="Times New Roman"/>
          <w:szCs w:val="21"/>
        </w:rPr>
        <w:instrText xml:space="preserve"> \* MERGEFORMAT </w:instrText>
      </w:r>
      <w:r w:rsidR="005F4E8B" w:rsidRPr="003D76C4">
        <w:rPr>
          <w:rFonts w:ascii="Times New Roman" w:hAnsi="Times New Roman" w:cs="Times New Roman"/>
          <w:szCs w:val="21"/>
        </w:rPr>
      </w:r>
      <w:r w:rsidR="005F4E8B" w:rsidRPr="003D76C4">
        <w:rPr>
          <w:rFonts w:ascii="Times New Roman" w:hAnsi="Times New Roman" w:cs="Times New Roman"/>
          <w:szCs w:val="21"/>
        </w:rPr>
        <w:fldChar w:fldCharType="separate"/>
      </w:r>
      <w:r w:rsidR="00BF16F9">
        <w:rPr>
          <w:rFonts w:ascii="Times New Roman" w:hAnsi="Times New Roman" w:cs="Times New Roman"/>
          <w:szCs w:val="21"/>
        </w:rPr>
        <w:t>[24]</w:t>
      </w:r>
      <w:r w:rsidR="005F4E8B" w:rsidRPr="003D76C4">
        <w:rPr>
          <w:rFonts w:ascii="Times New Roman" w:hAnsi="Times New Roman" w:cs="Times New Roman"/>
          <w:szCs w:val="21"/>
        </w:rPr>
        <w:fldChar w:fldCharType="end"/>
      </w:r>
      <w:r w:rsidR="005F4E8B" w:rsidRPr="003D76C4">
        <w:rPr>
          <w:rFonts w:ascii="Times New Roman" w:hAnsi="Times New Roman" w:cs="Times New Roman"/>
          <w:szCs w:val="21"/>
        </w:rPr>
        <w:t xml:space="preserve"> </w:t>
      </w:r>
    </w:p>
    <w:p w14:paraId="35C4691B" w14:textId="77777777" w:rsidR="00332D54" w:rsidRPr="003D76C4" w:rsidRDefault="00332D54" w:rsidP="003D76C4">
      <w:pPr>
        <w:rPr>
          <w:rFonts w:ascii="Times New Roman" w:hAnsi="Times New Roman" w:cs="Times New Roman"/>
          <w:szCs w:val="21"/>
        </w:rPr>
      </w:pPr>
      <w:bookmarkStart w:id="2" w:name="_Ref60501899"/>
    </w:p>
    <w:p w14:paraId="01BD5716" w14:textId="0F636F02" w:rsidR="00332D54" w:rsidRPr="003D76C4" w:rsidRDefault="00332D54" w:rsidP="003D76C4">
      <w:pPr>
        <w:pStyle w:val="a3"/>
        <w:numPr>
          <w:ilvl w:val="0"/>
          <w:numId w:val="3"/>
        </w:numPr>
        <w:ind w:firstLineChars="0"/>
        <w:rPr>
          <w:rFonts w:ascii="Times New Roman" w:hAnsi="Times New Roman" w:cs="Times New Roman"/>
          <w:szCs w:val="21"/>
        </w:rPr>
      </w:pPr>
      <w:bookmarkStart w:id="3" w:name="_Ref61750930"/>
      <w:proofErr w:type="spellStart"/>
      <w:r w:rsidRPr="003D76C4">
        <w:rPr>
          <w:rFonts w:ascii="Times New Roman" w:hAnsi="Times New Roman" w:cs="Times New Roman"/>
          <w:szCs w:val="21"/>
        </w:rPr>
        <w:t>Saeedi</w:t>
      </w:r>
      <w:proofErr w:type="spellEnd"/>
      <w:r w:rsidRPr="003D76C4">
        <w:rPr>
          <w:rFonts w:ascii="Times New Roman" w:hAnsi="Times New Roman" w:cs="Times New Roman"/>
          <w:szCs w:val="21"/>
        </w:rPr>
        <w:t xml:space="preserve"> P, </w:t>
      </w:r>
      <w:proofErr w:type="spellStart"/>
      <w:r w:rsidRPr="003D76C4">
        <w:rPr>
          <w:rFonts w:ascii="Times New Roman" w:hAnsi="Times New Roman" w:cs="Times New Roman"/>
          <w:szCs w:val="21"/>
        </w:rPr>
        <w:t>Petersohn</w:t>
      </w:r>
      <w:proofErr w:type="spellEnd"/>
      <w:r w:rsidRPr="003D76C4">
        <w:rPr>
          <w:rFonts w:ascii="Times New Roman" w:hAnsi="Times New Roman" w:cs="Times New Roman"/>
          <w:szCs w:val="21"/>
        </w:rPr>
        <w:t xml:space="preserve"> I, </w:t>
      </w:r>
      <w:proofErr w:type="spellStart"/>
      <w:r w:rsidRPr="003D76C4">
        <w:rPr>
          <w:rFonts w:ascii="Times New Roman" w:hAnsi="Times New Roman" w:cs="Times New Roman"/>
          <w:szCs w:val="21"/>
        </w:rPr>
        <w:t>Salpea</w:t>
      </w:r>
      <w:proofErr w:type="spellEnd"/>
      <w:r w:rsidRPr="003D76C4">
        <w:rPr>
          <w:rFonts w:ascii="Times New Roman" w:hAnsi="Times New Roman" w:cs="Times New Roman"/>
          <w:szCs w:val="21"/>
        </w:rPr>
        <w:t xml:space="preserve"> P, Malanda B, </w:t>
      </w:r>
      <w:proofErr w:type="spellStart"/>
      <w:r w:rsidRPr="003D76C4">
        <w:rPr>
          <w:rFonts w:ascii="Times New Roman" w:hAnsi="Times New Roman" w:cs="Times New Roman"/>
          <w:szCs w:val="21"/>
        </w:rPr>
        <w:t>Karuranga</w:t>
      </w:r>
      <w:proofErr w:type="spellEnd"/>
      <w:r w:rsidRPr="003D76C4">
        <w:rPr>
          <w:rFonts w:ascii="Times New Roman" w:hAnsi="Times New Roman" w:cs="Times New Roman"/>
          <w:szCs w:val="21"/>
        </w:rPr>
        <w:t xml:space="preserve"> S, Unwin N, </w:t>
      </w:r>
      <w:proofErr w:type="spellStart"/>
      <w:r w:rsidRPr="003D76C4">
        <w:rPr>
          <w:rFonts w:ascii="Times New Roman" w:hAnsi="Times New Roman" w:cs="Times New Roman"/>
          <w:szCs w:val="21"/>
        </w:rPr>
        <w:t>Colagiuri</w:t>
      </w:r>
      <w:proofErr w:type="spellEnd"/>
      <w:r w:rsidRPr="003D76C4">
        <w:rPr>
          <w:rFonts w:ascii="Times New Roman" w:hAnsi="Times New Roman" w:cs="Times New Roman"/>
          <w:szCs w:val="21"/>
        </w:rPr>
        <w:t xml:space="preserve"> S, </w:t>
      </w:r>
      <w:proofErr w:type="spellStart"/>
      <w:r w:rsidRPr="003D76C4">
        <w:rPr>
          <w:rFonts w:ascii="Times New Roman" w:hAnsi="Times New Roman" w:cs="Times New Roman"/>
          <w:szCs w:val="21"/>
        </w:rPr>
        <w:t>Guariguata</w:t>
      </w:r>
      <w:proofErr w:type="spellEnd"/>
      <w:r w:rsidRPr="003D76C4">
        <w:rPr>
          <w:rFonts w:ascii="Times New Roman" w:hAnsi="Times New Roman" w:cs="Times New Roman"/>
          <w:szCs w:val="21"/>
        </w:rPr>
        <w:t xml:space="preserve"> L, </w:t>
      </w:r>
      <w:proofErr w:type="spellStart"/>
      <w:r w:rsidRPr="003D76C4">
        <w:rPr>
          <w:rFonts w:ascii="Times New Roman" w:hAnsi="Times New Roman" w:cs="Times New Roman"/>
          <w:szCs w:val="21"/>
        </w:rPr>
        <w:t>Motala</w:t>
      </w:r>
      <w:proofErr w:type="spellEnd"/>
      <w:r w:rsidRPr="003D76C4">
        <w:rPr>
          <w:rFonts w:ascii="Times New Roman" w:hAnsi="Times New Roman" w:cs="Times New Roman"/>
          <w:szCs w:val="21"/>
        </w:rPr>
        <w:t xml:space="preserve"> AA, </w:t>
      </w:r>
      <w:proofErr w:type="spellStart"/>
      <w:r w:rsidRPr="003D76C4">
        <w:rPr>
          <w:rFonts w:ascii="Times New Roman" w:hAnsi="Times New Roman" w:cs="Times New Roman"/>
          <w:szCs w:val="21"/>
        </w:rPr>
        <w:t>Ogurtsova</w:t>
      </w:r>
      <w:proofErr w:type="spellEnd"/>
      <w:r w:rsidRPr="003D76C4">
        <w:rPr>
          <w:rFonts w:ascii="Times New Roman" w:hAnsi="Times New Roman" w:cs="Times New Roman"/>
          <w:szCs w:val="21"/>
        </w:rPr>
        <w:t xml:space="preserve"> K, Shaw JE, Bright D, Williams R; IDF Diabetes Atlas Committee. Global and regional diabetes prevalence estimates for 2019 and projections for 2030 and 2045: Results from the International Diabetes Federation Diabetes Atlas, 9th edition. Diabetes Res </w:t>
      </w:r>
      <w:r w:rsidRPr="003D76C4">
        <w:rPr>
          <w:rFonts w:ascii="Times New Roman" w:hAnsi="Times New Roman" w:cs="Times New Roman"/>
          <w:szCs w:val="21"/>
        </w:rPr>
        <w:lastRenderedPageBreak/>
        <w:t xml:space="preserve">Clin </w:t>
      </w:r>
      <w:proofErr w:type="spellStart"/>
      <w:r w:rsidRPr="003D76C4">
        <w:rPr>
          <w:rFonts w:ascii="Times New Roman" w:hAnsi="Times New Roman" w:cs="Times New Roman"/>
          <w:szCs w:val="21"/>
        </w:rPr>
        <w:t>Pract</w:t>
      </w:r>
      <w:proofErr w:type="spellEnd"/>
      <w:r w:rsidRPr="003D76C4">
        <w:rPr>
          <w:rFonts w:ascii="Times New Roman" w:hAnsi="Times New Roman" w:cs="Times New Roman"/>
          <w:szCs w:val="21"/>
        </w:rPr>
        <w:t xml:space="preserve">. 2019 </w:t>
      </w:r>
      <w:proofErr w:type="gramStart"/>
      <w:r w:rsidRPr="003D76C4">
        <w:rPr>
          <w:rFonts w:ascii="Times New Roman" w:hAnsi="Times New Roman" w:cs="Times New Roman"/>
          <w:szCs w:val="21"/>
        </w:rPr>
        <w:t>Nov;157:107843</w:t>
      </w:r>
      <w:proofErr w:type="gram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10.1016/j.diabres.2019.107843.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2019 Sep 10. PMID: 31518657.</w:t>
      </w:r>
      <w:bookmarkEnd w:id="3"/>
    </w:p>
    <w:p w14:paraId="3AB32443" w14:textId="0EE486B9" w:rsidR="00296A7E" w:rsidRPr="003D76C4" w:rsidRDefault="00296A7E" w:rsidP="003D76C4">
      <w:pPr>
        <w:pStyle w:val="a3"/>
        <w:numPr>
          <w:ilvl w:val="0"/>
          <w:numId w:val="3"/>
        </w:numPr>
        <w:ind w:firstLineChars="0"/>
        <w:rPr>
          <w:rFonts w:ascii="Times New Roman" w:hAnsi="Times New Roman" w:cs="Times New Roman"/>
          <w:szCs w:val="21"/>
        </w:rPr>
      </w:pPr>
      <w:r w:rsidRPr="003D76C4">
        <w:rPr>
          <w:rFonts w:ascii="Times New Roman" w:hAnsi="Times New Roman" w:cs="Times New Roman"/>
          <w:szCs w:val="21"/>
        </w:rPr>
        <w:t xml:space="preserve">Kanter JE, </w:t>
      </w:r>
      <w:proofErr w:type="spellStart"/>
      <w:r w:rsidRPr="003D76C4">
        <w:rPr>
          <w:rFonts w:ascii="Times New Roman" w:hAnsi="Times New Roman" w:cs="Times New Roman"/>
          <w:szCs w:val="21"/>
        </w:rPr>
        <w:t>Bornfeldt</w:t>
      </w:r>
      <w:proofErr w:type="spellEnd"/>
      <w:r w:rsidRPr="003D76C4">
        <w:rPr>
          <w:rFonts w:ascii="Times New Roman" w:hAnsi="Times New Roman" w:cs="Times New Roman"/>
          <w:szCs w:val="21"/>
        </w:rPr>
        <w:t xml:space="preserve"> KE. Impact of Diabetes Mellitus. </w:t>
      </w:r>
      <w:proofErr w:type="spellStart"/>
      <w:r w:rsidRPr="003D76C4">
        <w:rPr>
          <w:rFonts w:ascii="Times New Roman" w:hAnsi="Times New Roman" w:cs="Times New Roman"/>
          <w:szCs w:val="21"/>
        </w:rPr>
        <w:t>Arterioscler</w:t>
      </w:r>
      <w:proofErr w:type="spell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Thromb</w:t>
      </w:r>
      <w:proofErr w:type="spell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Vasc</w:t>
      </w:r>
      <w:proofErr w:type="spellEnd"/>
      <w:r w:rsidRPr="003D76C4">
        <w:rPr>
          <w:rFonts w:ascii="Times New Roman" w:hAnsi="Times New Roman" w:cs="Times New Roman"/>
          <w:szCs w:val="21"/>
        </w:rPr>
        <w:t xml:space="preserve"> Biol. 2016 Jun;36(6):1049-53.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10.1161/ATVBAHA.116.307302. PMID: 27225786; PMCID: PMC4972454.</w:t>
      </w:r>
    </w:p>
    <w:p w14:paraId="14230057" w14:textId="70112BFD" w:rsidR="00CC7C99" w:rsidRPr="003D76C4" w:rsidRDefault="00296A7E" w:rsidP="003D76C4">
      <w:pPr>
        <w:pStyle w:val="a3"/>
        <w:numPr>
          <w:ilvl w:val="0"/>
          <w:numId w:val="3"/>
        </w:numPr>
        <w:ind w:firstLineChars="0"/>
        <w:rPr>
          <w:rFonts w:ascii="Times New Roman" w:hAnsi="Times New Roman" w:cs="Times New Roman"/>
          <w:szCs w:val="21"/>
        </w:rPr>
      </w:pPr>
      <w:bookmarkStart w:id="4" w:name="_Ref62380031"/>
      <w:proofErr w:type="spellStart"/>
      <w:r w:rsidRPr="003D76C4">
        <w:rPr>
          <w:rFonts w:ascii="Times New Roman" w:hAnsi="Times New Roman" w:cs="Times New Roman"/>
          <w:szCs w:val="21"/>
        </w:rPr>
        <w:t>Olokoba</w:t>
      </w:r>
      <w:proofErr w:type="spellEnd"/>
      <w:r w:rsidRPr="003D76C4">
        <w:rPr>
          <w:rFonts w:ascii="Times New Roman" w:hAnsi="Times New Roman" w:cs="Times New Roman"/>
          <w:szCs w:val="21"/>
        </w:rPr>
        <w:t xml:space="preserve"> AB, </w:t>
      </w:r>
      <w:proofErr w:type="spellStart"/>
      <w:r w:rsidRPr="003D76C4">
        <w:rPr>
          <w:rFonts w:ascii="Times New Roman" w:hAnsi="Times New Roman" w:cs="Times New Roman"/>
          <w:szCs w:val="21"/>
        </w:rPr>
        <w:t>Obateru</w:t>
      </w:r>
      <w:proofErr w:type="spellEnd"/>
      <w:r w:rsidRPr="003D76C4">
        <w:rPr>
          <w:rFonts w:ascii="Times New Roman" w:hAnsi="Times New Roman" w:cs="Times New Roman"/>
          <w:szCs w:val="21"/>
        </w:rPr>
        <w:t xml:space="preserve"> OA, </w:t>
      </w:r>
      <w:proofErr w:type="spellStart"/>
      <w:r w:rsidRPr="003D76C4">
        <w:rPr>
          <w:rFonts w:ascii="Times New Roman" w:hAnsi="Times New Roman" w:cs="Times New Roman"/>
          <w:szCs w:val="21"/>
        </w:rPr>
        <w:t>Olokoba</w:t>
      </w:r>
      <w:proofErr w:type="spellEnd"/>
      <w:r w:rsidRPr="003D76C4">
        <w:rPr>
          <w:rFonts w:ascii="Times New Roman" w:hAnsi="Times New Roman" w:cs="Times New Roman"/>
          <w:szCs w:val="21"/>
        </w:rPr>
        <w:t xml:space="preserve"> LB. Type 2 diabetes mellitus: a review of current trends. Oman Med J. 2012 Jul;27(4):269-73.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10.5001/omj.2012.68. PMID: 23071876; PMCID: PMC3464757.</w:t>
      </w:r>
      <w:bookmarkEnd w:id="4"/>
    </w:p>
    <w:p w14:paraId="044A8FBC" w14:textId="6F57C017" w:rsidR="00CC7C99" w:rsidRPr="003D76C4" w:rsidRDefault="00CC7C99" w:rsidP="003D76C4">
      <w:pPr>
        <w:pStyle w:val="a3"/>
        <w:numPr>
          <w:ilvl w:val="0"/>
          <w:numId w:val="3"/>
        </w:numPr>
        <w:ind w:firstLineChars="0"/>
        <w:rPr>
          <w:rFonts w:ascii="Times New Roman" w:hAnsi="Times New Roman" w:cs="Times New Roman"/>
          <w:szCs w:val="21"/>
        </w:rPr>
      </w:pPr>
      <w:bookmarkStart w:id="5" w:name="_Ref61751997"/>
      <w:proofErr w:type="spellStart"/>
      <w:r w:rsidRPr="003D76C4">
        <w:rPr>
          <w:rFonts w:ascii="Times New Roman" w:hAnsi="Times New Roman" w:cs="Times New Roman"/>
          <w:szCs w:val="21"/>
        </w:rPr>
        <w:t>Nevola</w:t>
      </w:r>
      <w:proofErr w:type="spellEnd"/>
      <w:r w:rsidRPr="003D76C4">
        <w:rPr>
          <w:rFonts w:ascii="Times New Roman" w:hAnsi="Times New Roman" w:cs="Times New Roman"/>
          <w:szCs w:val="21"/>
        </w:rPr>
        <w:t xml:space="preserve"> R, </w:t>
      </w:r>
      <w:proofErr w:type="spellStart"/>
      <w:r w:rsidRPr="003D76C4">
        <w:rPr>
          <w:rFonts w:ascii="Times New Roman" w:hAnsi="Times New Roman" w:cs="Times New Roman"/>
          <w:szCs w:val="21"/>
        </w:rPr>
        <w:t>Acierno</w:t>
      </w:r>
      <w:proofErr w:type="spellEnd"/>
      <w:r w:rsidRPr="003D76C4">
        <w:rPr>
          <w:rFonts w:ascii="Times New Roman" w:hAnsi="Times New Roman" w:cs="Times New Roman"/>
          <w:szCs w:val="21"/>
        </w:rPr>
        <w:t xml:space="preserve"> C, </w:t>
      </w:r>
      <w:proofErr w:type="spellStart"/>
      <w:r w:rsidRPr="003D76C4">
        <w:rPr>
          <w:rFonts w:ascii="Times New Roman" w:hAnsi="Times New Roman" w:cs="Times New Roman"/>
          <w:szCs w:val="21"/>
        </w:rPr>
        <w:t>Pafundi</w:t>
      </w:r>
      <w:proofErr w:type="spellEnd"/>
      <w:r w:rsidRPr="003D76C4">
        <w:rPr>
          <w:rFonts w:ascii="Times New Roman" w:hAnsi="Times New Roman" w:cs="Times New Roman"/>
          <w:szCs w:val="21"/>
        </w:rPr>
        <w:t xml:space="preserve"> PC, </w:t>
      </w:r>
      <w:proofErr w:type="spellStart"/>
      <w:r w:rsidRPr="003D76C4">
        <w:rPr>
          <w:rFonts w:ascii="Times New Roman" w:hAnsi="Times New Roman" w:cs="Times New Roman"/>
          <w:szCs w:val="21"/>
        </w:rPr>
        <w:t>Adinolfi</w:t>
      </w:r>
      <w:proofErr w:type="spellEnd"/>
      <w:r w:rsidRPr="003D76C4">
        <w:rPr>
          <w:rFonts w:ascii="Times New Roman" w:hAnsi="Times New Roman" w:cs="Times New Roman"/>
          <w:szCs w:val="21"/>
        </w:rPr>
        <w:t xml:space="preserve"> LE. Chronic hepatitis C infection induces cardiovascular disease and type 2 diabetes: mechanisms and management. Minerva Med. 2020 Nov 18.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10.23736/S0026-4806.20.07129-3.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ahead of print. PMID: 33205641.</w:t>
      </w:r>
      <w:bookmarkEnd w:id="5"/>
    </w:p>
    <w:p w14:paraId="53B307AA" w14:textId="77777777" w:rsidR="00CC7C99" w:rsidRPr="003D76C4" w:rsidRDefault="00CC7C99" w:rsidP="003D76C4">
      <w:pPr>
        <w:pStyle w:val="a3"/>
        <w:numPr>
          <w:ilvl w:val="0"/>
          <w:numId w:val="3"/>
        </w:numPr>
        <w:ind w:firstLineChars="0"/>
        <w:rPr>
          <w:rFonts w:ascii="Times New Roman" w:hAnsi="Times New Roman" w:cs="Times New Roman"/>
          <w:szCs w:val="21"/>
        </w:rPr>
      </w:pPr>
      <w:bookmarkStart w:id="6" w:name="_Ref61751999"/>
      <w:proofErr w:type="spellStart"/>
      <w:r w:rsidRPr="003D76C4">
        <w:rPr>
          <w:rFonts w:ascii="Times New Roman" w:hAnsi="Times New Roman" w:cs="Times New Roman"/>
          <w:szCs w:val="21"/>
        </w:rPr>
        <w:t>Tanase</w:t>
      </w:r>
      <w:proofErr w:type="spellEnd"/>
      <w:r w:rsidRPr="003D76C4">
        <w:rPr>
          <w:rFonts w:ascii="Times New Roman" w:hAnsi="Times New Roman" w:cs="Times New Roman"/>
          <w:szCs w:val="21"/>
        </w:rPr>
        <w:t xml:space="preserve"> DM, </w:t>
      </w:r>
      <w:proofErr w:type="spellStart"/>
      <w:r w:rsidRPr="003D76C4">
        <w:rPr>
          <w:rFonts w:ascii="Times New Roman" w:hAnsi="Times New Roman" w:cs="Times New Roman"/>
          <w:szCs w:val="21"/>
        </w:rPr>
        <w:t>Gosav</w:t>
      </w:r>
      <w:proofErr w:type="spellEnd"/>
      <w:r w:rsidRPr="003D76C4">
        <w:rPr>
          <w:rFonts w:ascii="Times New Roman" w:hAnsi="Times New Roman" w:cs="Times New Roman"/>
          <w:szCs w:val="21"/>
        </w:rPr>
        <w:t xml:space="preserve"> EM, </w:t>
      </w:r>
      <w:proofErr w:type="spellStart"/>
      <w:r w:rsidRPr="003D76C4">
        <w:rPr>
          <w:rFonts w:ascii="Times New Roman" w:hAnsi="Times New Roman" w:cs="Times New Roman"/>
          <w:szCs w:val="21"/>
        </w:rPr>
        <w:t>Costea</w:t>
      </w:r>
      <w:proofErr w:type="spellEnd"/>
      <w:r w:rsidRPr="003D76C4">
        <w:rPr>
          <w:rFonts w:ascii="Times New Roman" w:hAnsi="Times New Roman" w:cs="Times New Roman"/>
          <w:szCs w:val="21"/>
        </w:rPr>
        <w:t xml:space="preserve"> CF, </w:t>
      </w:r>
      <w:proofErr w:type="spellStart"/>
      <w:r w:rsidRPr="003D76C4">
        <w:rPr>
          <w:rFonts w:ascii="Times New Roman" w:hAnsi="Times New Roman" w:cs="Times New Roman"/>
          <w:szCs w:val="21"/>
        </w:rPr>
        <w:t>Ciocoiu</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Lacatusu</w:t>
      </w:r>
      <w:proofErr w:type="spellEnd"/>
      <w:r w:rsidRPr="003D76C4">
        <w:rPr>
          <w:rFonts w:ascii="Times New Roman" w:hAnsi="Times New Roman" w:cs="Times New Roman"/>
          <w:szCs w:val="21"/>
        </w:rPr>
        <w:t xml:space="preserve"> CM, </w:t>
      </w:r>
      <w:proofErr w:type="spellStart"/>
      <w:r w:rsidRPr="003D76C4">
        <w:rPr>
          <w:rFonts w:ascii="Times New Roman" w:hAnsi="Times New Roman" w:cs="Times New Roman"/>
          <w:szCs w:val="21"/>
        </w:rPr>
        <w:t>Maranduca</w:t>
      </w:r>
      <w:proofErr w:type="spellEnd"/>
      <w:r w:rsidRPr="003D76C4">
        <w:rPr>
          <w:rFonts w:ascii="Times New Roman" w:hAnsi="Times New Roman" w:cs="Times New Roman"/>
          <w:szCs w:val="21"/>
        </w:rPr>
        <w:t xml:space="preserve"> MA, </w:t>
      </w:r>
      <w:proofErr w:type="spellStart"/>
      <w:r w:rsidRPr="003D76C4">
        <w:rPr>
          <w:rFonts w:ascii="Times New Roman" w:hAnsi="Times New Roman" w:cs="Times New Roman"/>
          <w:szCs w:val="21"/>
        </w:rPr>
        <w:t>Ouatu</w:t>
      </w:r>
      <w:proofErr w:type="spellEnd"/>
      <w:r w:rsidRPr="003D76C4">
        <w:rPr>
          <w:rFonts w:ascii="Times New Roman" w:hAnsi="Times New Roman" w:cs="Times New Roman"/>
          <w:szCs w:val="21"/>
        </w:rPr>
        <w:t xml:space="preserve"> A, </w:t>
      </w:r>
      <w:proofErr w:type="spellStart"/>
      <w:r w:rsidRPr="003D76C4">
        <w:rPr>
          <w:rFonts w:ascii="Times New Roman" w:hAnsi="Times New Roman" w:cs="Times New Roman"/>
          <w:szCs w:val="21"/>
        </w:rPr>
        <w:t>Floria</w:t>
      </w:r>
      <w:proofErr w:type="spellEnd"/>
      <w:r w:rsidRPr="003D76C4">
        <w:rPr>
          <w:rFonts w:ascii="Times New Roman" w:hAnsi="Times New Roman" w:cs="Times New Roman"/>
          <w:szCs w:val="21"/>
        </w:rPr>
        <w:t xml:space="preserve"> M. The Intricate Relationship between Type 2 Diabetes Mellitus (T2DM), Insulin Resistance (IR), and Nonalcoholic Fatty Liver Disease (NAFLD). J Diabetes Res. 2020 Jul </w:t>
      </w:r>
      <w:proofErr w:type="gramStart"/>
      <w:r w:rsidRPr="003D76C4">
        <w:rPr>
          <w:rFonts w:ascii="Times New Roman" w:hAnsi="Times New Roman" w:cs="Times New Roman"/>
          <w:szCs w:val="21"/>
        </w:rPr>
        <w:t>31;2020:3920196</w:t>
      </w:r>
      <w:proofErr w:type="gram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10.1155/2020/3920196. PMID: 32832560; PMCID: PMC7424491.</w:t>
      </w:r>
      <w:bookmarkEnd w:id="6"/>
    </w:p>
    <w:p w14:paraId="5656B24B"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7" w:name="_Ref61752070"/>
      <w:r w:rsidRPr="003D76C4">
        <w:rPr>
          <w:rFonts w:ascii="Times New Roman" w:hAnsi="Times New Roman" w:cs="Times New Roman"/>
          <w:szCs w:val="21"/>
        </w:rPr>
        <w:t xml:space="preserve">Yi M, Chen RP, Yang R, Chen H. Increased prevalence and risk of non-alcoholic fatty liver disease in overweight and obese patients with Type 2 diabetes in South China. </w:t>
      </w:r>
      <w:proofErr w:type="spellStart"/>
      <w:r w:rsidRPr="003D76C4">
        <w:rPr>
          <w:rFonts w:ascii="Times New Roman" w:hAnsi="Times New Roman" w:cs="Times New Roman"/>
          <w:szCs w:val="21"/>
        </w:rPr>
        <w:t>Diabet</w:t>
      </w:r>
      <w:proofErr w:type="spellEnd"/>
      <w:r w:rsidRPr="003D76C4">
        <w:rPr>
          <w:rFonts w:ascii="Times New Roman" w:hAnsi="Times New Roman" w:cs="Times New Roman"/>
          <w:szCs w:val="21"/>
        </w:rPr>
        <w:t xml:space="preserve"> Med. 2017 Apr;34(4):505-513.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10.1111/dme.13174.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2016 Sep 15. PMID: 27334577.</w:t>
      </w:r>
      <w:bookmarkEnd w:id="7"/>
    </w:p>
    <w:p w14:paraId="1F7F9D20"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8" w:name="_Ref61752072"/>
      <w:r w:rsidRPr="003D76C4">
        <w:rPr>
          <w:rFonts w:ascii="Times New Roman" w:hAnsi="Times New Roman" w:cs="Times New Roman"/>
          <w:szCs w:val="21"/>
        </w:rPr>
        <w:t xml:space="preserve">Amiri Dash </w:t>
      </w:r>
      <w:proofErr w:type="spellStart"/>
      <w:r w:rsidRPr="003D76C4">
        <w:rPr>
          <w:rFonts w:ascii="Times New Roman" w:hAnsi="Times New Roman" w:cs="Times New Roman"/>
          <w:szCs w:val="21"/>
        </w:rPr>
        <w:t>Atan</w:t>
      </w:r>
      <w:proofErr w:type="spellEnd"/>
      <w:r w:rsidRPr="003D76C4">
        <w:rPr>
          <w:rFonts w:ascii="Times New Roman" w:hAnsi="Times New Roman" w:cs="Times New Roman"/>
          <w:szCs w:val="21"/>
        </w:rPr>
        <w:t xml:space="preserve"> N, </w:t>
      </w:r>
      <w:proofErr w:type="spellStart"/>
      <w:r w:rsidRPr="003D76C4">
        <w:rPr>
          <w:rFonts w:ascii="Times New Roman" w:hAnsi="Times New Roman" w:cs="Times New Roman"/>
          <w:szCs w:val="21"/>
        </w:rPr>
        <w:t>Koushki</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Motedayen</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Dousti</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Sayehmiri</w:t>
      </w:r>
      <w:proofErr w:type="spellEnd"/>
      <w:r w:rsidRPr="003D76C4">
        <w:rPr>
          <w:rFonts w:ascii="Times New Roman" w:hAnsi="Times New Roman" w:cs="Times New Roman"/>
          <w:szCs w:val="21"/>
        </w:rPr>
        <w:t xml:space="preserve"> F, </w:t>
      </w:r>
      <w:proofErr w:type="spellStart"/>
      <w:r w:rsidRPr="003D76C4">
        <w:rPr>
          <w:rFonts w:ascii="Times New Roman" w:hAnsi="Times New Roman" w:cs="Times New Roman"/>
          <w:szCs w:val="21"/>
        </w:rPr>
        <w:t>Vafaee</w:t>
      </w:r>
      <w:proofErr w:type="spellEnd"/>
      <w:r w:rsidRPr="003D76C4">
        <w:rPr>
          <w:rFonts w:ascii="Times New Roman" w:hAnsi="Times New Roman" w:cs="Times New Roman"/>
          <w:szCs w:val="21"/>
        </w:rPr>
        <w:t xml:space="preserve"> R, </w:t>
      </w:r>
      <w:proofErr w:type="spellStart"/>
      <w:r w:rsidRPr="003D76C4">
        <w:rPr>
          <w:rFonts w:ascii="Times New Roman" w:hAnsi="Times New Roman" w:cs="Times New Roman"/>
          <w:szCs w:val="21"/>
        </w:rPr>
        <w:t>Norouzinia</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Gholami</w:t>
      </w:r>
      <w:proofErr w:type="spellEnd"/>
      <w:r w:rsidRPr="003D76C4">
        <w:rPr>
          <w:rFonts w:ascii="Times New Roman" w:hAnsi="Times New Roman" w:cs="Times New Roman"/>
          <w:szCs w:val="21"/>
        </w:rPr>
        <w:t xml:space="preserve"> R. Type 2 diabetes mellitus and non-alcoholic fatty liver disease: a systematic review and meta-analysis. Gastroenterol Hepatol Bed Bench. 2017 Winter;10(Suppl1</w:t>
      </w:r>
      <w:proofErr w:type="gramStart"/>
      <w:r w:rsidRPr="003D76C4">
        <w:rPr>
          <w:rFonts w:ascii="Times New Roman" w:hAnsi="Times New Roman" w:cs="Times New Roman"/>
          <w:szCs w:val="21"/>
        </w:rPr>
        <w:t>):S</w:t>
      </w:r>
      <w:proofErr w:type="gramEnd"/>
      <w:r w:rsidRPr="003D76C4">
        <w:rPr>
          <w:rFonts w:ascii="Times New Roman" w:hAnsi="Times New Roman" w:cs="Times New Roman"/>
          <w:szCs w:val="21"/>
        </w:rPr>
        <w:t>1-S7. PMID: 29511464; PMCID: PMC5838173.</w:t>
      </w:r>
      <w:bookmarkEnd w:id="8"/>
    </w:p>
    <w:p w14:paraId="4D1D193F"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9" w:name="_Ref61752150"/>
      <w:proofErr w:type="spellStart"/>
      <w:r w:rsidRPr="003D76C4">
        <w:rPr>
          <w:rFonts w:ascii="Times New Roman" w:hAnsi="Times New Roman" w:cs="Times New Roman"/>
          <w:szCs w:val="21"/>
        </w:rPr>
        <w:t>Lonardo</w:t>
      </w:r>
      <w:proofErr w:type="spellEnd"/>
      <w:r w:rsidRPr="003D76C4">
        <w:rPr>
          <w:rFonts w:ascii="Times New Roman" w:hAnsi="Times New Roman" w:cs="Times New Roman"/>
          <w:szCs w:val="21"/>
        </w:rPr>
        <w:t xml:space="preserve"> A, </w:t>
      </w:r>
      <w:proofErr w:type="spellStart"/>
      <w:r w:rsidRPr="003D76C4">
        <w:rPr>
          <w:rFonts w:ascii="Times New Roman" w:hAnsi="Times New Roman" w:cs="Times New Roman"/>
          <w:szCs w:val="21"/>
        </w:rPr>
        <w:t>Nascimbeni</w:t>
      </w:r>
      <w:proofErr w:type="spellEnd"/>
      <w:r w:rsidRPr="003D76C4">
        <w:rPr>
          <w:rFonts w:ascii="Times New Roman" w:hAnsi="Times New Roman" w:cs="Times New Roman"/>
          <w:szCs w:val="21"/>
        </w:rPr>
        <w:t xml:space="preserve"> F, </w:t>
      </w:r>
      <w:proofErr w:type="spellStart"/>
      <w:r w:rsidRPr="003D76C4">
        <w:rPr>
          <w:rFonts w:ascii="Times New Roman" w:hAnsi="Times New Roman" w:cs="Times New Roman"/>
          <w:szCs w:val="21"/>
        </w:rPr>
        <w:t>Mantovani</w:t>
      </w:r>
      <w:proofErr w:type="spellEnd"/>
      <w:r w:rsidRPr="003D76C4">
        <w:rPr>
          <w:rFonts w:ascii="Times New Roman" w:hAnsi="Times New Roman" w:cs="Times New Roman"/>
          <w:szCs w:val="21"/>
        </w:rPr>
        <w:t xml:space="preserve"> A, </w:t>
      </w:r>
      <w:proofErr w:type="spellStart"/>
      <w:r w:rsidRPr="003D76C4">
        <w:rPr>
          <w:rFonts w:ascii="Times New Roman" w:hAnsi="Times New Roman" w:cs="Times New Roman"/>
          <w:szCs w:val="21"/>
        </w:rPr>
        <w:t>Targher</w:t>
      </w:r>
      <w:proofErr w:type="spellEnd"/>
      <w:r w:rsidRPr="003D76C4">
        <w:rPr>
          <w:rFonts w:ascii="Times New Roman" w:hAnsi="Times New Roman" w:cs="Times New Roman"/>
          <w:szCs w:val="21"/>
        </w:rPr>
        <w:t xml:space="preserve"> G. Hypertension, diabetes, atherosclerosis and NASH: Cause or consequence? J Hepatol. 2018 Feb;68(2):335-352.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10.1016/j.jhep.2017.09.021.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2017 Nov 6. PMID: 29122390.</w:t>
      </w:r>
      <w:bookmarkEnd w:id="9"/>
    </w:p>
    <w:p w14:paraId="7129219E"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10" w:name="_Ref61752151"/>
      <w:proofErr w:type="spellStart"/>
      <w:r w:rsidRPr="003D76C4">
        <w:rPr>
          <w:rFonts w:ascii="Times New Roman" w:hAnsi="Times New Roman" w:cs="Times New Roman"/>
          <w:szCs w:val="21"/>
        </w:rPr>
        <w:t>Mantovani</w:t>
      </w:r>
      <w:proofErr w:type="spellEnd"/>
      <w:r w:rsidRPr="003D76C4">
        <w:rPr>
          <w:rFonts w:ascii="Times New Roman" w:hAnsi="Times New Roman" w:cs="Times New Roman"/>
          <w:szCs w:val="21"/>
        </w:rPr>
        <w:t xml:space="preserve"> A, Byrne CD, </w:t>
      </w:r>
      <w:proofErr w:type="spellStart"/>
      <w:r w:rsidRPr="003D76C4">
        <w:rPr>
          <w:rFonts w:ascii="Times New Roman" w:hAnsi="Times New Roman" w:cs="Times New Roman"/>
          <w:szCs w:val="21"/>
        </w:rPr>
        <w:t>Bonora</w:t>
      </w:r>
      <w:proofErr w:type="spellEnd"/>
      <w:r w:rsidRPr="003D76C4">
        <w:rPr>
          <w:rFonts w:ascii="Times New Roman" w:hAnsi="Times New Roman" w:cs="Times New Roman"/>
          <w:szCs w:val="21"/>
        </w:rPr>
        <w:t xml:space="preserve"> E, </w:t>
      </w:r>
      <w:proofErr w:type="spellStart"/>
      <w:r w:rsidRPr="003D76C4">
        <w:rPr>
          <w:rFonts w:ascii="Times New Roman" w:hAnsi="Times New Roman" w:cs="Times New Roman"/>
          <w:szCs w:val="21"/>
        </w:rPr>
        <w:t>Targher</w:t>
      </w:r>
      <w:proofErr w:type="spellEnd"/>
      <w:r w:rsidRPr="003D76C4">
        <w:rPr>
          <w:rFonts w:ascii="Times New Roman" w:hAnsi="Times New Roman" w:cs="Times New Roman"/>
          <w:szCs w:val="21"/>
        </w:rPr>
        <w:t xml:space="preserve"> G. Nonalcoholic Fatty Liver Disease and Risk of Incident Type 2 Diabetes: A Meta-analysis. Diabetes Care. 2018 Feb;41(2):372-382.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10.2337/dc17-1902. PMID: 29358469.</w:t>
      </w:r>
      <w:bookmarkEnd w:id="10"/>
    </w:p>
    <w:p w14:paraId="40D7ECFC"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11" w:name="_Ref61752229"/>
      <w:r w:rsidRPr="003D76C4">
        <w:rPr>
          <w:rFonts w:ascii="Times New Roman" w:hAnsi="Times New Roman" w:cs="Times New Roman"/>
          <w:szCs w:val="21"/>
        </w:rPr>
        <w:t xml:space="preserve">Negro F, </w:t>
      </w:r>
      <w:proofErr w:type="spellStart"/>
      <w:r w:rsidRPr="003D76C4">
        <w:rPr>
          <w:rFonts w:ascii="Times New Roman" w:hAnsi="Times New Roman" w:cs="Times New Roman"/>
          <w:szCs w:val="21"/>
        </w:rPr>
        <w:t>Forton</w:t>
      </w:r>
      <w:proofErr w:type="spellEnd"/>
      <w:r w:rsidRPr="003D76C4">
        <w:rPr>
          <w:rFonts w:ascii="Times New Roman" w:hAnsi="Times New Roman" w:cs="Times New Roman"/>
          <w:szCs w:val="21"/>
        </w:rPr>
        <w:t xml:space="preserve"> D, </w:t>
      </w:r>
      <w:proofErr w:type="spellStart"/>
      <w:r w:rsidRPr="003D76C4">
        <w:rPr>
          <w:rFonts w:ascii="Times New Roman" w:hAnsi="Times New Roman" w:cs="Times New Roman"/>
          <w:szCs w:val="21"/>
        </w:rPr>
        <w:t>Craxì</w:t>
      </w:r>
      <w:proofErr w:type="spellEnd"/>
      <w:r w:rsidRPr="003D76C4">
        <w:rPr>
          <w:rFonts w:ascii="Times New Roman" w:hAnsi="Times New Roman" w:cs="Times New Roman"/>
          <w:szCs w:val="21"/>
        </w:rPr>
        <w:t xml:space="preserve"> A, </w:t>
      </w:r>
      <w:proofErr w:type="spellStart"/>
      <w:r w:rsidRPr="003D76C4">
        <w:rPr>
          <w:rFonts w:ascii="Times New Roman" w:hAnsi="Times New Roman" w:cs="Times New Roman"/>
          <w:szCs w:val="21"/>
        </w:rPr>
        <w:t>Sulkowski</w:t>
      </w:r>
      <w:proofErr w:type="spellEnd"/>
      <w:r w:rsidRPr="003D76C4">
        <w:rPr>
          <w:rFonts w:ascii="Times New Roman" w:hAnsi="Times New Roman" w:cs="Times New Roman"/>
          <w:szCs w:val="21"/>
        </w:rPr>
        <w:t xml:space="preserve"> MS, Feld JJ, </w:t>
      </w:r>
      <w:proofErr w:type="spellStart"/>
      <w:r w:rsidRPr="003D76C4">
        <w:rPr>
          <w:rFonts w:ascii="Times New Roman" w:hAnsi="Times New Roman" w:cs="Times New Roman"/>
          <w:szCs w:val="21"/>
        </w:rPr>
        <w:t>Manns</w:t>
      </w:r>
      <w:proofErr w:type="spellEnd"/>
      <w:r w:rsidRPr="003D76C4">
        <w:rPr>
          <w:rFonts w:ascii="Times New Roman" w:hAnsi="Times New Roman" w:cs="Times New Roman"/>
          <w:szCs w:val="21"/>
        </w:rPr>
        <w:t xml:space="preserve"> MP. Extrahepatic morbidity and mortality of chronic hepatitis C. Gastroenterology. 2015 Nov;149(6):1345-60.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10.1053/j.gastro.2015.08.035.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2015 Aug 28. PMID: 26319013.</w:t>
      </w:r>
      <w:bookmarkEnd w:id="11"/>
    </w:p>
    <w:p w14:paraId="3B990A7C"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12" w:name="_Ref61752308"/>
      <w:r w:rsidRPr="003D76C4">
        <w:rPr>
          <w:rFonts w:ascii="Times New Roman" w:hAnsi="Times New Roman" w:cs="Times New Roman"/>
          <w:szCs w:val="21"/>
        </w:rPr>
        <w:t xml:space="preserve">Davey Smith G, </w:t>
      </w:r>
      <w:proofErr w:type="spellStart"/>
      <w:r w:rsidRPr="003D76C4">
        <w:rPr>
          <w:rFonts w:ascii="Times New Roman" w:hAnsi="Times New Roman" w:cs="Times New Roman"/>
          <w:szCs w:val="21"/>
        </w:rPr>
        <w:t>Hemani</w:t>
      </w:r>
      <w:proofErr w:type="spellEnd"/>
      <w:r w:rsidRPr="003D76C4">
        <w:rPr>
          <w:rFonts w:ascii="Times New Roman" w:hAnsi="Times New Roman" w:cs="Times New Roman"/>
          <w:szCs w:val="21"/>
        </w:rPr>
        <w:t xml:space="preserve"> G. Mendelian randomization: genetic anchors for causal inference in epidemiological studies. Hum Mol Genet. 2014 Sep 15;23(R1</w:t>
      </w:r>
      <w:proofErr w:type="gramStart"/>
      <w:r w:rsidRPr="003D76C4">
        <w:rPr>
          <w:rFonts w:ascii="Times New Roman" w:hAnsi="Times New Roman" w:cs="Times New Roman"/>
          <w:szCs w:val="21"/>
        </w:rPr>
        <w:t>):R</w:t>
      </w:r>
      <w:proofErr w:type="gramEnd"/>
      <w:r w:rsidRPr="003D76C4">
        <w:rPr>
          <w:rFonts w:ascii="Times New Roman" w:hAnsi="Times New Roman" w:cs="Times New Roman"/>
          <w:szCs w:val="21"/>
        </w:rPr>
        <w:t xml:space="preserve">89-98.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10.1093/</w:t>
      </w:r>
      <w:proofErr w:type="spellStart"/>
      <w:r w:rsidRPr="003D76C4">
        <w:rPr>
          <w:rFonts w:ascii="Times New Roman" w:hAnsi="Times New Roman" w:cs="Times New Roman"/>
          <w:szCs w:val="21"/>
        </w:rPr>
        <w:t>hmg</w:t>
      </w:r>
      <w:proofErr w:type="spellEnd"/>
      <w:r w:rsidRPr="003D76C4">
        <w:rPr>
          <w:rFonts w:ascii="Times New Roman" w:hAnsi="Times New Roman" w:cs="Times New Roman"/>
          <w:szCs w:val="21"/>
        </w:rPr>
        <w:t xml:space="preserve">/ddu328.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2014 Jul 4. PMID: 25064373; PMCID: PMC4170722.</w:t>
      </w:r>
      <w:bookmarkEnd w:id="12"/>
    </w:p>
    <w:p w14:paraId="5A7928AA"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13" w:name="_Ref61752310"/>
      <w:r w:rsidRPr="003D76C4">
        <w:rPr>
          <w:rFonts w:ascii="Times New Roman" w:hAnsi="Times New Roman" w:cs="Times New Roman"/>
          <w:szCs w:val="21"/>
        </w:rPr>
        <w:t xml:space="preserve">Bowden J, Del Greco M F, Minelli C, Davey Smith G, Sheehan N, Thompson J. A framework for the investigation of pleiotropy in two-sample summary data Mendelian randomization. Stat Med. 2017 May 20;36(11):1783-1802.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10.1002/sim.7221.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2017 Jan 23. PMID: 28114746; PMCID: PMC5434863.</w:t>
      </w:r>
      <w:bookmarkEnd w:id="13"/>
    </w:p>
    <w:p w14:paraId="10587A54" w14:textId="450B52E2" w:rsidR="003C0F60" w:rsidRDefault="003C0F60" w:rsidP="003D76C4">
      <w:pPr>
        <w:pStyle w:val="a3"/>
        <w:numPr>
          <w:ilvl w:val="0"/>
          <w:numId w:val="3"/>
        </w:numPr>
        <w:ind w:firstLineChars="0"/>
        <w:rPr>
          <w:rFonts w:ascii="Times New Roman" w:hAnsi="Times New Roman" w:cs="Times New Roman"/>
          <w:szCs w:val="21"/>
        </w:rPr>
      </w:pPr>
      <w:bookmarkStart w:id="14" w:name="_Ref60570679"/>
      <w:bookmarkStart w:id="15" w:name="_Ref62895426"/>
      <w:bookmarkEnd w:id="2"/>
      <w:r w:rsidRPr="003C0F60">
        <w:rPr>
          <w:rFonts w:ascii="Times New Roman" w:hAnsi="Times New Roman" w:cs="Times New Roman"/>
          <w:szCs w:val="21"/>
        </w:rPr>
        <w:t xml:space="preserve">Ishigaki K, Akiyama M, Kanai M, Takahashi A, Kawakami E, </w:t>
      </w:r>
      <w:proofErr w:type="spellStart"/>
      <w:r w:rsidRPr="003C0F60">
        <w:rPr>
          <w:rFonts w:ascii="Times New Roman" w:hAnsi="Times New Roman" w:cs="Times New Roman"/>
          <w:szCs w:val="21"/>
        </w:rPr>
        <w:t>Sugishita</w:t>
      </w:r>
      <w:proofErr w:type="spellEnd"/>
      <w:r w:rsidRPr="003C0F60">
        <w:rPr>
          <w:rFonts w:ascii="Times New Roman" w:hAnsi="Times New Roman" w:cs="Times New Roman"/>
          <w:szCs w:val="21"/>
        </w:rPr>
        <w:t xml:space="preserve"> H, </w:t>
      </w:r>
      <w:proofErr w:type="spellStart"/>
      <w:r w:rsidRPr="003C0F60">
        <w:rPr>
          <w:rFonts w:ascii="Times New Roman" w:hAnsi="Times New Roman" w:cs="Times New Roman"/>
          <w:szCs w:val="21"/>
        </w:rPr>
        <w:t>Sakaue</w:t>
      </w:r>
      <w:proofErr w:type="spellEnd"/>
      <w:r w:rsidRPr="003C0F60">
        <w:rPr>
          <w:rFonts w:ascii="Times New Roman" w:hAnsi="Times New Roman" w:cs="Times New Roman"/>
          <w:szCs w:val="21"/>
        </w:rPr>
        <w:t xml:space="preserve"> S, </w:t>
      </w:r>
      <w:proofErr w:type="spellStart"/>
      <w:r w:rsidRPr="003C0F60">
        <w:rPr>
          <w:rFonts w:ascii="Times New Roman" w:hAnsi="Times New Roman" w:cs="Times New Roman"/>
          <w:szCs w:val="21"/>
        </w:rPr>
        <w:t>Matoba</w:t>
      </w:r>
      <w:proofErr w:type="spellEnd"/>
      <w:r w:rsidRPr="003C0F60">
        <w:rPr>
          <w:rFonts w:ascii="Times New Roman" w:hAnsi="Times New Roman" w:cs="Times New Roman"/>
          <w:szCs w:val="21"/>
        </w:rPr>
        <w:t xml:space="preserve"> N, Low SK, Okada Y, </w:t>
      </w:r>
      <w:proofErr w:type="spellStart"/>
      <w:r w:rsidRPr="003C0F60">
        <w:rPr>
          <w:rFonts w:ascii="Times New Roman" w:hAnsi="Times New Roman" w:cs="Times New Roman"/>
          <w:szCs w:val="21"/>
        </w:rPr>
        <w:t>Terao</w:t>
      </w:r>
      <w:proofErr w:type="spellEnd"/>
      <w:r w:rsidRPr="003C0F60">
        <w:rPr>
          <w:rFonts w:ascii="Times New Roman" w:hAnsi="Times New Roman" w:cs="Times New Roman"/>
          <w:szCs w:val="21"/>
        </w:rPr>
        <w:t xml:space="preserve"> C, </w:t>
      </w:r>
      <w:proofErr w:type="spellStart"/>
      <w:r w:rsidRPr="003C0F60">
        <w:rPr>
          <w:rFonts w:ascii="Times New Roman" w:hAnsi="Times New Roman" w:cs="Times New Roman"/>
          <w:szCs w:val="21"/>
        </w:rPr>
        <w:t>Amariuta</w:t>
      </w:r>
      <w:proofErr w:type="spellEnd"/>
      <w:r w:rsidRPr="003C0F60">
        <w:rPr>
          <w:rFonts w:ascii="Times New Roman" w:hAnsi="Times New Roman" w:cs="Times New Roman"/>
          <w:szCs w:val="21"/>
        </w:rPr>
        <w:t xml:space="preserve"> T, </w:t>
      </w:r>
      <w:proofErr w:type="spellStart"/>
      <w:r w:rsidRPr="003C0F60">
        <w:rPr>
          <w:rFonts w:ascii="Times New Roman" w:hAnsi="Times New Roman" w:cs="Times New Roman"/>
          <w:szCs w:val="21"/>
        </w:rPr>
        <w:t>Gazal</w:t>
      </w:r>
      <w:proofErr w:type="spellEnd"/>
      <w:r w:rsidRPr="003C0F60">
        <w:rPr>
          <w:rFonts w:ascii="Times New Roman" w:hAnsi="Times New Roman" w:cs="Times New Roman"/>
          <w:szCs w:val="21"/>
        </w:rPr>
        <w:t xml:space="preserve"> S, Kochi Y, </w:t>
      </w:r>
      <w:proofErr w:type="spellStart"/>
      <w:r w:rsidRPr="003C0F60">
        <w:rPr>
          <w:rFonts w:ascii="Times New Roman" w:hAnsi="Times New Roman" w:cs="Times New Roman"/>
          <w:szCs w:val="21"/>
        </w:rPr>
        <w:t>Horikoshi</w:t>
      </w:r>
      <w:proofErr w:type="spellEnd"/>
      <w:r w:rsidRPr="003C0F60">
        <w:rPr>
          <w:rFonts w:ascii="Times New Roman" w:hAnsi="Times New Roman" w:cs="Times New Roman"/>
          <w:szCs w:val="21"/>
        </w:rPr>
        <w:t xml:space="preserve"> M, Suzuki K, Ito K, Koyama S, Ozaki K, </w:t>
      </w:r>
      <w:proofErr w:type="spellStart"/>
      <w:r w:rsidRPr="003C0F60">
        <w:rPr>
          <w:rFonts w:ascii="Times New Roman" w:hAnsi="Times New Roman" w:cs="Times New Roman"/>
          <w:szCs w:val="21"/>
        </w:rPr>
        <w:t>Niida</w:t>
      </w:r>
      <w:proofErr w:type="spellEnd"/>
      <w:r w:rsidRPr="003C0F60">
        <w:rPr>
          <w:rFonts w:ascii="Times New Roman" w:hAnsi="Times New Roman" w:cs="Times New Roman"/>
          <w:szCs w:val="21"/>
        </w:rPr>
        <w:t xml:space="preserve"> S, Sakata Y, Sakata Y, Kohno T, </w:t>
      </w:r>
      <w:proofErr w:type="spellStart"/>
      <w:r w:rsidRPr="003C0F60">
        <w:rPr>
          <w:rFonts w:ascii="Times New Roman" w:hAnsi="Times New Roman" w:cs="Times New Roman"/>
          <w:szCs w:val="21"/>
        </w:rPr>
        <w:t>Shiraishi</w:t>
      </w:r>
      <w:proofErr w:type="spellEnd"/>
      <w:r w:rsidRPr="003C0F60">
        <w:rPr>
          <w:rFonts w:ascii="Times New Roman" w:hAnsi="Times New Roman" w:cs="Times New Roman"/>
          <w:szCs w:val="21"/>
        </w:rPr>
        <w:t xml:space="preserve"> K, </w:t>
      </w:r>
      <w:proofErr w:type="spellStart"/>
      <w:r w:rsidRPr="003C0F60">
        <w:rPr>
          <w:rFonts w:ascii="Times New Roman" w:hAnsi="Times New Roman" w:cs="Times New Roman"/>
          <w:szCs w:val="21"/>
        </w:rPr>
        <w:t>Momozawa</w:t>
      </w:r>
      <w:proofErr w:type="spellEnd"/>
      <w:r w:rsidRPr="003C0F60">
        <w:rPr>
          <w:rFonts w:ascii="Times New Roman" w:hAnsi="Times New Roman" w:cs="Times New Roman"/>
          <w:szCs w:val="21"/>
        </w:rPr>
        <w:t xml:space="preserve"> Y, Hirata M, Matsuda K, Ikeda M, Iwata N, </w:t>
      </w:r>
      <w:proofErr w:type="spellStart"/>
      <w:r w:rsidRPr="003C0F60">
        <w:rPr>
          <w:rFonts w:ascii="Times New Roman" w:hAnsi="Times New Roman" w:cs="Times New Roman"/>
          <w:szCs w:val="21"/>
        </w:rPr>
        <w:t>Ikegawa</w:t>
      </w:r>
      <w:proofErr w:type="spellEnd"/>
      <w:r w:rsidRPr="003C0F60">
        <w:rPr>
          <w:rFonts w:ascii="Times New Roman" w:hAnsi="Times New Roman" w:cs="Times New Roman"/>
          <w:szCs w:val="21"/>
        </w:rPr>
        <w:t xml:space="preserve"> S, Kou I, Tanaka T, Nakagawa H, Suzuki A, </w:t>
      </w:r>
      <w:proofErr w:type="spellStart"/>
      <w:r w:rsidRPr="003C0F60">
        <w:rPr>
          <w:rFonts w:ascii="Times New Roman" w:hAnsi="Times New Roman" w:cs="Times New Roman"/>
          <w:szCs w:val="21"/>
        </w:rPr>
        <w:t>Hirota</w:t>
      </w:r>
      <w:proofErr w:type="spellEnd"/>
      <w:r w:rsidRPr="003C0F60">
        <w:rPr>
          <w:rFonts w:ascii="Times New Roman" w:hAnsi="Times New Roman" w:cs="Times New Roman"/>
          <w:szCs w:val="21"/>
        </w:rPr>
        <w:t xml:space="preserve"> T, Tamari M, </w:t>
      </w:r>
      <w:proofErr w:type="spellStart"/>
      <w:r w:rsidRPr="003C0F60">
        <w:rPr>
          <w:rFonts w:ascii="Times New Roman" w:hAnsi="Times New Roman" w:cs="Times New Roman"/>
          <w:szCs w:val="21"/>
        </w:rPr>
        <w:t>Chayama</w:t>
      </w:r>
      <w:proofErr w:type="spellEnd"/>
      <w:r w:rsidRPr="003C0F60">
        <w:rPr>
          <w:rFonts w:ascii="Times New Roman" w:hAnsi="Times New Roman" w:cs="Times New Roman"/>
          <w:szCs w:val="21"/>
        </w:rPr>
        <w:t xml:space="preserve"> K, Miki D, Mori M, Nagayama S, </w:t>
      </w:r>
      <w:proofErr w:type="spellStart"/>
      <w:r w:rsidRPr="003C0F60">
        <w:rPr>
          <w:rFonts w:ascii="Times New Roman" w:hAnsi="Times New Roman" w:cs="Times New Roman"/>
          <w:szCs w:val="21"/>
        </w:rPr>
        <w:t>Daigo</w:t>
      </w:r>
      <w:proofErr w:type="spellEnd"/>
      <w:r w:rsidRPr="003C0F60">
        <w:rPr>
          <w:rFonts w:ascii="Times New Roman" w:hAnsi="Times New Roman" w:cs="Times New Roman"/>
          <w:szCs w:val="21"/>
        </w:rPr>
        <w:t xml:space="preserve"> Y, Miki Y, </w:t>
      </w:r>
      <w:proofErr w:type="spellStart"/>
      <w:r w:rsidRPr="003C0F60">
        <w:rPr>
          <w:rFonts w:ascii="Times New Roman" w:hAnsi="Times New Roman" w:cs="Times New Roman"/>
          <w:szCs w:val="21"/>
        </w:rPr>
        <w:t>Katagiri</w:t>
      </w:r>
      <w:proofErr w:type="spellEnd"/>
      <w:r w:rsidRPr="003C0F60">
        <w:rPr>
          <w:rFonts w:ascii="Times New Roman" w:hAnsi="Times New Roman" w:cs="Times New Roman"/>
          <w:szCs w:val="21"/>
        </w:rPr>
        <w:t xml:space="preserve"> T, Ogawa O, </w:t>
      </w:r>
      <w:proofErr w:type="spellStart"/>
      <w:r w:rsidRPr="003C0F60">
        <w:rPr>
          <w:rFonts w:ascii="Times New Roman" w:hAnsi="Times New Roman" w:cs="Times New Roman"/>
          <w:szCs w:val="21"/>
        </w:rPr>
        <w:t>Obara</w:t>
      </w:r>
      <w:proofErr w:type="spellEnd"/>
      <w:r w:rsidRPr="003C0F60">
        <w:rPr>
          <w:rFonts w:ascii="Times New Roman" w:hAnsi="Times New Roman" w:cs="Times New Roman"/>
          <w:szCs w:val="21"/>
        </w:rPr>
        <w:t xml:space="preserve"> W, Ito H, Yoshida T, </w:t>
      </w:r>
      <w:proofErr w:type="spellStart"/>
      <w:r w:rsidRPr="003C0F60">
        <w:rPr>
          <w:rFonts w:ascii="Times New Roman" w:hAnsi="Times New Roman" w:cs="Times New Roman"/>
          <w:szCs w:val="21"/>
        </w:rPr>
        <w:t>Imoto</w:t>
      </w:r>
      <w:proofErr w:type="spellEnd"/>
      <w:r w:rsidRPr="003C0F60">
        <w:rPr>
          <w:rFonts w:ascii="Times New Roman" w:hAnsi="Times New Roman" w:cs="Times New Roman"/>
          <w:szCs w:val="21"/>
        </w:rPr>
        <w:t xml:space="preserve"> I, Takahashi T, Tanikawa C, Suzuki T, </w:t>
      </w:r>
      <w:proofErr w:type="spellStart"/>
      <w:r w:rsidRPr="003C0F60">
        <w:rPr>
          <w:rFonts w:ascii="Times New Roman" w:hAnsi="Times New Roman" w:cs="Times New Roman"/>
          <w:szCs w:val="21"/>
        </w:rPr>
        <w:t>Sinozaki</w:t>
      </w:r>
      <w:proofErr w:type="spellEnd"/>
      <w:r w:rsidRPr="003C0F60">
        <w:rPr>
          <w:rFonts w:ascii="Times New Roman" w:hAnsi="Times New Roman" w:cs="Times New Roman"/>
          <w:szCs w:val="21"/>
        </w:rPr>
        <w:t xml:space="preserve"> N, Minami </w:t>
      </w:r>
      <w:r w:rsidRPr="003C0F60">
        <w:rPr>
          <w:rFonts w:ascii="Times New Roman" w:hAnsi="Times New Roman" w:cs="Times New Roman"/>
          <w:szCs w:val="21"/>
        </w:rPr>
        <w:lastRenderedPageBreak/>
        <w:t xml:space="preserve">S, Yamaguchi H, </w:t>
      </w:r>
      <w:proofErr w:type="spellStart"/>
      <w:r w:rsidRPr="003C0F60">
        <w:rPr>
          <w:rFonts w:ascii="Times New Roman" w:hAnsi="Times New Roman" w:cs="Times New Roman"/>
          <w:szCs w:val="21"/>
        </w:rPr>
        <w:t>Asai</w:t>
      </w:r>
      <w:proofErr w:type="spellEnd"/>
      <w:r w:rsidRPr="003C0F60">
        <w:rPr>
          <w:rFonts w:ascii="Times New Roman" w:hAnsi="Times New Roman" w:cs="Times New Roman"/>
          <w:szCs w:val="21"/>
        </w:rPr>
        <w:t xml:space="preserve"> S, Takahashi Y, </w:t>
      </w:r>
      <w:proofErr w:type="spellStart"/>
      <w:r w:rsidRPr="003C0F60">
        <w:rPr>
          <w:rFonts w:ascii="Times New Roman" w:hAnsi="Times New Roman" w:cs="Times New Roman"/>
          <w:szCs w:val="21"/>
        </w:rPr>
        <w:t>Yamaji</w:t>
      </w:r>
      <w:proofErr w:type="spellEnd"/>
      <w:r w:rsidRPr="003C0F60">
        <w:rPr>
          <w:rFonts w:ascii="Times New Roman" w:hAnsi="Times New Roman" w:cs="Times New Roman"/>
          <w:szCs w:val="21"/>
        </w:rPr>
        <w:t xml:space="preserve"> K, Takahashi K, Fujioka T, Takata R, </w:t>
      </w:r>
      <w:proofErr w:type="spellStart"/>
      <w:r w:rsidRPr="003C0F60">
        <w:rPr>
          <w:rFonts w:ascii="Times New Roman" w:hAnsi="Times New Roman" w:cs="Times New Roman"/>
          <w:szCs w:val="21"/>
        </w:rPr>
        <w:t>Yanai</w:t>
      </w:r>
      <w:proofErr w:type="spellEnd"/>
      <w:r w:rsidRPr="003C0F60">
        <w:rPr>
          <w:rFonts w:ascii="Times New Roman" w:hAnsi="Times New Roman" w:cs="Times New Roman"/>
          <w:szCs w:val="21"/>
        </w:rPr>
        <w:t xml:space="preserve"> H, Masumoto A, </w:t>
      </w:r>
      <w:proofErr w:type="spellStart"/>
      <w:r w:rsidRPr="003C0F60">
        <w:rPr>
          <w:rFonts w:ascii="Times New Roman" w:hAnsi="Times New Roman" w:cs="Times New Roman"/>
          <w:szCs w:val="21"/>
        </w:rPr>
        <w:t>Koretsune</w:t>
      </w:r>
      <w:proofErr w:type="spellEnd"/>
      <w:r w:rsidRPr="003C0F60">
        <w:rPr>
          <w:rFonts w:ascii="Times New Roman" w:hAnsi="Times New Roman" w:cs="Times New Roman"/>
          <w:szCs w:val="21"/>
        </w:rPr>
        <w:t xml:space="preserve"> Y, </w:t>
      </w:r>
      <w:proofErr w:type="spellStart"/>
      <w:r w:rsidRPr="003C0F60">
        <w:rPr>
          <w:rFonts w:ascii="Times New Roman" w:hAnsi="Times New Roman" w:cs="Times New Roman"/>
          <w:szCs w:val="21"/>
        </w:rPr>
        <w:t>Kutsumi</w:t>
      </w:r>
      <w:proofErr w:type="spellEnd"/>
      <w:r w:rsidRPr="003C0F60">
        <w:rPr>
          <w:rFonts w:ascii="Times New Roman" w:hAnsi="Times New Roman" w:cs="Times New Roman"/>
          <w:szCs w:val="21"/>
        </w:rPr>
        <w:t xml:space="preserve"> H, Higashiyama M, Murayama S, Minegishi N, Suzuki K, </w:t>
      </w:r>
      <w:proofErr w:type="spellStart"/>
      <w:r w:rsidRPr="003C0F60">
        <w:rPr>
          <w:rFonts w:ascii="Times New Roman" w:hAnsi="Times New Roman" w:cs="Times New Roman"/>
          <w:szCs w:val="21"/>
        </w:rPr>
        <w:t>Tanno</w:t>
      </w:r>
      <w:proofErr w:type="spellEnd"/>
      <w:r w:rsidRPr="003C0F60">
        <w:rPr>
          <w:rFonts w:ascii="Times New Roman" w:hAnsi="Times New Roman" w:cs="Times New Roman"/>
          <w:szCs w:val="21"/>
        </w:rPr>
        <w:t xml:space="preserve"> K, Shimizu A, </w:t>
      </w:r>
      <w:proofErr w:type="spellStart"/>
      <w:r w:rsidRPr="003C0F60">
        <w:rPr>
          <w:rFonts w:ascii="Times New Roman" w:hAnsi="Times New Roman" w:cs="Times New Roman"/>
          <w:szCs w:val="21"/>
        </w:rPr>
        <w:t>Yamaji</w:t>
      </w:r>
      <w:proofErr w:type="spellEnd"/>
      <w:r w:rsidRPr="003C0F60">
        <w:rPr>
          <w:rFonts w:ascii="Times New Roman" w:hAnsi="Times New Roman" w:cs="Times New Roman"/>
          <w:szCs w:val="21"/>
        </w:rPr>
        <w:t xml:space="preserve"> T, Iwasaki M, Sawada N, </w:t>
      </w:r>
      <w:proofErr w:type="spellStart"/>
      <w:r w:rsidRPr="003C0F60">
        <w:rPr>
          <w:rFonts w:ascii="Times New Roman" w:hAnsi="Times New Roman" w:cs="Times New Roman"/>
          <w:szCs w:val="21"/>
        </w:rPr>
        <w:t>Uemura</w:t>
      </w:r>
      <w:proofErr w:type="spellEnd"/>
      <w:r w:rsidRPr="003C0F60">
        <w:rPr>
          <w:rFonts w:ascii="Times New Roman" w:hAnsi="Times New Roman" w:cs="Times New Roman"/>
          <w:szCs w:val="21"/>
        </w:rPr>
        <w:t xml:space="preserve"> H, Tanaka K, Naito M, Sasaki M, </w:t>
      </w:r>
      <w:proofErr w:type="spellStart"/>
      <w:r w:rsidRPr="003C0F60">
        <w:rPr>
          <w:rFonts w:ascii="Times New Roman" w:hAnsi="Times New Roman" w:cs="Times New Roman"/>
          <w:szCs w:val="21"/>
        </w:rPr>
        <w:t>Wakai</w:t>
      </w:r>
      <w:proofErr w:type="spellEnd"/>
      <w:r w:rsidRPr="003C0F60">
        <w:rPr>
          <w:rFonts w:ascii="Times New Roman" w:hAnsi="Times New Roman" w:cs="Times New Roman"/>
          <w:szCs w:val="21"/>
        </w:rPr>
        <w:t xml:space="preserve"> K, </w:t>
      </w:r>
      <w:proofErr w:type="spellStart"/>
      <w:r w:rsidRPr="003C0F60">
        <w:rPr>
          <w:rFonts w:ascii="Times New Roman" w:hAnsi="Times New Roman" w:cs="Times New Roman"/>
          <w:szCs w:val="21"/>
        </w:rPr>
        <w:t>Tsugane</w:t>
      </w:r>
      <w:proofErr w:type="spellEnd"/>
      <w:r w:rsidRPr="003C0F60">
        <w:rPr>
          <w:rFonts w:ascii="Times New Roman" w:hAnsi="Times New Roman" w:cs="Times New Roman"/>
          <w:szCs w:val="21"/>
        </w:rPr>
        <w:t xml:space="preserve"> S, Yamamoto M, Yamamoto K, Murakami Y, Nakamura Y, Raychaudhuri S, </w:t>
      </w:r>
      <w:proofErr w:type="spellStart"/>
      <w:r w:rsidRPr="003C0F60">
        <w:rPr>
          <w:rFonts w:ascii="Times New Roman" w:hAnsi="Times New Roman" w:cs="Times New Roman"/>
          <w:szCs w:val="21"/>
        </w:rPr>
        <w:t>Inazawa</w:t>
      </w:r>
      <w:proofErr w:type="spellEnd"/>
      <w:r w:rsidRPr="003C0F60">
        <w:rPr>
          <w:rFonts w:ascii="Times New Roman" w:hAnsi="Times New Roman" w:cs="Times New Roman"/>
          <w:szCs w:val="21"/>
        </w:rPr>
        <w:t xml:space="preserve"> J, Yamauchi T, </w:t>
      </w:r>
      <w:proofErr w:type="spellStart"/>
      <w:r w:rsidRPr="003C0F60">
        <w:rPr>
          <w:rFonts w:ascii="Times New Roman" w:hAnsi="Times New Roman" w:cs="Times New Roman"/>
          <w:szCs w:val="21"/>
        </w:rPr>
        <w:t>Kadowaki</w:t>
      </w:r>
      <w:proofErr w:type="spellEnd"/>
      <w:r w:rsidRPr="003C0F60">
        <w:rPr>
          <w:rFonts w:ascii="Times New Roman" w:hAnsi="Times New Roman" w:cs="Times New Roman"/>
          <w:szCs w:val="21"/>
        </w:rPr>
        <w:t xml:space="preserve"> T, Kubo M, </w:t>
      </w:r>
      <w:proofErr w:type="spellStart"/>
      <w:r w:rsidRPr="003C0F60">
        <w:rPr>
          <w:rFonts w:ascii="Times New Roman" w:hAnsi="Times New Roman" w:cs="Times New Roman"/>
          <w:szCs w:val="21"/>
        </w:rPr>
        <w:t>Kamatani</w:t>
      </w:r>
      <w:proofErr w:type="spellEnd"/>
      <w:r w:rsidRPr="003C0F60">
        <w:rPr>
          <w:rFonts w:ascii="Times New Roman" w:hAnsi="Times New Roman" w:cs="Times New Roman"/>
          <w:szCs w:val="21"/>
        </w:rPr>
        <w:t xml:space="preserve"> Y. Large-scale genome-wide association study in a Japanese population identifies novel susceptibility loci across different diseases. Nat Genet. 2020 Jul;52(7):669-679. </w:t>
      </w:r>
      <w:proofErr w:type="spellStart"/>
      <w:r w:rsidRPr="003C0F60">
        <w:rPr>
          <w:rFonts w:ascii="Times New Roman" w:hAnsi="Times New Roman" w:cs="Times New Roman"/>
          <w:szCs w:val="21"/>
        </w:rPr>
        <w:t>doi</w:t>
      </w:r>
      <w:proofErr w:type="spellEnd"/>
      <w:r w:rsidRPr="003C0F60">
        <w:rPr>
          <w:rFonts w:ascii="Times New Roman" w:hAnsi="Times New Roman" w:cs="Times New Roman"/>
          <w:szCs w:val="21"/>
        </w:rPr>
        <w:t xml:space="preserve">: 10.1038/s41588-020-0640-3. </w:t>
      </w:r>
      <w:proofErr w:type="spellStart"/>
      <w:r w:rsidRPr="003C0F60">
        <w:rPr>
          <w:rFonts w:ascii="Times New Roman" w:hAnsi="Times New Roman" w:cs="Times New Roman"/>
          <w:szCs w:val="21"/>
        </w:rPr>
        <w:t>Epub</w:t>
      </w:r>
      <w:proofErr w:type="spellEnd"/>
      <w:r w:rsidRPr="003C0F60">
        <w:rPr>
          <w:rFonts w:ascii="Times New Roman" w:hAnsi="Times New Roman" w:cs="Times New Roman"/>
          <w:szCs w:val="21"/>
        </w:rPr>
        <w:t xml:space="preserve"> 2020 Jun 8. PMID: 32514122.</w:t>
      </w:r>
      <w:bookmarkEnd w:id="15"/>
    </w:p>
    <w:p w14:paraId="636B9DCE" w14:textId="48344096" w:rsidR="003C0F60" w:rsidRDefault="003C0F60" w:rsidP="003D76C4">
      <w:pPr>
        <w:pStyle w:val="a3"/>
        <w:numPr>
          <w:ilvl w:val="0"/>
          <w:numId w:val="3"/>
        </w:numPr>
        <w:ind w:firstLineChars="0"/>
        <w:rPr>
          <w:rFonts w:ascii="Times New Roman" w:hAnsi="Times New Roman" w:cs="Times New Roman"/>
          <w:szCs w:val="21"/>
        </w:rPr>
      </w:pPr>
      <w:bookmarkStart w:id="16" w:name="_Ref62895440"/>
      <w:proofErr w:type="spellStart"/>
      <w:r w:rsidRPr="003C0F60">
        <w:rPr>
          <w:rFonts w:ascii="Times New Roman" w:hAnsi="Times New Roman" w:cs="Times New Roman"/>
          <w:szCs w:val="21"/>
        </w:rPr>
        <w:t>Xue</w:t>
      </w:r>
      <w:proofErr w:type="spellEnd"/>
      <w:r w:rsidRPr="003C0F60">
        <w:rPr>
          <w:rFonts w:ascii="Times New Roman" w:hAnsi="Times New Roman" w:cs="Times New Roman"/>
          <w:szCs w:val="21"/>
        </w:rPr>
        <w:t xml:space="preserve"> A, Wu Y, Zhu Z, Zhang F, Kemper KE, Zheng Z, </w:t>
      </w:r>
      <w:proofErr w:type="spellStart"/>
      <w:r w:rsidRPr="003C0F60">
        <w:rPr>
          <w:rFonts w:ascii="Times New Roman" w:hAnsi="Times New Roman" w:cs="Times New Roman"/>
          <w:szCs w:val="21"/>
        </w:rPr>
        <w:t>Yengo</w:t>
      </w:r>
      <w:proofErr w:type="spellEnd"/>
      <w:r w:rsidRPr="003C0F60">
        <w:rPr>
          <w:rFonts w:ascii="Times New Roman" w:hAnsi="Times New Roman" w:cs="Times New Roman"/>
          <w:szCs w:val="21"/>
        </w:rPr>
        <w:t xml:space="preserve"> L, Lloyd-Jones LR, Sidorenko J, Wu Y; </w:t>
      </w:r>
      <w:proofErr w:type="spellStart"/>
      <w:r w:rsidRPr="003C0F60">
        <w:rPr>
          <w:rFonts w:ascii="Times New Roman" w:hAnsi="Times New Roman" w:cs="Times New Roman"/>
          <w:szCs w:val="21"/>
        </w:rPr>
        <w:t>eQTLGen</w:t>
      </w:r>
      <w:proofErr w:type="spellEnd"/>
      <w:r w:rsidRPr="003C0F60">
        <w:rPr>
          <w:rFonts w:ascii="Times New Roman" w:hAnsi="Times New Roman" w:cs="Times New Roman"/>
          <w:szCs w:val="21"/>
        </w:rPr>
        <w:t xml:space="preserve"> Consortium, McRae AF, Visscher PM, Zeng J, Yang J. Genome-wide association analyses identify 143 risk variants and putative regulatory mechanisms for type 2 diabetes. Nat </w:t>
      </w:r>
      <w:proofErr w:type="spellStart"/>
      <w:r w:rsidRPr="003C0F60">
        <w:rPr>
          <w:rFonts w:ascii="Times New Roman" w:hAnsi="Times New Roman" w:cs="Times New Roman"/>
          <w:szCs w:val="21"/>
        </w:rPr>
        <w:t>Commun</w:t>
      </w:r>
      <w:proofErr w:type="spellEnd"/>
      <w:r w:rsidRPr="003C0F60">
        <w:rPr>
          <w:rFonts w:ascii="Times New Roman" w:hAnsi="Times New Roman" w:cs="Times New Roman"/>
          <w:szCs w:val="21"/>
        </w:rPr>
        <w:t xml:space="preserve">. 2018 Jul 27;9(1):2941. </w:t>
      </w:r>
      <w:proofErr w:type="spellStart"/>
      <w:r w:rsidRPr="003C0F60">
        <w:rPr>
          <w:rFonts w:ascii="Times New Roman" w:hAnsi="Times New Roman" w:cs="Times New Roman"/>
          <w:szCs w:val="21"/>
        </w:rPr>
        <w:t>doi</w:t>
      </w:r>
      <w:proofErr w:type="spellEnd"/>
      <w:r w:rsidRPr="003C0F60">
        <w:rPr>
          <w:rFonts w:ascii="Times New Roman" w:hAnsi="Times New Roman" w:cs="Times New Roman"/>
          <w:szCs w:val="21"/>
        </w:rPr>
        <w:t>: 10.1038/s41467-018-04951-w. PMID: 30054458; PMCID: PMC6063971.</w:t>
      </w:r>
      <w:bookmarkEnd w:id="16"/>
    </w:p>
    <w:p w14:paraId="38BD9AAE" w14:textId="2D59A715" w:rsidR="00886C40" w:rsidRPr="003D76C4" w:rsidRDefault="00D74A74" w:rsidP="003D76C4">
      <w:pPr>
        <w:pStyle w:val="a3"/>
        <w:numPr>
          <w:ilvl w:val="0"/>
          <w:numId w:val="3"/>
        </w:numPr>
        <w:ind w:firstLineChars="0"/>
        <w:rPr>
          <w:rFonts w:ascii="Times New Roman" w:hAnsi="Times New Roman" w:cs="Times New Roman"/>
          <w:szCs w:val="21"/>
        </w:rPr>
      </w:pPr>
      <w:r w:rsidRPr="003D76C4">
        <w:rPr>
          <w:rFonts w:ascii="Times New Roman" w:hAnsi="Times New Roman" w:cs="Times New Roman"/>
          <w:szCs w:val="21"/>
        </w:rPr>
        <w:t xml:space="preserve">Burgess S, Small DS, Thompson SG. A review of instrumental variable estimators for Mendelian randomization. Stat Methods Med Res. 2017 Oct;26(5):2333-2355.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10.1177/0962280215597579.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2015 Aug 17. PMID: 26282889; PMCID: PMC5642006.</w:t>
      </w:r>
      <w:bookmarkEnd w:id="14"/>
    </w:p>
    <w:p w14:paraId="0B5EE0A7" w14:textId="1F991573" w:rsidR="00886C40" w:rsidRPr="003D76C4" w:rsidRDefault="00886C40" w:rsidP="003D76C4">
      <w:pPr>
        <w:pStyle w:val="a3"/>
        <w:numPr>
          <w:ilvl w:val="0"/>
          <w:numId w:val="3"/>
        </w:numPr>
        <w:ind w:firstLineChars="0"/>
        <w:rPr>
          <w:rFonts w:ascii="Times New Roman" w:hAnsi="Times New Roman" w:cs="Times New Roman"/>
          <w:szCs w:val="21"/>
        </w:rPr>
      </w:pPr>
      <w:bookmarkStart w:id="17" w:name="_Ref60572616"/>
      <w:r w:rsidRPr="003D76C4">
        <w:rPr>
          <w:rFonts w:ascii="Times New Roman" w:hAnsi="Times New Roman" w:cs="Times New Roman"/>
          <w:szCs w:val="21"/>
        </w:rPr>
        <w:t xml:space="preserve">Burgess S, Butterworth A, Thompson SG. Mendelian randomization analysis with multiple genetic variants using summarized data. Genet Epidemiol. 2013 Nov;37(7):658-65.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10.1002/gepi.21758.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2013 Sep 20. PMID: 24114802; PMCID: PMC4377079.</w:t>
      </w:r>
      <w:bookmarkEnd w:id="17"/>
    </w:p>
    <w:p w14:paraId="4ED8A24F" w14:textId="16FFCF66" w:rsidR="00886C40" w:rsidRPr="003D76C4" w:rsidRDefault="00886C40" w:rsidP="003D76C4">
      <w:pPr>
        <w:pStyle w:val="a3"/>
        <w:numPr>
          <w:ilvl w:val="0"/>
          <w:numId w:val="3"/>
        </w:numPr>
        <w:ind w:firstLineChars="0"/>
        <w:rPr>
          <w:rFonts w:ascii="Times New Roman" w:hAnsi="Times New Roman" w:cs="Times New Roman"/>
          <w:szCs w:val="21"/>
        </w:rPr>
      </w:pPr>
      <w:bookmarkStart w:id="18" w:name="_Ref60572623"/>
      <w:r w:rsidRPr="003D76C4">
        <w:rPr>
          <w:rFonts w:ascii="Times New Roman" w:hAnsi="Times New Roman" w:cs="Times New Roman"/>
          <w:szCs w:val="21"/>
        </w:rPr>
        <w:t xml:space="preserve">Bowden J, Davey Smith G, Burgess S. Mendelian randomization with invalid instruments: effect estimation and bias detection through Egger regression. Int J Epidemiol. 2015 Apr;44(2):512-25.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10.1093/</w:t>
      </w:r>
      <w:proofErr w:type="spellStart"/>
      <w:r w:rsidRPr="003D76C4">
        <w:rPr>
          <w:rFonts w:ascii="Times New Roman" w:hAnsi="Times New Roman" w:cs="Times New Roman"/>
          <w:szCs w:val="21"/>
        </w:rPr>
        <w:t>ije</w:t>
      </w:r>
      <w:proofErr w:type="spellEnd"/>
      <w:r w:rsidRPr="003D76C4">
        <w:rPr>
          <w:rFonts w:ascii="Times New Roman" w:hAnsi="Times New Roman" w:cs="Times New Roman"/>
          <w:szCs w:val="21"/>
        </w:rPr>
        <w:t xml:space="preserve">/dyv080.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2015 Jun 6. PMID: 26050253; PMCID: PMC4469799.</w:t>
      </w:r>
      <w:bookmarkEnd w:id="18"/>
    </w:p>
    <w:p w14:paraId="6EC44867" w14:textId="6FCD7901" w:rsidR="00886C40" w:rsidRPr="003D76C4" w:rsidRDefault="00886C40" w:rsidP="003D76C4">
      <w:pPr>
        <w:pStyle w:val="a3"/>
        <w:numPr>
          <w:ilvl w:val="0"/>
          <w:numId w:val="3"/>
        </w:numPr>
        <w:ind w:firstLineChars="0"/>
        <w:rPr>
          <w:rFonts w:ascii="Times New Roman" w:hAnsi="Times New Roman" w:cs="Times New Roman"/>
          <w:szCs w:val="21"/>
        </w:rPr>
      </w:pPr>
      <w:bookmarkStart w:id="19" w:name="_Ref60572630"/>
      <w:r w:rsidRPr="003D76C4">
        <w:rPr>
          <w:rFonts w:ascii="Times New Roman" w:hAnsi="Times New Roman" w:cs="Times New Roman"/>
          <w:szCs w:val="21"/>
        </w:rPr>
        <w:t xml:space="preserve">Bowden J, Davey Smith G, Haycock PC, Burgess S. Consistent Estimation in Mendelian Randomization with Some Invalid Instruments Using a Weighted Median Estimator. Genet Epidemiol. 2016 May;40(4):304-14.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10.1002/gepi.21965.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2016 Apr 7. PMID: 27061298; PMCID: PMC4849733.</w:t>
      </w:r>
      <w:bookmarkEnd w:id="19"/>
    </w:p>
    <w:p w14:paraId="38A8113A" w14:textId="1D2A7DD1" w:rsidR="00886C40" w:rsidRPr="003D76C4" w:rsidRDefault="00886C40" w:rsidP="003D76C4">
      <w:pPr>
        <w:pStyle w:val="a3"/>
        <w:numPr>
          <w:ilvl w:val="0"/>
          <w:numId w:val="3"/>
        </w:numPr>
        <w:ind w:firstLineChars="0"/>
        <w:rPr>
          <w:rFonts w:ascii="Times New Roman" w:hAnsi="Times New Roman" w:cs="Times New Roman"/>
          <w:szCs w:val="21"/>
        </w:rPr>
      </w:pPr>
      <w:bookmarkStart w:id="20" w:name="_Ref60572645"/>
      <w:proofErr w:type="spellStart"/>
      <w:r w:rsidRPr="003D76C4">
        <w:rPr>
          <w:rFonts w:ascii="Times New Roman" w:hAnsi="Times New Roman" w:cs="Times New Roman"/>
          <w:szCs w:val="21"/>
        </w:rPr>
        <w:t>Verbanck</w:t>
      </w:r>
      <w:proofErr w:type="spellEnd"/>
      <w:r w:rsidRPr="003D76C4">
        <w:rPr>
          <w:rFonts w:ascii="Times New Roman" w:hAnsi="Times New Roman" w:cs="Times New Roman"/>
          <w:szCs w:val="21"/>
        </w:rPr>
        <w:t xml:space="preserve"> M, Chen CY, Neale B, Do R. Detection of widespread horizontal pleiotropy in causal relationships inferred from Mendelian randomization between complex traits and diseases. Nat Genet. 2018 May;50(5):693-698.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10.1038/s41588-018-0099-7.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2018 Apr 23. Erratum in: Nat Genet. 2018 Aug;50(8):1196. PMID: 29686387; PMCID: PMC6083837.</w:t>
      </w:r>
      <w:bookmarkEnd w:id="20"/>
    </w:p>
    <w:p w14:paraId="02297C31" w14:textId="7AF91E2C" w:rsidR="00296E70" w:rsidRPr="003D76C4" w:rsidRDefault="00296E70" w:rsidP="003D76C4">
      <w:pPr>
        <w:pStyle w:val="a3"/>
        <w:numPr>
          <w:ilvl w:val="0"/>
          <w:numId w:val="3"/>
        </w:numPr>
        <w:ind w:firstLineChars="0"/>
        <w:rPr>
          <w:rFonts w:ascii="Times New Roman" w:hAnsi="Times New Roman" w:cs="Times New Roman"/>
          <w:szCs w:val="21"/>
        </w:rPr>
      </w:pPr>
      <w:bookmarkStart w:id="21" w:name="_Ref61752670"/>
      <w:proofErr w:type="spellStart"/>
      <w:r w:rsidRPr="003D76C4">
        <w:rPr>
          <w:rFonts w:ascii="Times New Roman" w:hAnsi="Times New Roman" w:cs="Times New Roman"/>
          <w:szCs w:val="21"/>
        </w:rPr>
        <w:t>Ballestri</w:t>
      </w:r>
      <w:proofErr w:type="spellEnd"/>
      <w:r w:rsidRPr="003D76C4">
        <w:rPr>
          <w:rFonts w:ascii="Times New Roman" w:hAnsi="Times New Roman" w:cs="Times New Roman"/>
          <w:szCs w:val="21"/>
        </w:rPr>
        <w:t xml:space="preserve"> S, </w:t>
      </w:r>
      <w:proofErr w:type="spellStart"/>
      <w:r w:rsidRPr="003D76C4">
        <w:rPr>
          <w:rFonts w:ascii="Times New Roman" w:hAnsi="Times New Roman" w:cs="Times New Roman"/>
          <w:szCs w:val="21"/>
        </w:rPr>
        <w:t>Nascimbeni</w:t>
      </w:r>
      <w:proofErr w:type="spellEnd"/>
      <w:r w:rsidRPr="003D76C4">
        <w:rPr>
          <w:rFonts w:ascii="Times New Roman" w:hAnsi="Times New Roman" w:cs="Times New Roman"/>
          <w:szCs w:val="21"/>
        </w:rPr>
        <w:t xml:space="preserve"> F, </w:t>
      </w:r>
      <w:proofErr w:type="spellStart"/>
      <w:r w:rsidRPr="003D76C4">
        <w:rPr>
          <w:rFonts w:ascii="Times New Roman" w:hAnsi="Times New Roman" w:cs="Times New Roman"/>
          <w:szCs w:val="21"/>
        </w:rPr>
        <w:t>Romagnoli</w:t>
      </w:r>
      <w:proofErr w:type="spellEnd"/>
      <w:r w:rsidRPr="003D76C4">
        <w:rPr>
          <w:rFonts w:ascii="Times New Roman" w:hAnsi="Times New Roman" w:cs="Times New Roman"/>
          <w:szCs w:val="21"/>
        </w:rPr>
        <w:t xml:space="preserve"> D, Baldelli E, </w:t>
      </w:r>
      <w:proofErr w:type="spellStart"/>
      <w:r w:rsidRPr="003D76C4">
        <w:rPr>
          <w:rFonts w:ascii="Times New Roman" w:hAnsi="Times New Roman" w:cs="Times New Roman"/>
          <w:szCs w:val="21"/>
        </w:rPr>
        <w:t>Targher</w:t>
      </w:r>
      <w:proofErr w:type="spellEnd"/>
      <w:r w:rsidRPr="003D76C4">
        <w:rPr>
          <w:rFonts w:ascii="Times New Roman" w:hAnsi="Times New Roman" w:cs="Times New Roman"/>
          <w:szCs w:val="21"/>
        </w:rPr>
        <w:t xml:space="preserve"> G, </w:t>
      </w:r>
      <w:proofErr w:type="spellStart"/>
      <w:r w:rsidRPr="003D76C4">
        <w:rPr>
          <w:rFonts w:ascii="Times New Roman" w:hAnsi="Times New Roman" w:cs="Times New Roman"/>
          <w:szCs w:val="21"/>
        </w:rPr>
        <w:t>Lonardo</w:t>
      </w:r>
      <w:proofErr w:type="spellEnd"/>
      <w:r w:rsidRPr="003D76C4">
        <w:rPr>
          <w:rFonts w:ascii="Times New Roman" w:hAnsi="Times New Roman" w:cs="Times New Roman"/>
          <w:szCs w:val="21"/>
        </w:rPr>
        <w:t xml:space="preserve"> A. Type 2 Diabetes in Non-Alcoholic Fatty Liver Disease and Hepatitis C Virus Infection--Liver: The "Musketeer" in the Spotlight. Int J Mol Sci. 2016 Mar 9;17(3):355.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10.3390/ijms17030355. PMID: 27005620; PMCID: PMC4813216.</w:t>
      </w:r>
      <w:bookmarkEnd w:id="21"/>
    </w:p>
    <w:p w14:paraId="42077BF0" w14:textId="4EEF552D" w:rsidR="00296E70" w:rsidRPr="003D76C4" w:rsidRDefault="00296E70" w:rsidP="003D76C4">
      <w:pPr>
        <w:pStyle w:val="a3"/>
        <w:numPr>
          <w:ilvl w:val="0"/>
          <w:numId w:val="3"/>
        </w:numPr>
        <w:ind w:firstLineChars="0"/>
        <w:rPr>
          <w:rFonts w:ascii="Times New Roman" w:hAnsi="Times New Roman" w:cs="Times New Roman"/>
          <w:szCs w:val="21"/>
        </w:rPr>
      </w:pPr>
      <w:bookmarkStart w:id="22" w:name="_Ref61752730"/>
      <w:proofErr w:type="spellStart"/>
      <w:r w:rsidRPr="003D76C4">
        <w:rPr>
          <w:rFonts w:ascii="Times New Roman" w:hAnsi="Times New Roman" w:cs="Times New Roman"/>
          <w:szCs w:val="21"/>
        </w:rPr>
        <w:t>Svegliati</w:t>
      </w:r>
      <w:proofErr w:type="spellEnd"/>
      <w:r w:rsidRPr="003D76C4">
        <w:rPr>
          <w:rFonts w:ascii="Times New Roman" w:hAnsi="Times New Roman" w:cs="Times New Roman"/>
          <w:szCs w:val="21"/>
        </w:rPr>
        <w:t xml:space="preserve">-Baroni G, </w:t>
      </w:r>
      <w:proofErr w:type="spellStart"/>
      <w:r w:rsidRPr="003D76C4">
        <w:rPr>
          <w:rFonts w:ascii="Times New Roman" w:hAnsi="Times New Roman" w:cs="Times New Roman"/>
          <w:szCs w:val="21"/>
        </w:rPr>
        <w:t>Gaggini</w:t>
      </w:r>
      <w:proofErr w:type="spellEnd"/>
      <w:r w:rsidRPr="003D76C4">
        <w:rPr>
          <w:rFonts w:ascii="Times New Roman" w:hAnsi="Times New Roman" w:cs="Times New Roman"/>
          <w:szCs w:val="21"/>
        </w:rPr>
        <w:t xml:space="preserve"> M, Carli F, Barbieri C, </w:t>
      </w:r>
      <w:proofErr w:type="spellStart"/>
      <w:r w:rsidRPr="003D76C4">
        <w:rPr>
          <w:rFonts w:ascii="Times New Roman" w:hAnsi="Times New Roman" w:cs="Times New Roman"/>
          <w:szCs w:val="21"/>
        </w:rPr>
        <w:t>Cucco</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Youne</w:t>
      </w:r>
      <w:proofErr w:type="spellEnd"/>
      <w:r w:rsidRPr="003D76C4">
        <w:rPr>
          <w:rFonts w:ascii="Times New Roman" w:hAnsi="Times New Roman" w:cs="Times New Roman"/>
          <w:szCs w:val="21"/>
        </w:rPr>
        <w:t xml:space="preserve"> R, Rosso C, </w:t>
      </w:r>
      <w:proofErr w:type="spellStart"/>
      <w:r w:rsidRPr="003D76C4">
        <w:rPr>
          <w:rFonts w:ascii="Times New Roman" w:hAnsi="Times New Roman" w:cs="Times New Roman"/>
          <w:szCs w:val="21"/>
        </w:rPr>
        <w:t>Bugianesi</w:t>
      </w:r>
      <w:proofErr w:type="spellEnd"/>
      <w:r w:rsidRPr="003D76C4">
        <w:rPr>
          <w:rFonts w:ascii="Times New Roman" w:hAnsi="Times New Roman" w:cs="Times New Roman"/>
          <w:szCs w:val="21"/>
        </w:rPr>
        <w:t xml:space="preserve"> E, </w:t>
      </w:r>
      <w:proofErr w:type="spellStart"/>
      <w:r w:rsidRPr="003D76C4">
        <w:rPr>
          <w:rFonts w:ascii="Times New Roman" w:hAnsi="Times New Roman" w:cs="Times New Roman"/>
          <w:szCs w:val="21"/>
        </w:rPr>
        <w:t>Gastaldelli</w:t>
      </w:r>
      <w:proofErr w:type="spellEnd"/>
      <w:r w:rsidRPr="003D76C4">
        <w:rPr>
          <w:rFonts w:ascii="Times New Roman" w:hAnsi="Times New Roman" w:cs="Times New Roman"/>
          <w:szCs w:val="21"/>
        </w:rPr>
        <w:t xml:space="preserve"> A. Mechanisms for increased risk of diabetes in chronic liver diseases. Liver Int. 2020 Oct;40(10):2489-2499.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10.1111/liv.14556.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2020 Jul 2. PMID: 32515880.</w:t>
      </w:r>
      <w:bookmarkEnd w:id="22"/>
    </w:p>
    <w:p w14:paraId="4EA378F6" w14:textId="161977D7" w:rsidR="00296E70" w:rsidRPr="003D76C4" w:rsidRDefault="00296E70" w:rsidP="003D76C4">
      <w:pPr>
        <w:pStyle w:val="a3"/>
        <w:numPr>
          <w:ilvl w:val="0"/>
          <w:numId w:val="3"/>
        </w:numPr>
        <w:ind w:firstLineChars="0"/>
        <w:rPr>
          <w:rFonts w:ascii="Times New Roman" w:hAnsi="Times New Roman" w:cs="Times New Roman"/>
          <w:szCs w:val="21"/>
        </w:rPr>
      </w:pPr>
      <w:bookmarkStart w:id="23" w:name="_Ref61752839"/>
      <w:r w:rsidRPr="003D76C4">
        <w:rPr>
          <w:rFonts w:ascii="Times New Roman" w:hAnsi="Times New Roman" w:cs="Times New Roman"/>
          <w:szCs w:val="21"/>
        </w:rPr>
        <w:t xml:space="preserve">De Silva NMG, Borges MC, </w:t>
      </w:r>
      <w:proofErr w:type="spellStart"/>
      <w:r w:rsidRPr="003D76C4">
        <w:rPr>
          <w:rFonts w:ascii="Times New Roman" w:hAnsi="Times New Roman" w:cs="Times New Roman"/>
          <w:szCs w:val="21"/>
        </w:rPr>
        <w:t>Hingorani</w:t>
      </w:r>
      <w:proofErr w:type="spellEnd"/>
      <w:r w:rsidRPr="003D76C4">
        <w:rPr>
          <w:rFonts w:ascii="Times New Roman" w:hAnsi="Times New Roman" w:cs="Times New Roman"/>
          <w:szCs w:val="21"/>
        </w:rPr>
        <w:t xml:space="preserve"> AD, </w:t>
      </w:r>
      <w:proofErr w:type="spellStart"/>
      <w:r w:rsidRPr="003D76C4">
        <w:rPr>
          <w:rFonts w:ascii="Times New Roman" w:hAnsi="Times New Roman" w:cs="Times New Roman"/>
          <w:szCs w:val="21"/>
        </w:rPr>
        <w:t>Engmann</w:t>
      </w:r>
      <w:proofErr w:type="spellEnd"/>
      <w:r w:rsidRPr="003D76C4">
        <w:rPr>
          <w:rFonts w:ascii="Times New Roman" w:hAnsi="Times New Roman" w:cs="Times New Roman"/>
          <w:szCs w:val="21"/>
        </w:rPr>
        <w:t xml:space="preserve"> J, Shah T, Zhang X, Luan J, </w:t>
      </w:r>
      <w:proofErr w:type="spellStart"/>
      <w:r w:rsidRPr="003D76C4">
        <w:rPr>
          <w:rFonts w:ascii="Times New Roman" w:hAnsi="Times New Roman" w:cs="Times New Roman"/>
          <w:szCs w:val="21"/>
        </w:rPr>
        <w:t>Langenberg</w:t>
      </w:r>
      <w:proofErr w:type="spellEnd"/>
      <w:r w:rsidRPr="003D76C4">
        <w:rPr>
          <w:rFonts w:ascii="Times New Roman" w:hAnsi="Times New Roman" w:cs="Times New Roman"/>
          <w:szCs w:val="21"/>
        </w:rPr>
        <w:t xml:space="preserve"> C, Wong A, </w:t>
      </w:r>
      <w:proofErr w:type="spellStart"/>
      <w:r w:rsidRPr="003D76C4">
        <w:rPr>
          <w:rFonts w:ascii="Times New Roman" w:hAnsi="Times New Roman" w:cs="Times New Roman"/>
          <w:szCs w:val="21"/>
        </w:rPr>
        <w:t>Kuh</w:t>
      </w:r>
      <w:proofErr w:type="spellEnd"/>
      <w:r w:rsidRPr="003D76C4">
        <w:rPr>
          <w:rFonts w:ascii="Times New Roman" w:hAnsi="Times New Roman" w:cs="Times New Roman"/>
          <w:szCs w:val="21"/>
        </w:rPr>
        <w:t xml:space="preserve"> D, Chambers JC, Zhang W, </w:t>
      </w:r>
      <w:proofErr w:type="spellStart"/>
      <w:r w:rsidRPr="003D76C4">
        <w:rPr>
          <w:rFonts w:ascii="Times New Roman" w:hAnsi="Times New Roman" w:cs="Times New Roman"/>
          <w:szCs w:val="21"/>
        </w:rPr>
        <w:t>Jarvelin</w:t>
      </w:r>
      <w:proofErr w:type="spellEnd"/>
      <w:r w:rsidRPr="003D76C4">
        <w:rPr>
          <w:rFonts w:ascii="Times New Roman" w:hAnsi="Times New Roman" w:cs="Times New Roman"/>
          <w:szCs w:val="21"/>
        </w:rPr>
        <w:t xml:space="preserve"> MR, </w:t>
      </w:r>
      <w:proofErr w:type="spellStart"/>
      <w:r w:rsidRPr="003D76C4">
        <w:rPr>
          <w:rFonts w:ascii="Times New Roman" w:hAnsi="Times New Roman" w:cs="Times New Roman"/>
          <w:szCs w:val="21"/>
        </w:rPr>
        <w:t>Sebert</w:t>
      </w:r>
      <w:proofErr w:type="spellEnd"/>
      <w:r w:rsidRPr="003D76C4">
        <w:rPr>
          <w:rFonts w:ascii="Times New Roman" w:hAnsi="Times New Roman" w:cs="Times New Roman"/>
          <w:szCs w:val="21"/>
        </w:rPr>
        <w:t xml:space="preserve"> S, </w:t>
      </w:r>
      <w:proofErr w:type="spellStart"/>
      <w:r w:rsidRPr="003D76C4">
        <w:rPr>
          <w:rFonts w:ascii="Times New Roman" w:hAnsi="Times New Roman" w:cs="Times New Roman"/>
          <w:szCs w:val="21"/>
        </w:rPr>
        <w:t>Auvinen</w:t>
      </w:r>
      <w:proofErr w:type="spellEnd"/>
      <w:r w:rsidRPr="003D76C4">
        <w:rPr>
          <w:rFonts w:ascii="Times New Roman" w:hAnsi="Times New Roman" w:cs="Times New Roman"/>
          <w:szCs w:val="21"/>
        </w:rPr>
        <w:t xml:space="preserve"> J; UCLEB consortium, Gaunt TR, Lawlor DA. Liver Function and Risk of Type 2 Diabetes: Bidirectional Mendelian Randomization Study. Diabetes. 2019 Aug;68(8):1681-1691.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10.2337/db18-1048.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2019 May 14. PMID: 31088856; PMCID: PMC7011195.</w:t>
      </w:r>
      <w:bookmarkEnd w:id="23"/>
    </w:p>
    <w:p w14:paraId="376DBE2F" w14:textId="0B133B68" w:rsidR="0075072E" w:rsidRPr="003D76C4" w:rsidRDefault="00296E70" w:rsidP="003D76C4">
      <w:pPr>
        <w:pStyle w:val="a3"/>
        <w:numPr>
          <w:ilvl w:val="0"/>
          <w:numId w:val="3"/>
        </w:numPr>
        <w:ind w:firstLineChars="0"/>
        <w:rPr>
          <w:rFonts w:ascii="Times New Roman" w:hAnsi="Times New Roman" w:cs="Times New Roman"/>
          <w:szCs w:val="21"/>
        </w:rPr>
      </w:pPr>
      <w:bookmarkStart w:id="24" w:name="_Ref61118647"/>
      <w:r w:rsidRPr="003D76C4">
        <w:rPr>
          <w:rFonts w:ascii="Times New Roman" w:hAnsi="Times New Roman" w:cs="Times New Roman"/>
          <w:szCs w:val="21"/>
        </w:rPr>
        <w:t xml:space="preserve">Higgins JP, Thompson SG, </w:t>
      </w:r>
      <w:proofErr w:type="spellStart"/>
      <w:r w:rsidRPr="003D76C4">
        <w:rPr>
          <w:rFonts w:ascii="Times New Roman" w:hAnsi="Times New Roman" w:cs="Times New Roman"/>
          <w:szCs w:val="21"/>
        </w:rPr>
        <w:t>Deeks</w:t>
      </w:r>
      <w:proofErr w:type="spellEnd"/>
      <w:r w:rsidRPr="003D76C4">
        <w:rPr>
          <w:rFonts w:ascii="Times New Roman" w:hAnsi="Times New Roman" w:cs="Times New Roman"/>
          <w:szCs w:val="21"/>
        </w:rPr>
        <w:t xml:space="preserve"> JJ, Altman DG. Measuring inconsistency in meta-analyses. </w:t>
      </w:r>
      <w:r w:rsidRPr="003D76C4">
        <w:rPr>
          <w:rFonts w:ascii="Times New Roman" w:hAnsi="Times New Roman" w:cs="Times New Roman"/>
          <w:szCs w:val="21"/>
        </w:rPr>
        <w:lastRenderedPageBreak/>
        <w:t xml:space="preserve">BMJ. 2003 Sep 6;327(7414):557-60.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10.1136/bmj.327.7414.557. PMID: 12958120; PMCID: PMC192859.</w:t>
      </w:r>
      <w:r w:rsidR="0075072E" w:rsidRPr="003D76C4">
        <w:rPr>
          <w:rFonts w:ascii="Times New Roman" w:hAnsi="Times New Roman" w:cs="Times New Roman"/>
          <w:szCs w:val="21"/>
        </w:rPr>
        <w:t xml:space="preserve">Yi M, Chen RP, Yang R, Chen H. Increased prevalence and risk of non-alcoholic fatty liver disease in overweight and obese patients with Type 2 diabetes in South China. </w:t>
      </w:r>
      <w:proofErr w:type="spellStart"/>
      <w:r w:rsidR="0075072E" w:rsidRPr="003D76C4">
        <w:rPr>
          <w:rFonts w:ascii="Times New Roman" w:hAnsi="Times New Roman" w:cs="Times New Roman"/>
          <w:szCs w:val="21"/>
        </w:rPr>
        <w:t>Diabet</w:t>
      </w:r>
      <w:proofErr w:type="spellEnd"/>
      <w:r w:rsidR="0075072E" w:rsidRPr="003D76C4">
        <w:rPr>
          <w:rFonts w:ascii="Times New Roman" w:hAnsi="Times New Roman" w:cs="Times New Roman"/>
          <w:szCs w:val="21"/>
        </w:rPr>
        <w:t xml:space="preserve"> Med. 2017 Apr;34(4):505-513. </w:t>
      </w:r>
      <w:proofErr w:type="spellStart"/>
      <w:r w:rsidR="0075072E" w:rsidRPr="003D76C4">
        <w:rPr>
          <w:rFonts w:ascii="Times New Roman" w:hAnsi="Times New Roman" w:cs="Times New Roman"/>
          <w:szCs w:val="21"/>
        </w:rPr>
        <w:t>doi</w:t>
      </w:r>
      <w:proofErr w:type="spellEnd"/>
      <w:r w:rsidR="0075072E" w:rsidRPr="003D76C4">
        <w:rPr>
          <w:rFonts w:ascii="Times New Roman" w:hAnsi="Times New Roman" w:cs="Times New Roman"/>
          <w:szCs w:val="21"/>
        </w:rPr>
        <w:t xml:space="preserve">: 10.1111/dme.13174. </w:t>
      </w:r>
      <w:proofErr w:type="spellStart"/>
      <w:r w:rsidR="0075072E" w:rsidRPr="003D76C4">
        <w:rPr>
          <w:rFonts w:ascii="Times New Roman" w:hAnsi="Times New Roman" w:cs="Times New Roman"/>
          <w:szCs w:val="21"/>
        </w:rPr>
        <w:t>Epub</w:t>
      </w:r>
      <w:proofErr w:type="spellEnd"/>
      <w:r w:rsidR="0075072E" w:rsidRPr="003D76C4">
        <w:rPr>
          <w:rFonts w:ascii="Times New Roman" w:hAnsi="Times New Roman" w:cs="Times New Roman"/>
          <w:szCs w:val="21"/>
        </w:rPr>
        <w:t xml:space="preserve"> 2016 Sep 15. PMID: 27334577.</w:t>
      </w:r>
      <w:bookmarkEnd w:id="24"/>
    </w:p>
    <w:p w14:paraId="157674B4" w14:textId="2E29ABC3" w:rsidR="00B45869" w:rsidRPr="003D76C4" w:rsidRDefault="00B45869" w:rsidP="003D76C4">
      <w:pPr>
        <w:pStyle w:val="a3"/>
        <w:numPr>
          <w:ilvl w:val="0"/>
          <w:numId w:val="3"/>
        </w:numPr>
        <w:ind w:firstLineChars="0"/>
        <w:rPr>
          <w:rFonts w:ascii="Times New Roman" w:hAnsi="Times New Roman" w:cs="Times New Roman"/>
          <w:szCs w:val="21"/>
        </w:rPr>
      </w:pPr>
      <w:bookmarkStart w:id="25" w:name="_Ref61121971"/>
      <w:r w:rsidRPr="003D76C4">
        <w:rPr>
          <w:rFonts w:ascii="Times New Roman" w:hAnsi="Times New Roman" w:cs="Times New Roman"/>
          <w:szCs w:val="21"/>
        </w:rPr>
        <w:t xml:space="preserve">Zhao Y, Xing H, Wang X, </w:t>
      </w:r>
      <w:proofErr w:type="spellStart"/>
      <w:r w:rsidRPr="003D76C4">
        <w:rPr>
          <w:rFonts w:ascii="Times New Roman" w:hAnsi="Times New Roman" w:cs="Times New Roman"/>
          <w:szCs w:val="21"/>
        </w:rPr>
        <w:t>Ou</w:t>
      </w:r>
      <w:proofErr w:type="spellEnd"/>
      <w:r w:rsidRPr="003D76C4">
        <w:rPr>
          <w:rFonts w:ascii="Times New Roman" w:hAnsi="Times New Roman" w:cs="Times New Roman"/>
          <w:szCs w:val="21"/>
        </w:rPr>
        <w:t xml:space="preserve"> W, Zhao H, Li B, Li Y, Duan Y, Zhuang L, Li W, Cheng D, Quan M, Zhang Y, Ji S. Management of Diabetes Mellitus in Patients with Chronic Liver Diseases. J Diabetes Res. 2019 Dec </w:t>
      </w:r>
      <w:proofErr w:type="gramStart"/>
      <w:r w:rsidRPr="003D76C4">
        <w:rPr>
          <w:rFonts w:ascii="Times New Roman" w:hAnsi="Times New Roman" w:cs="Times New Roman"/>
          <w:szCs w:val="21"/>
        </w:rPr>
        <w:t>14;2019:6430486</w:t>
      </w:r>
      <w:proofErr w:type="gram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10.1155/2019/6430486. PMID: 31915709; PMCID: PMC6931017.</w:t>
      </w:r>
      <w:bookmarkEnd w:id="25"/>
    </w:p>
    <w:p w14:paraId="646368D5" w14:textId="6EC84B64" w:rsidR="000D7696" w:rsidRPr="003D76C4" w:rsidRDefault="000D7696" w:rsidP="003D76C4">
      <w:pPr>
        <w:rPr>
          <w:rFonts w:ascii="Times New Roman" w:hAnsi="Times New Roman" w:cs="Times New Roman"/>
          <w:szCs w:val="21"/>
        </w:rPr>
      </w:pPr>
    </w:p>
    <w:p w14:paraId="15013FF4" w14:textId="6BFF3A98" w:rsidR="00B8638F" w:rsidRPr="003D76C4" w:rsidRDefault="00B8638F" w:rsidP="003D76C4">
      <w:pPr>
        <w:rPr>
          <w:rFonts w:ascii="Times New Roman" w:hAnsi="Times New Roman" w:cs="Times New Roman"/>
          <w:szCs w:val="21"/>
        </w:rPr>
      </w:pPr>
    </w:p>
    <w:p w14:paraId="3977D9F2" w14:textId="45F0F527" w:rsidR="00B8638F" w:rsidRPr="003D76C4" w:rsidRDefault="00B8638F" w:rsidP="003D76C4">
      <w:pPr>
        <w:rPr>
          <w:rFonts w:ascii="Times New Roman" w:hAnsi="Times New Roman" w:cs="Times New Roman"/>
          <w:szCs w:val="21"/>
        </w:rPr>
      </w:pPr>
    </w:p>
    <w:p w14:paraId="47F9A3A6" w14:textId="4F07DFE9" w:rsidR="00B8638F" w:rsidRPr="003D76C4" w:rsidRDefault="00B8638F" w:rsidP="003D76C4">
      <w:pPr>
        <w:rPr>
          <w:rFonts w:ascii="Times New Roman" w:hAnsi="Times New Roman" w:cs="Times New Roman"/>
          <w:szCs w:val="21"/>
        </w:rPr>
      </w:pPr>
    </w:p>
    <w:p w14:paraId="7C25C7DB" w14:textId="50711112" w:rsidR="00B8638F" w:rsidRPr="003D76C4" w:rsidRDefault="00B8638F" w:rsidP="003D76C4">
      <w:pPr>
        <w:rPr>
          <w:rFonts w:ascii="Times New Roman" w:hAnsi="Times New Roman" w:cs="Times New Roman"/>
          <w:szCs w:val="21"/>
        </w:rPr>
      </w:pPr>
    </w:p>
    <w:p w14:paraId="1CA8CAC4" w14:textId="127771E9" w:rsidR="00B8638F" w:rsidRPr="003D76C4" w:rsidRDefault="00B8638F" w:rsidP="003D76C4">
      <w:pPr>
        <w:rPr>
          <w:rFonts w:ascii="Times New Roman" w:hAnsi="Times New Roman" w:cs="Times New Roman"/>
          <w:szCs w:val="21"/>
        </w:rPr>
      </w:pPr>
    </w:p>
    <w:p w14:paraId="0B59ADAC" w14:textId="0A68518A" w:rsidR="00B8638F" w:rsidRPr="003D76C4" w:rsidRDefault="00B8638F" w:rsidP="003D76C4">
      <w:pPr>
        <w:rPr>
          <w:rFonts w:ascii="Times New Roman" w:hAnsi="Times New Roman" w:cs="Times New Roman"/>
          <w:szCs w:val="21"/>
        </w:rPr>
      </w:pPr>
    </w:p>
    <w:p w14:paraId="5F0CDB7F" w14:textId="0B4D721A" w:rsidR="00B8638F" w:rsidRPr="003D76C4" w:rsidRDefault="00B8638F" w:rsidP="003D76C4">
      <w:pPr>
        <w:rPr>
          <w:rFonts w:ascii="Times New Roman" w:hAnsi="Times New Roman" w:cs="Times New Roman"/>
          <w:szCs w:val="21"/>
        </w:rPr>
      </w:pPr>
    </w:p>
    <w:p w14:paraId="351F168E" w14:textId="04B10787" w:rsidR="00B8638F" w:rsidRPr="003D76C4" w:rsidRDefault="00B8638F" w:rsidP="003D76C4">
      <w:pPr>
        <w:rPr>
          <w:rFonts w:ascii="Times New Roman" w:hAnsi="Times New Roman" w:cs="Times New Roman"/>
          <w:szCs w:val="21"/>
        </w:rPr>
      </w:pPr>
    </w:p>
    <w:p w14:paraId="167A7387" w14:textId="72AEBF55" w:rsidR="00B8638F" w:rsidRPr="003D76C4" w:rsidRDefault="00B8638F" w:rsidP="003D76C4">
      <w:pPr>
        <w:rPr>
          <w:rFonts w:ascii="Times New Roman" w:hAnsi="Times New Roman" w:cs="Times New Roman"/>
          <w:szCs w:val="21"/>
        </w:rPr>
      </w:pPr>
    </w:p>
    <w:p w14:paraId="34EF100C" w14:textId="5247730D" w:rsidR="00B8638F" w:rsidRPr="003D76C4" w:rsidRDefault="00B8638F" w:rsidP="003D76C4">
      <w:pPr>
        <w:rPr>
          <w:rFonts w:ascii="Times New Roman" w:hAnsi="Times New Roman" w:cs="Times New Roman"/>
          <w:szCs w:val="21"/>
        </w:rPr>
      </w:pPr>
    </w:p>
    <w:p w14:paraId="1A1599A2" w14:textId="49B3A282" w:rsidR="00B8638F" w:rsidRPr="003D76C4" w:rsidRDefault="00B8638F" w:rsidP="003D76C4">
      <w:pPr>
        <w:rPr>
          <w:rFonts w:ascii="Times New Roman" w:hAnsi="Times New Roman" w:cs="Times New Roman"/>
          <w:szCs w:val="21"/>
        </w:rPr>
      </w:pPr>
    </w:p>
    <w:p w14:paraId="0B6E3A15" w14:textId="1EB6FDD7" w:rsidR="00B8638F" w:rsidRPr="003D76C4" w:rsidRDefault="00B8638F" w:rsidP="003D76C4">
      <w:pPr>
        <w:rPr>
          <w:rFonts w:ascii="Times New Roman" w:hAnsi="Times New Roman" w:cs="Times New Roman"/>
          <w:szCs w:val="21"/>
        </w:rPr>
      </w:pPr>
    </w:p>
    <w:p w14:paraId="6D34DC26" w14:textId="1FEE7CBE" w:rsidR="00B8638F" w:rsidRPr="003D76C4" w:rsidRDefault="00B8638F" w:rsidP="003D76C4">
      <w:pPr>
        <w:rPr>
          <w:rFonts w:ascii="Times New Roman" w:hAnsi="Times New Roman" w:cs="Times New Roman"/>
          <w:szCs w:val="21"/>
        </w:rPr>
      </w:pPr>
    </w:p>
    <w:p w14:paraId="1B343DE6" w14:textId="3E374EDC" w:rsidR="00B8638F" w:rsidRPr="003D76C4" w:rsidRDefault="00B8638F" w:rsidP="003D76C4">
      <w:pPr>
        <w:rPr>
          <w:rFonts w:ascii="Times New Roman" w:hAnsi="Times New Roman" w:cs="Times New Roman"/>
          <w:szCs w:val="21"/>
        </w:rPr>
      </w:pPr>
    </w:p>
    <w:p w14:paraId="6AD93180" w14:textId="294CE4B3" w:rsidR="00B8638F" w:rsidRPr="003D76C4" w:rsidRDefault="00B8638F" w:rsidP="003D76C4">
      <w:pPr>
        <w:rPr>
          <w:rFonts w:ascii="Times New Roman" w:hAnsi="Times New Roman" w:cs="Times New Roman"/>
          <w:szCs w:val="21"/>
        </w:rPr>
      </w:pPr>
    </w:p>
    <w:p w14:paraId="6BFC3E6F" w14:textId="77777777" w:rsidR="00B8638F" w:rsidRPr="003D76C4" w:rsidRDefault="00B8638F" w:rsidP="003D76C4">
      <w:pPr>
        <w:rPr>
          <w:rFonts w:ascii="Times New Roman" w:hAnsi="Times New Roman" w:cs="Times New Roman"/>
          <w:szCs w:val="21"/>
        </w:rPr>
      </w:pPr>
    </w:p>
    <w:p w14:paraId="6DF288EF" w14:textId="1277BD73" w:rsidR="000D7696" w:rsidRPr="003D76C4" w:rsidRDefault="00727F32" w:rsidP="003D76C4">
      <w:pPr>
        <w:rPr>
          <w:rFonts w:ascii="Times New Roman" w:hAnsi="Times New Roman" w:cs="Times New Roman"/>
          <w:szCs w:val="21"/>
        </w:rPr>
      </w:pPr>
      <w:r w:rsidRPr="003D76C4">
        <w:rPr>
          <w:rFonts w:ascii="Times New Roman" w:hAnsi="Times New Roman" w:cs="Times New Roman"/>
          <w:b/>
          <w:bCs/>
          <w:szCs w:val="21"/>
        </w:rPr>
        <w:t xml:space="preserve">TABLE 1 | </w:t>
      </w:r>
      <w:r w:rsidRPr="003D76C4">
        <w:rPr>
          <w:rFonts w:ascii="Times New Roman" w:hAnsi="Times New Roman" w:cs="Times New Roman"/>
          <w:szCs w:val="21"/>
        </w:rPr>
        <w:t xml:space="preserve">Associations of genetic variants between </w:t>
      </w:r>
      <w:r w:rsidRPr="003D76C4">
        <w:rPr>
          <w:rFonts w:ascii="Times New Roman" w:eastAsia="等线" w:hAnsi="Times New Roman" w:cs="Times New Roman"/>
          <w:color w:val="000000"/>
          <w:kern w:val="0"/>
          <w:szCs w:val="21"/>
        </w:rPr>
        <w:t>NAFLD and T2D</w:t>
      </w:r>
    </w:p>
    <w:tbl>
      <w:tblPr>
        <w:tblW w:w="9639" w:type="dxa"/>
        <w:tblLook w:val="04A0" w:firstRow="1" w:lastRow="0" w:firstColumn="1" w:lastColumn="0" w:noHBand="0" w:noVBand="1"/>
      </w:tblPr>
      <w:tblGrid>
        <w:gridCol w:w="1255"/>
        <w:gridCol w:w="1518"/>
        <w:gridCol w:w="1298"/>
        <w:gridCol w:w="1518"/>
        <w:gridCol w:w="1469"/>
        <w:gridCol w:w="1249"/>
        <w:gridCol w:w="1412"/>
      </w:tblGrid>
      <w:tr w:rsidR="00487810" w:rsidRPr="003D76C4" w14:paraId="27B8A43C" w14:textId="77777777" w:rsidTr="006E14BF">
        <w:trPr>
          <w:trHeight w:val="276"/>
        </w:trPr>
        <w:tc>
          <w:tcPr>
            <w:tcW w:w="1255" w:type="dxa"/>
            <w:tcBorders>
              <w:top w:val="single" w:sz="4" w:space="0" w:color="auto"/>
              <w:left w:val="nil"/>
              <w:bottom w:val="single" w:sz="4" w:space="0" w:color="auto"/>
              <w:right w:val="nil"/>
            </w:tcBorders>
            <w:shd w:val="clear" w:color="auto" w:fill="auto"/>
            <w:noWrap/>
            <w:vAlign w:val="center"/>
            <w:hideMark/>
          </w:tcPr>
          <w:p w14:paraId="77AFE471" w14:textId="77777777" w:rsidR="00487810" w:rsidRPr="003D76C4" w:rsidRDefault="00487810"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SNP</w:t>
            </w:r>
          </w:p>
        </w:tc>
        <w:tc>
          <w:tcPr>
            <w:tcW w:w="1518" w:type="dxa"/>
            <w:tcBorders>
              <w:top w:val="single" w:sz="4" w:space="0" w:color="auto"/>
              <w:left w:val="nil"/>
              <w:bottom w:val="single" w:sz="4" w:space="0" w:color="auto"/>
              <w:right w:val="nil"/>
            </w:tcBorders>
            <w:shd w:val="clear" w:color="auto" w:fill="auto"/>
            <w:noWrap/>
            <w:vAlign w:val="center"/>
            <w:hideMark/>
          </w:tcPr>
          <w:p w14:paraId="31DBBF35"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beta.exposure</w:t>
            </w:r>
            <w:proofErr w:type="spellEnd"/>
            <w:proofErr w:type="gramEnd"/>
          </w:p>
        </w:tc>
        <w:tc>
          <w:tcPr>
            <w:tcW w:w="1298" w:type="dxa"/>
            <w:tcBorders>
              <w:top w:val="single" w:sz="4" w:space="0" w:color="auto"/>
              <w:left w:val="nil"/>
              <w:bottom w:val="single" w:sz="4" w:space="0" w:color="auto"/>
              <w:right w:val="nil"/>
            </w:tcBorders>
            <w:shd w:val="clear" w:color="auto" w:fill="auto"/>
            <w:noWrap/>
            <w:vAlign w:val="center"/>
            <w:hideMark/>
          </w:tcPr>
          <w:p w14:paraId="56432D58"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se.exposure</w:t>
            </w:r>
            <w:proofErr w:type="spellEnd"/>
            <w:proofErr w:type="gramEnd"/>
          </w:p>
        </w:tc>
        <w:tc>
          <w:tcPr>
            <w:tcW w:w="1518" w:type="dxa"/>
            <w:tcBorders>
              <w:top w:val="single" w:sz="4" w:space="0" w:color="auto"/>
              <w:left w:val="nil"/>
              <w:bottom w:val="single" w:sz="4" w:space="0" w:color="auto"/>
              <w:right w:val="nil"/>
            </w:tcBorders>
            <w:shd w:val="clear" w:color="auto" w:fill="auto"/>
            <w:noWrap/>
            <w:vAlign w:val="center"/>
            <w:hideMark/>
          </w:tcPr>
          <w:p w14:paraId="6A2F61AE"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pval.exposure</w:t>
            </w:r>
            <w:proofErr w:type="spellEnd"/>
            <w:proofErr w:type="gramEnd"/>
          </w:p>
        </w:tc>
        <w:tc>
          <w:tcPr>
            <w:tcW w:w="1469" w:type="dxa"/>
            <w:tcBorders>
              <w:top w:val="single" w:sz="4" w:space="0" w:color="auto"/>
              <w:left w:val="nil"/>
              <w:bottom w:val="single" w:sz="4" w:space="0" w:color="auto"/>
              <w:right w:val="nil"/>
            </w:tcBorders>
            <w:shd w:val="clear" w:color="auto" w:fill="auto"/>
            <w:noWrap/>
            <w:vAlign w:val="center"/>
            <w:hideMark/>
          </w:tcPr>
          <w:p w14:paraId="36C352D0"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beta.outcome</w:t>
            </w:r>
            <w:proofErr w:type="spellEnd"/>
            <w:proofErr w:type="gramEnd"/>
          </w:p>
        </w:tc>
        <w:tc>
          <w:tcPr>
            <w:tcW w:w="1249" w:type="dxa"/>
            <w:tcBorders>
              <w:top w:val="single" w:sz="4" w:space="0" w:color="auto"/>
              <w:left w:val="nil"/>
              <w:bottom w:val="single" w:sz="4" w:space="0" w:color="auto"/>
              <w:right w:val="nil"/>
            </w:tcBorders>
            <w:shd w:val="clear" w:color="auto" w:fill="auto"/>
            <w:noWrap/>
            <w:vAlign w:val="center"/>
            <w:hideMark/>
          </w:tcPr>
          <w:p w14:paraId="7E4CC00A"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se.outcome</w:t>
            </w:r>
            <w:proofErr w:type="spellEnd"/>
            <w:proofErr w:type="gramEnd"/>
          </w:p>
        </w:tc>
        <w:tc>
          <w:tcPr>
            <w:tcW w:w="1332" w:type="dxa"/>
            <w:tcBorders>
              <w:top w:val="single" w:sz="4" w:space="0" w:color="auto"/>
              <w:left w:val="nil"/>
              <w:bottom w:val="single" w:sz="4" w:space="0" w:color="auto"/>
              <w:right w:val="nil"/>
            </w:tcBorders>
            <w:shd w:val="clear" w:color="auto" w:fill="auto"/>
            <w:noWrap/>
            <w:vAlign w:val="center"/>
            <w:hideMark/>
          </w:tcPr>
          <w:p w14:paraId="61702E9A"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pval.outcome</w:t>
            </w:r>
            <w:proofErr w:type="spellEnd"/>
            <w:proofErr w:type="gramEnd"/>
          </w:p>
        </w:tc>
      </w:tr>
      <w:tr w:rsidR="00487810" w:rsidRPr="003D76C4" w14:paraId="55D00387" w14:textId="77777777" w:rsidTr="006E14BF">
        <w:trPr>
          <w:trHeight w:val="276"/>
        </w:trPr>
        <w:tc>
          <w:tcPr>
            <w:tcW w:w="1255" w:type="dxa"/>
            <w:tcBorders>
              <w:top w:val="nil"/>
              <w:left w:val="nil"/>
              <w:bottom w:val="nil"/>
              <w:right w:val="nil"/>
            </w:tcBorders>
            <w:shd w:val="clear" w:color="auto" w:fill="auto"/>
            <w:noWrap/>
            <w:vAlign w:val="center"/>
            <w:hideMark/>
          </w:tcPr>
          <w:p w14:paraId="718166EA" w14:textId="77777777" w:rsidR="00487810" w:rsidRPr="003D76C4" w:rsidRDefault="00487810"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rs11090617</w:t>
            </w:r>
          </w:p>
        </w:tc>
        <w:tc>
          <w:tcPr>
            <w:tcW w:w="1518" w:type="dxa"/>
            <w:tcBorders>
              <w:top w:val="nil"/>
              <w:left w:val="nil"/>
              <w:bottom w:val="nil"/>
              <w:right w:val="nil"/>
            </w:tcBorders>
            <w:shd w:val="clear" w:color="auto" w:fill="auto"/>
            <w:noWrap/>
            <w:vAlign w:val="center"/>
            <w:hideMark/>
          </w:tcPr>
          <w:p w14:paraId="0C56060A"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0.636</w:t>
            </w:r>
          </w:p>
        </w:tc>
        <w:tc>
          <w:tcPr>
            <w:tcW w:w="1298" w:type="dxa"/>
            <w:tcBorders>
              <w:top w:val="nil"/>
              <w:left w:val="nil"/>
              <w:bottom w:val="nil"/>
              <w:right w:val="nil"/>
            </w:tcBorders>
            <w:shd w:val="clear" w:color="auto" w:fill="auto"/>
            <w:noWrap/>
            <w:vAlign w:val="center"/>
            <w:hideMark/>
          </w:tcPr>
          <w:p w14:paraId="5B3257D1"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0.1145</w:t>
            </w:r>
          </w:p>
        </w:tc>
        <w:tc>
          <w:tcPr>
            <w:tcW w:w="1518" w:type="dxa"/>
            <w:tcBorders>
              <w:top w:val="nil"/>
              <w:left w:val="nil"/>
              <w:bottom w:val="nil"/>
              <w:right w:val="nil"/>
            </w:tcBorders>
            <w:shd w:val="clear" w:color="auto" w:fill="auto"/>
            <w:noWrap/>
            <w:vAlign w:val="center"/>
            <w:hideMark/>
          </w:tcPr>
          <w:p w14:paraId="355FD0E2"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2.78E-08</w:t>
            </w:r>
          </w:p>
        </w:tc>
        <w:tc>
          <w:tcPr>
            <w:tcW w:w="1469" w:type="dxa"/>
            <w:tcBorders>
              <w:top w:val="nil"/>
              <w:left w:val="nil"/>
              <w:bottom w:val="nil"/>
              <w:right w:val="nil"/>
            </w:tcBorders>
            <w:shd w:val="clear" w:color="auto" w:fill="auto"/>
            <w:noWrap/>
            <w:vAlign w:val="center"/>
            <w:hideMark/>
          </w:tcPr>
          <w:p w14:paraId="37DD2D6B"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0.1585</w:t>
            </w:r>
          </w:p>
        </w:tc>
        <w:tc>
          <w:tcPr>
            <w:tcW w:w="1249" w:type="dxa"/>
            <w:tcBorders>
              <w:top w:val="nil"/>
              <w:left w:val="nil"/>
              <w:bottom w:val="nil"/>
              <w:right w:val="nil"/>
            </w:tcBorders>
            <w:shd w:val="clear" w:color="auto" w:fill="auto"/>
            <w:noWrap/>
            <w:vAlign w:val="center"/>
            <w:hideMark/>
          </w:tcPr>
          <w:p w14:paraId="3B242801"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0.0105</w:t>
            </w:r>
          </w:p>
        </w:tc>
        <w:tc>
          <w:tcPr>
            <w:tcW w:w="1332" w:type="dxa"/>
            <w:tcBorders>
              <w:top w:val="nil"/>
              <w:left w:val="nil"/>
              <w:bottom w:val="nil"/>
              <w:right w:val="nil"/>
            </w:tcBorders>
            <w:shd w:val="clear" w:color="auto" w:fill="auto"/>
            <w:noWrap/>
            <w:vAlign w:val="center"/>
            <w:hideMark/>
          </w:tcPr>
          <w:p w14:paraId="751F88CC"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6.38E-06</w:t>
            </w:r>
          </w:p>
        </w:tc>
      </w:tr>
      <w:tr w:rsidR="00487810" w:rsidRPr="003D76C4" w14:paraId="79F17145" w14:textId="77777777" w:rsidTr="006E14BF">
        <w:trPr>
          <w:trHeight w:val="276"/>
        </w:trPr>
        <w:tc>
          <w:tcPr>
            <w:tcW w:w="1255" w:type="dxa"/>
            <w:tcBorders>
              <w:top w:val="nil"/>
              <w:left w:val="nil"/>
              <w:bottom w:val="nil"/>
              <w:right w:val="nil"/>
            </w:tcBorders>
            <w:shd w:val="clear" w:color="auto" w:fill="auto"/>
            <w:noWrap/>
            <w:vAlign w:val="center"/>
            <w:hideMark/>
          </w:tcPr>
          <w:p w14:paraId="282430FB" w14:textId="77777777" w:rsidR="00487810" w:rsidRPr="003D76C4" w:rsidRDefault="00487810"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rs12484700</w:t>
            </w:r>
          </w:p>
        </w:tc>
        <w:tc>
          <w:tcPr>
            <w:tcW w:w="1518" w:type="dxa"/>
            <w:tcBorders>
              <w:top w:val="nil"/>
              <w:left w:val="nil"/>
              <w:bottom w:val="nil"/>
              <w:right w:val="nil"/>
            </w:tcBorders>
            <w:shd w:val="clear" w:color="auto" w:fill="auto"/>
            <w:noWrap/>
            <w:vAlign w:val="center"/>
            <w:hideMark/>
          </w:tcPr>
          <w:p w14:paraId="0F77C5FC"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-0.6375</w:t>
            </w:r>
          </w:p>
        </w:tc>
        <w:tc>
          <w:tcPr>
            <w:tcW w:w="1298" w:type="dxa"/>
            <w:tcBorders>
              <w:top w:val="nil"/>
              <w:left w:val="nil"/>
              <w:bottom w:val="nil"/>
              <w:right w:val="nil"/>
            </w:tcBorders>
            <w:shd w:val="clear" w:color="auto" w:fill="auto"/>
            <w:noWrap/>
            <w:vAlign w:val="center"/>
            <w:hideMark/>
          </w:tcPr>
          <w:p w14:paraId="00F2FBE3"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0.1132</w:t>
            </w:r>
          </w:p>
        </w:tc>
        <w:tc>
          <w:tcPr>
            <w:tcW w:w="1518" w:type="dxa"/>
            <w:tcBorders>
              <w:top w:val="nil"/>
              <w:left w:val="nil"/>
              <w:bottom w:val="nil"/>
              <w:right w:val="nil"/>
            </w:tcBorders>
            <w:shd w:val="clear" w:color="auto" w:fill="auto"/>
            <w:noWrap/>
            <w:vAlign w:val="center"/>
            <w:hideMark/>
          </w:tcPr>
          <w:p w14:paraId="04B5F4CE"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1.80E-08</w:t>
            </w:r>
          </w:p>
        </w:tc>
        <w:tc>
          <w:tcPr>
            <w:tcW w:w="1469" w:type="dxa"/>
            <w:tcBorders>
              <w:top w:val="nil"/>
              <w:left w:val="nil"/>
              <w:bottom w:val="nil"/>
              <w:right w:val="nil"/>
            </w:tcBorders>
            <w:shd w:val="clear" w:color="auto" w:fill="auto"/>
            <w:noWrap/>
            <w:vAlign w:val="center"/>
            <w:hideMark/>
          </w:tcPr>
          <w:p w14:paraId="537D454C"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0.8410</w:t>
            </w:r>
          </w:p>
        </w:tc>
        <w:tc>
          <w:tcPr>
            <w:tcW w:w="1249" w:type="dxa"/>
            <w:tcBorders>
              <w:top w:val="nil"/>
              <w:left w:val="nil"/>
              <w:bottom w:val="nil"/>
              <w:right w:val="nil"/>
            </w:tcBorders>
            <w:shd w:val="clear" w:color="auto" w:fill="auto"/>
            <w:noWrap/>
            <w:vAlign w:val="center"/>
            <w:hideMark/>
          </w:tcPr>
          <w:p w14:paraId="07D85E5F"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0.0106</w:t>
            </w:r>
          </w:p>
        </w:tc>
        <w:tc>
          <w:tcPr>
            <w:tcW w:w="1332" w:type="dxa"/>
            <w:tcBorders>
              <w:top w:val="nil"/>
              <w:left w:val="nil"/>
              <w:bottom w:val="nil"/>
              <w:right w:val="nil"/>
            </w:tcBorders>
            <w:shd w:val="clear" w:color="auto" w:fill="auto"/>
            <w:noWrap/>
            <w:vAlign w:val="center"/>
            <w:hideMark/>
          </w:tcPr>
          <w:p w14:paraId="12A90A01"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4.08E-06</w:t>
            </w:r>
          </w:p>
        </w:tc>
      </w:tr>
      <w:tr w:rsidR="00487810" w:rsidRPr="003D76C4" w14:paraId="06131D2D" w14:textId="77777777" w:rsidTr="006E14BF">
        <w:trPr>
          <w:trHeight w:val="276"/>
        </w:trPr>
        <w:tc>
          <w:tcPr>
            <w:tcW w:w="1255" w:type="dxa"/>
            <w:tcBorders>
              <w:top w:val="nil"/>
              <w:left w:val="nil"/>
              <w:bottom w:val="nil"/>
              <w:right w:val="nil"/>
            </w:tcBorders>
            <w:shd w:val="clear" w:color="auto" w:fill="auto"/>
            <w:noWrap/>
            <w:vAlign w:val="center"/>
            <w:hideMark/>
          </w:tcPr>
          <w:p w14:paraId="3E936B03" w14:textId="77777777" w:rsidR="00487810" w:rsidRPr="003D76C4" w:rsidRDefault="00487810"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rs4823173</w:t>
            </w:r>
          </w:p>
        </w:tc>
        <w:tc>
          <w:tcPr>
            <w:tcW w:w="1518" w:type="dxa"/>
            <w:tcBorders>
              <w:top w:val="nil"/>
              <w:left w:val="nil"/>
              <w:bottom w:val="nil"/>
              <w:right w:val="nil"/>
            </w:tcBorders>
            <w:shd w:val="clear" w:color="auto" w:fill="auto"/>
            <w:noWrap/>
            <w:vAlign w:val="center"/>
            <w:hideMark/>
          </w:tcPr>
          <w:p w14:paraId="387D312D"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-0.6361</w:t>
            </w:r>
          </w:p>
        </w:tc>
        <w:tc>
          <w:tcPr>
            <w:tcW w:w="1298" w:type="dxa"/>
            <w:tcBorders>
              <w:top w:val="nil"/>
              <w:left w:val="nil"/>
              <w:bottom w:val="nil"/>
              <w:right w:val="nil"/>
            </w:tcBorders>
            <w:shd w:val="clear" w:color="auto" w:fill="auto"/>
            <w:noWrap/>
            <w:vAlign w:val="center"/>
            <w:hideMark/>
          </w:tcPr>
          <w:p w14:paraId="35D45215"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0.1145</w:t>
            </w:r>
          </w:p>
        </w:tc>
        <w:tc>
          <w:tcPr>
            <w:tcW w:w="1518" w:type="dxa"/>
            <w:tcBorders>
              <w:top w:val="nil"/>
              <w:left w:val="nil"/>
              <w:bottom w:val="nil"/>
              <w:right w:val="nil"/>
            </w:tcBorders>
            <w:shd w:val="clear" w:color="auto" w:fill="auto"/>
            <w:noWrap/>
            <w:vAlign w:val="center"/>
            <w:hideMark/>
          </w:tcPr>
          <w:p w14:paraId="2D5DB517"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2.76E-08</w:t>
            </w:r>
          </w:p>
        </w:tc>
        <w:tc>
          <w:tcPr>
            <w:tcW w:w="1469" w:type="dxa"/>
            <w:tcBorders>
              <w:top w:val="nil"/>
              <w:left w:val="nil"/>
              <w:bottom w:val="nil"/>
              <w:right w:val="nil"/>
            </w:tcBorders>
            <w:shd w:val="clear" w:color="auto" w:fill="auto"/>
            <w:noWrap/>
            <w:vAlign w:val="center"/>
            <w:hideMark/>
          </w:tcPr>
          <w:p w14:paraId="7EF8F570"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0.8418</w:t>
            </w:r>
          </w:p>
        </w:tc>
        <w:tc>
          <w:tcPr>
            <w:tcW w:w="1249" w:type="dxa"/>
            <w:tcBorders>
              <w:top w:val="nil"/>
              <w:left w:val="nil"/>
              <w:bottom w:val="nil"/>
              <w:right w:val="nil"/>
            </w:tcBorders>
            <w:shd w:val="clear" w:color="auto" w:fill="auto"/>
            <w:noWrap/>
            <w:vAlign w:val="center"/>
            <w:hideMark/>
          </w:tcPr>
          <w:p w14:paraId="2FECD1D5"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0.0106</w:t>
            </w:r>
          </w:p>
        </w:tc>
        <w:tc>
          <w:tcPr>
            <w:tcW w:w="1332" w:type="dxa"/>
            <w:tcBorders>
              <w:top w:val="nil"/>
              <w:left w:val="nil"/>
              <w:bottom w:val="nil"/>
              <w:right w:val="nil"/>
            </w:tcBorders>
            <w:shd w:val="clear" w:color="auto" w:fill="auto"/>
            <w:noWrap/>
            <w:vAlign w:val="center"/>
            <w:hideMark/>
          </w:tcPr>
          <w:p w14:paraId="2B3AB3DE"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4.15E-06</w:t>
            </w:r>
          </w:p>
        </w:tc>
      </w:tr>
      <w:tr w:rsidR="00487810" w:rsidRPr="003D76C4" w14:paraId="02E42C7C" w14:textId="77777777" w:rsidTr="006E14BF">
        <w:trPr>
          <w:trHeight w:val="276"/>
        </w:trPr>
        <w:tc>
          <w:tcPr>
            <w:tcW w:w="1255" w:type="dxa"/>
            <w:tcBorders>
              <w:top w:val="nil"/>
              <w:left w:val="nil"/>
              <w:bottom w:val="single" w:sz="4" w:space="0" w:color="auto"/>
              <w:right w:val="nil"/>
            </w:tcBorders>
            <w:shd w:val="clear" w:color="auto" w:fill="auto"/>
            <w:noWrap/>
            <w:vAlign w:val="center"/>
            <w:hideMark/>
          </w:tcPr>
          <w:p w14:paraId="2652EC70" w14:textId="77777777" w:rsidR="00487810" w:rsidRPr="003D76C4" w:rsidRDefault="00487810"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rs738409</w:t>
            </w:r>
          </w:p>
        </w:tc>
        <w:tc>
          <w:tcPr>
            <w:tcW w:w="1518" w:type="dxa"/>
            <w:tcBorders>
              <w:top w:val="nil"/>
              <w:left w:val="nil"/>
              <w:bottom w:val="single" w:sz="4" w:space="0" w:color="auto"/>
              <w:right w:val="nil"/>
            </w:tcBorders>
            <w:shd w:val="clear" w:color="auto" w:fill="auto"/>
            <w:noWrap/>
            <w:vAlign w:val="center"/>
            <w:hideMark/>
          </w:tcPr>
          <w:p w14:paraId="56455B27"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0.6061</w:t>
            </w:r>
          </w:p>
        </w:tc>
        <w:tc>
          <w:tcPr>
            <w:tcW w:w="1298" w:type="dxa"/>
            <w:tcBorders>
              <w:top w:val="nil"/>
              <w:left w:val="nil"/>
              <w:bottom w:val="single" w:sz="4" w:space="0" w:color="auto"/>
              <w:right w:val="nil"/>
            </w:tcBorders>
            <w:shd w:val="clear" w:color="auto" w:fill="auto"/>
            <w:noWrap/>
            <w:vAlign w:val="center"/>
            <w:hideMark/>
          </w:tcPr>
          <w:p w14:paraId="3DC6D889"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0.107</w:t>
            </w:r>
          </w:p>
        </w:tc>
        <w:tc>
          <w:tcPr>
            <w:tcW w:w="1518" w:type="dxa"/>
            <w:tcBorders>
              <w:top w:val="nil"/>
              <w:left w:val="nil"/>
              <w:bottom w:val="single" w:sz="4" w:space="0" w:color="auto"/>
              <w:right w:val="nil"/>
            </w:tcBorders>
            <w:shd w:val="clear" w:color="auto" w:fill="auto"/>
            <w:noWrap/>
            <w:vAlign w:val="center"/>
            <w:hideMark/>
          </w:tcPr>
          <w:p w14:paraId="106DD2CB"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1.49E-08</w:t>
            </w:r>
          </w:p>
        </w:tc>
        <w:tc>
          <w:tcPr>
            <w:tcW w:w="1469" w:type="dxa"/>
            <w:tcBorders>
              <w:top w:val="nil"/>
              <w:left w:val="nil"/>
              <w:bottom w:val="single" w:sz="4" w:space="0" w:color="auto"/>
              <w:right w:val="nil"/>
            </w:tcBorders>
            <w:shd w:val="clear" w:color="auto" w:fill="auto"/>
            <w:noWrap/>
            <w:vAlign w:val="center"/>
            <w:hideMark/>
          </w:tcPr>
          <w:p w14:paraId="603C731C"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0.2182</w:t>
            </w:r>
          </w:p>
        </w:tc>
        <w:tc>
          <w:tcPr>
            <w:tcW w:w="1249" w:type="dxa"/>
            <w:tcBorders>
              <w:top w:val="nil"/>
              <w:left w:val="nil"/>
              <w:bottom w:val="single" w:sz="4" w:space="0" w:color="auto"/>
              <w:right w:val="nil"/>
            </w:tcBorders>
            <w:shd w:val="clear" w:color="auto" w:fill="auto"/>
            <w:noWrap/>
            <w:vAlign w:val="center"/>
            <w:hideMark/>
          </w:tcPr>
          <w:p w14:paraId="0A18F050"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0.0094</w:t>
            </w:r>
          </w:p>
        </w:tc>
        <w:tc>
          <w:tcPr>
            <w:tcW w:w="1332" w:type="dxa"/>
            <w:tcBorders>
              <w:top w:val="nil"/>
              <w:left w:val="nil"/>
              <w:bottom w:val="single" w:sz="4" w:space="0" w:color="auto"/>
              <w:right w:val="nil"/>
            </w:tcBorders>
            <w:shd w:val="clear" w:color="auto" w:fill="auto"/>
            <w:noWrap/>
            <w:vAlign w:val="center"/>
            <w:hideMark/>
          </w:tcPr>
          <w:p w14:paraId="79C7D931"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7.11E-06</w:t>
            </w:r>
          </w:p>
        </w:tc>
      </w:tr>
    </w:tbl>
    <w:p w14:paraId="4D88D5B0" w14:textId="77777777" w:rsidR="00727F32" w:rsidRPr="003D76C4" w:rsidRDefault="00727F32" w:rsidP="003D76C4">
      <w:pPr>
        <w:rPr>
          <w:rFonts w:ascii="Times New Roman" w:hAnsi="Times New Roman" w:cs="Times New Roman"/>
          <w:b/>
          <w:bCs/>
          <w:szCs w:val="21"/>
        </w:rPr>
      </w:pPr>
    </w:p>
    <w:p w14:paraId="2ED88AAC" w14:textId="52C11E85" w:rsidR="00727F32" w:rsidRPr="003D76C4" w:rsidRDefault="00727F32" w:rsidP="003D76C4">
      <w:pPr>
        <w:rPr>
          <w:rFonts w:ascii="Times New Roman" w:hAnsi="Times New Roman" w:cs="Times New Roman"/>
          <w:szCs w:val="21"/>
        </w:rPr>
      </w:pPr>
      <w:r w:rsidRPr="003D76C4">
        <w:rPr>
          <w:rFonts w:ascii="Times New Roman" w:hAnsi="Times New Roman" w:cs="Times New Roman"/>
          <w:b/>
          <w:bCs/>
          <w:szCs w:val="21"/>
        </w:rPr>
        <w:t xml:space="preserve">TABLE 2 | </w:t>
      </w:r>
      <w:r w:rsidRPr="003D76C4">
        <w:rPr>
          <w:rFonts w:ascii="Times New Roman" w:hAnsi="Times New Roman" w:cs="Times New Roman"/>
          <w:szCs w:val="21"/>
        </w:rPr>
        <w:t xml:space="preserve">Associations of genetic variants between </w:t>
      </w:r>
      <w:r w:rsidRPr="003D76C4">
        <w:rPr>
          <w:rFonts w:ascii="Times New Roman" w:eastAsia="等线" w:hAnsi="Times New Roman" w:cs="Times New Roman"/>
          <w:color w:val="000000"/>
          <w:kern w:val="0"/>
          <w:szCs w:val="21"/>
        </w:rPr>
        <w:t>HCV and T2D</w:t>
      </w:r>
    </w:p>
    <w:tbl>
      <w:tblPr>
        <w:tblW w:w="9498" w:type="dxa"/>
        <w:tblLook w:val="04A0" w:firstRow="1" w:lastRow="0" w:firstColumn="1" w:lastColumn="0" w:noHBand="0" w:noVBand="1"/>
      </w:tblPr>
      <w:tblGrid>
        <w:gridCol w:w="1145"/>
        <w:gridCol w:w="1518"/>
        <w:gridCol w:w="1298"/>
        <w:gridCol w:w="1518"/>
        <w:gridCol w:w="1469"/>
        <w:gridCol w:w="1249"/>
        <w:gridCol w:w="1412"/>
      </w:tblGrid>
      <w:tr w:rsidR="00043A24" w:rsidRPr="003D76C4" w14:paraId="0BFEECC3" w14:textId="77777777" w:rsidTr="001A41BA">
        <w:trPr>
          <w:trHeight w:val="276"/>
        </w:trPr>
        <w:tc>
          <w:tcPr>
            <w:tcW w:w="1145" w:type="dxa"/>
            <w:tcBorders>
              <w:top w:val="single" w:sz="4" w:space="0" w:color="auto"/>
              <w:left w:val="nil"/>
              <w:bottom w:val="single" w:sz="4" w:space="0" w:color="auto"/>
              <w:right w:val="nil"/>
            </w:tcBorders>
            <w:shd w:val="clear" w:color="auto" w:fill="auto"/>
            <w:noWrap/>
            <w:vAlign w:val="center"/>
            <w:hideMark/>
          </w:tcPr>
          <w:p w14:paraId="2F2FA040" w14:textId="77777777" w:rsidR="00043A24" w:rsidRPr="003D76C4" w:rsidRDefault="00043A24"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SNP</w:t>
            </w:r>
          </w:p>
        </w:tc>
        <w:tc>
          <w:tcPr>
            <w:tcW w:w="1518" w:type="dxa"/>
            <w:tcBorders>
              <w:top w:val="single" w:sz="4" w:space="0" w:color="auto"/>
              <w:left w:val="nil"/>
              <w:bottom w:val="single" w:sz="4" w:space="0" w:color="auto"/>
              <w:right w:val="nil"/>
            </w:tcBorders>
            <w:shd w:val="clear" w:color="auto" w:fill="auto"/>
            <w:noWrap/>
            <w:vAlign w:val="center"/>
            <w:hideMark/>
          </w:tcPr>
          <w:p w14:paraId="51239596"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beta.exposure</w:t>
            </w:r>
            <w:proofErr w:type="spellEnd"/>
            <w:proofErr w:type="gramEnd"/>
          </w:p>
        </w:tc>
        <w:tc>
          <w:tcPr>
            <w:tcW w:w="1298" w:type="dxa"/>
            <w:tcBorders>
              <w:top w:val="single" w:sz="4" w:space="0" w:color="auto"/>
              <w:left w:val="nil"/>
              <w:bottom w:val="single" w:sz="4" w:space="0" w:color="auto"/>
              <w:right w:val="nil"/>
            </w:tcBorders>
            <w:shd w:val="clear" w:color="auto" w:fill="auto"/>
            <w:noWrap/>
            <w:vAlign w:val="center"/>
            <w:hideMark/>
          </w:tcPr>
          <w:p w14:paraId="5D2E6944"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se.exposure</w:t>
            </w:r>
            <w:proofErr w:type="spellEnd"/>
            <w:proofErr w:type="gramEnd"/>
          </w:p>
        </w:tc>
        <w:tc>
          <w:tcPr>
            <w:tcW w:w="1518" w:type="dxa"/>
            <w:tcBorders>
              <w:top w:val="single" w:sz="4" w:space="0" w:color="auto"/>
              <w:left w:val="nil"/>
              <w:bottom w:val="single" w:sz="4" w:space="0" w:color="auto"/>
              <w:right w:val="nil"/>
            </w:tcBorders>
            <w:shd w:val="clear" w:color="auto" w:fill="auto"/>
            <w:noWrap/>
            <w:vAlign w:val="center"/>
            <w:hideMark/>
          </w:tcPr>
          <w:p w14:paraId="5889445F"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pval.exposure</w:t>
            </w:r>
            <w:proofErr w:type="spellEnd"/>
            <w:proofErr w:type="gramEnd"/>
          </w:p>
        </w:tc>
        <w:tc>
          <w:tcPr>
            <w:tcW w:w="1469" w:type="dxa"/>
            <w:tcBorders>
              <w:top w:val="single" w:sz="4" w:space="0" w:color="auto"/>
              <w:left w:val="nil"/>
              <w:bottom w:val="single" w:sz="4" w:space="0" w:color="auto"/>
              <w:right w:val="nil"/>
            </w:tcBorders>
            <w:shd w:val="clear" w:color="auto" w:fill="auto"/>
            <w:noWrap/>
            <w:vAlign w:val="center"/>
            <w:hideMark/>
          </w:tcPr>
          <w:p w14:paraId="2510D538"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beta.outcome</w:t>
            </w:r>
            <w:proofErr w:type="spellEnd"/>
            <w:proofErr w:type="gramEnd"/>
          </w:p>
        </w:tc>
        <w:tc>
          <w:tcPr>
            <w:tcW w:w="1249" w:type="dxa"/>
            <w:tcBorders>
              <w:top w:val="single" w:sz="4" w:space="0" w:color="auto"/>
              <w:left w:val="nil"/>
              <w:bottom w:val="single" w:sz="4" w:space="0" w:color="auto"/>
              <w:right w:val="nil"/>
            </w:tcBorders>
            <w:shd w:val="clear" w:color="auto" w:fill="auto"/>
            <w:noWrap/>
            <w:vAlign w:val="center"/>
            <w:hideMark/>
          </w:tcPr>
          <w:p w14:paraId="11D07D9E"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se.outcome</w:t>
            </w:r>
            <w:proofErr w:type="spellEnd"/>
            <w:proofErr w:type="gramEnd"/>
          </w:p>
        </w:tc>
        <w:tc>
          <w:tcPr>
            <w:tcW w:w="1301" w:type="dxa"/>
            <w:tcBorders>
              <w:top w:val="single" w:sz="4" w:space="0" w:color="auto"/>
              <w:left w:val="nil"/>
              <w:bottom w:val="single" w:sz="4" w:space="0" w:color="auto"/>
              <w:right w:val="nil"/>
            </w:tcBorders>
            <w:shd w:val="clear" w:color="auto" w:fill="auto"/>
            <w:noWrap/>
            <w:vAlign w:val="center"/>
            <w:hideMark/>
          </w:tcPr>
          <w:p w14:paraId="066FD9B0"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pval.outcome</w:t>
            </w:r>
            <w:proofErr w:type="spellEnd"/>
            <w:proofErr w:type="gramEnd"/>
          </w:p>
        </w:tc>
      </w:tr>
      <w:tr w:rsidR="00043A24" w:rsidRPr="003D76C4" w14:paraId="38A6BF91" w14:textId="77777777" w:rsidTr="001A41BA">
        <w:trPr>
          <w:trHeight w:val="276"/>
        </w:trPr>
        <w:tc>
          <w:tcPr>
            <w:tcW w:w="1145" w:type="dxa"/>
            <w:tcBorders>
              <w:top w:val="nil"/>
              <w:left w:val="nil"/>
              <w:bottom w:val="nil"/>
              <w:right w:val="nil"/>
            </w:tcBorders>
            <w:shd w:val="clear" w:color="auto" w:fill="auto"/>
            <w:noWrap/>
            <w:vAlign w:val="center"/>
            <w:hideMark/>
          </w:tcPr>
          <w:p w14:paraId="4DCDB4AE"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rs1042148</w:t>
            </w:r>
          </w:p>
        </w:tc>
        <w:tc>
          <w:tcPr>
            <w:tcW w:w="1518" w:type="dxa"/>
            <w:tcBorders>
              <w:top w:val="nil"/>
              <w:left w:val="nil"/>
              <w:bottom w:val="nil"/>
              <w:right w:val="nil"/>
            </w:tcBorders>
            <w:shd w:val="clear" w:color="auto" w:fill="auto"/>
            <w:noWrap/>
            <w:vAlign w:val="center"/>
            <w:hideMark/>
          </w:tcPr>
          <w:p w14:paraId="679947C2"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0.1494</w:t>
            </w:r>
          </w:p>
        </w:tc>
        <w:tc>
          <w:tcPr>
            <w:tcW w:w="1298" w:type="dxa"/>
            <w:tcBorders>
              <w:top w:val="nil"/>
              <w:left w:val="nil"/>
              <w:bottom w:val="nil"/>
              <w:right w:val="nil"/>
            </w:tcBorders>
            <w:shd w:val="clear" w:color="auto" w:fill="auto"/>
            <w:noWrap/>
            <w:vAlign w:val="center"/>
            <w:hideMark/>
          </w:tcPr>
          <w:p w14:paraId="7E62C16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0.02733</w:t>
            </w:r>
          </w:p>
        </w:tc>
        <w:tc>
          <w:tcPr>
            <w:tcW w:w="1518" w:type="dxa"/>
            <w:tcBorders>
              <w:top w:val="nil"/>
              <w:left w:val="nil"/>
              <w:bottom w:val="nil"/>
              <w:right w:val="nil"/>
            </w:tcBorders>
            <w:shd w:val="clear" w:color="auto" w:fill="auto"/>
            <w:noWrap/>
            <w:vAlign w:val="center"/>
            <w:hideMark/>
          </w:tcPr>
          <w:p w14:paraId="2DA37EA4"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4.549E-08</w:t>
            </w:r>
          </w:p>
        </w:tc>
        <w:tc>
          <w:tcPr>
            <w:tcW w:w="1469" w:type="dxa"/>
            <w:tcBorders>
              <w:top w:val="nil"/>
              <w:left w:val="nil"/>
              <w:bottom w:val="nil"/>
              <w:right w:val="nil"/>
            </w:tcBorders>
            <w:shd w:val="clear" w:color="auto" w:fill="auto"/>
            <w:noWrap/>
            <w:vAlign w:val="center"/>
            <w:hideMark/>
          </w:tcPr>
          <w:p w14:paraId="743E1FC8"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0.0243</w:t>
            </w:r>
          </w:p>
        </w:tc>
        <w:tc>
          <w:tcPr>
            <w:tcW w:w="1249" w:type="dxa"/>
            <w:tcBorders>
              <w:top w:val="nil"/>
              <w:left w:val="nil"/>
              <w:bottom w:val="nil"/>
              <w:right w:val="nil"/>
            </w:tcBorders>
            <w:shd w:val="clear" w:color="auto" w:fill="auto"/>
            <w:noWrap/>
            <w:vAlign w:val="center"/>
            <w:hideMark/>
          </w:tcPr>
          <w:p w14:paraId="0E56436E"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0.0090</w:t>
            </w:r>
          </w:p>
        </w:tc>
        <w:tc>
          <w:tcPr>
            <w:tcW w:w="1301" w:type="dxa"/>
            <w:tcBorders>
              <w:top w:val="nil"/>
              <w:left w:val="nil"/>
              <w:bottom w:val="nil"/>
              <w:right w:val="nil"/>
            </w:tcBorders>
            <w:shd w:val="clear" w:color="auto" w:fill="auto"/>
            <w:noWrap/>
            <w:vAlign w:val="center"/>
            <w:hideMark/>
          </w:tcPr>
          <w:p w14:paraId="1E658B8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0.0066</w:t>
            </w:r>
          </w:p>
        </w:tc>
      </w:tr>
      <w:tr w:rsidR="00043A24" w:rsidRPr="003D76C4" w14:paraId="5EB5C9B1" w14:textId="77777777" w:rsidTr="001A41BA">
        <w:trPr>
          <w:trHeight w:val="276"/>
        </w:trPr>
        <w:tc>
          <w:tcPr>
            <w:tcW w:w="1145" w:type="dxa"/>
            <w:tcBorders>
              <w:top w:val="nil"/>
              <w:left w:val="nil"/>
              <w:bottom w:val="nil"/>
              <w:right w:val="nil"/>
            </w:tcBorders>
            <w:shd w:val="clear" w:color="auto" w:fill="auto"/>
            <w:noWrap/>
            <w:vAlign w:val="center"/>
            <w:hideMark/>
          </w:tcPr>
          <w:p w14:paraId="700FEB60"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rs2523608</w:t>
            </w:r>
          </w:p>
        </w:tc>
        <w:tc>
          <w:tcPr>
            <w:tcW w:w="1518" w:type="dxa"/>
            <w:tcBorders>
              <w:top w:val="nil"/>
              <w:left w:val="nil"/>
              <w:bottom w:val="nil"/>
              <w:right w:val="nil"/>
            </w:tcBorders>
            <w:shd w:val="clear" w:color="auto" w:fill="auto"/>
            <w:noWrap/>
            <w:vAlign w:val="center"/>
            <w:hideMark/>
          </w:tcPr>
          <w:p w14:paraId="2DC5A994"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0.1139</w:t>
            </w:r>
          </w:p>
        </w:tc>
        <w:tc>
          <w:tcPr>
            <w:tcW w:w="1298" w:type="dxa"/>
            <w:tcBorders>
              <w:top w:val="nil"/>
              <w:left w:val="nil"/>
              <w:bottom w:val="nil"/>
              <w:right w:val="nil"/>
            </w:tcBorders>
            <w:shd w:val="clear" w:color="auto" w:fill="auto"/>
            <w:noWrap/>
            <w:vAlign w:val="center"/>
            <w:hideMark/>
          </w:tcPr>
          <w:p w14:paraId="1307553B"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0.01955</w:t>
            </w:r>
          </w:p>
        </w:tc>
        <w:tc>
          <w:tcPr>
            <w:tcW w:w="1518" w:type="dxa"/>
            <w:tcBorders>
              <w:top w:val="nil"/>
              <w:left w:val="nil"/>
              <w:bottom w:val="nil"/>
              <w:right w:val="nil"/>
            </w:tcBorders>
            <w:shd w:val="clear" w:color="auto" w:fill="auto"/>
            <w:noWrap/>
            <w:vAlign w:val="center"/>
            <w:hideMark/>
          </w:tcPr>
          <w:p w14:paraId="1B5D7055"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5.633E-08</w:t>
            </w:r>
          </w:p>
        </w:tc>
        <w:tc>
          <w:tcPr>
            <w:tcW w:w="1469" w:type="dxa"/>
            <w:tcBorders>
              <w:top w:val="nil"/>
              <w:left w:val="nil"/>
              <w:bottom w:val="nil"/>
              <w:right w:val="nil"/>
            </w:tcBorders>
            <w:shd w:val="clear" w:color="auto" w:fill="auto"/>
            <w:noWrap/>
            <w:vAlign w:val="center"/>
            <w:hideMark/>
          </w:tcPr>
          <w:p w14:paraId="6AAB33AF"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-0.0022</w:t>
            </w:r>
          </w:p>
        </w:tc>
        <w:tc>
          <w:tcPr>
            <w:tcW w:w="1249" w:type="dxa"/>
            <w:tcBorders>
              <w:top w:val="nil"/>
              <w:left w:val="nil"/>
              <w:bottom w:val="nil"/>
              <w:right w:val="nil"/>
            </w:tcBorders>
            <w:shd w:val="clear" w:color="auto" w:fill="auto"/>
            <w:noWrap/>
            <w:vAlign w:val="center"/>
            <w:hideMark/>
          </w:tcPr>
          <w:p w14:paraId="44EAB35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0.0080</w:t>
            </w:r>
          </w:p>
        </w:tc>
        <w:tc>
          <w:tcPr>
            <w:tcW w:w="1301" w:type="dxa"/>
            <w:tcBorders>
              <w:top w:val="nil"/>
              <w:left w:val="nil"/>
              <w:bottom w:val="nil"/>
              <w:right w:val="nil"/>
            </w:tcBorders>
            <w:shd w:val="clear" w:color="auto" w:fill="auto"/>
            <w:noWrap/>
            <w:vAlign w:val="center"/>
            <w:hideMark/>
          </w:tcPr>
          <w:p w14:paraId="7AEFDB1C"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0.7845</w:t>
            </w:r>
          </w:p>
        </w:tc>
      </w:tr>
      <w:tr w:rsidR="00043A24" w:rsidRPr="003D76C4" w14:paraId="6B15E504" w14:textId="77777777" w:rsidTr="001A41BA">
        <w:trPr>
          <w:trHeight w:val="276"/>
        </w:trPr>
        <w:tc>
          <w:tcPr>
            <w:tcW w:w="1145" w:type="dxa"/>
            <w:tcBorders>
              <w:top w:val="nil"/>
              <w:left w:val="nil"/>
              <w:bottom w:val="nil"/>
              <w:right w:val="nil"/>
            </w:tcBorders>
            <w:shd w:val="clear" w:color="auto" w:fill="auto"/>
            <w:noWrap/>
            <w:vAlign w:val="center"/>
            <w:hideMark/>
          </w:tcPr>
          <w:p w14:paraId="7F076357"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rs3094199</w:t>
            </w:r>
          </w:p>
        </w:tc>
        <w:tc>
          <w:tcPr>
            <w:tcW w:w="1518" w:type="dxa"/>
            <w:tcBorders>
              <w:top w:val="nil"/>
              <w:left w:val="nil"/>
              <w:bottom w:val="nil"/>
              <w:right w:val="nil"/>
            </w:tcBorders>
            <w:shd w:val="clear" w:color="auto" w:fill="auto"/>
            <w:noWrap/>
            <w:vAlign w:val="center"/>
            <w:hideMark/>
          </w:tcPr>
          <w:p w14:paraId="597AEADA"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0.1502</w:t>
            </w:r>
          </w:p>
        </w:tc>
        <w:tc>
          <w:tcPr>
            <w:tcW w:w="1298" w:type="dxa"/>
            <w:tcBorders>
              <w:top w:val="nil"/>
              <w:left w:val="nil"/>
              <w:bottom w:val="nil"/>
              <w:right w:val="nil"/>
            </w:tcBorders>
            <w:shd w:val="clear" w:color="auto" w:fill="auto"/>
            <w:noWrap/>
            <w:vAlign w:val="center"/>
            <w:hideMark/>
          </w:tcPr>
          <w:p w14:paraId="5B909CE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0.02734</w:t>
            </w:r>
          </w:p>
        </w:tc>
        <w:tc>
          <w:tcPr>
            <w:tcW w:w="1518" w:type="dxa"/>
            <w:tcBorders>
              <w:top w:val="nil"/>
              <w:left w:val="nil"/>
              <w:bottom w:val="nil"/>
              <w:right w:val="nil"/>
            </w:tcBorders>
            <w:shd w:val="clear" w:color="auto" w:fill="auto"/>
            <w:noWrap/>
            <w:vAlign w:val="center"/>
            <w:hideMark/>
          </w:tcPr>
          <w:p w14:paraId="55E0902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3.901E-08</w:t>
            </w:r>
          </w:p>
        </w:tc>
        <w:tc>
          <w:tcPr>
            <w:tcW w:w="1469" w:type="dxa"/>
            <w:tcBorders>
              <w:top w:val="nil"/>
              <w:left w:val="nil"/>
              <w:bottom w:val="nil"/>
              <w:right w:val="nil"/>
            </w:tcBorders>
            <w:shd w:val="clear" w:color="auto" w:fill="auto"/>
            <w:noWrap/>
            <w:vAlign w:val="center"/>
            <w:hideMark/>
          </w:tcPr>
          <w:p w14:paraId="23080004"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0.0241</w:t>
            </w:r>
          </w:p>
        </w:tc>
        <w:tc>
          <w:tcPr>
            <w:tcW w:w="1249" w:type="dxa"/>
            <w:tcBorders>
              <w:top w:val="nil"/>
              <w:left w:val="nil"/>
              <w:bottom w:val="nil"/>
              <w:right w:val="nil"/>
            </w:tcBorders>
            <w:shd w:val="clear" w:color="auto" w:fill="auto"/>
            <w:noWrap/>
            <w:vAlign w:val="center"/>
            <w:hideMark/>
          </w:tcPr>
          <w:p w14:paraId="04F561F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0.0089</w:t>
            </w:r>
          </w:p>
        </w:tc>
        <w:tc>
          <w:tcPr>
            <w:tcW w:w="1301" w:type="dxa"/>
            <w:tcBorders>
              <w:top w:val="nil"/>
              <w:left w:val="nil"/>
              <w:bottom w:val="nil"/>
              <w:right w:val="nil"/>
            </w:tcBorders>
            <w:shd w:val="clear" w:color="auto" w:fill="auto"/>
            <w:noWrap/>
            <w:vAlign w:val="center"/>
            <w:hideMark/>
          </w:tcPr>
          <w:p w14:paraId="54BCD3CB"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0.0067</w:t>
            </w:r>
          </w:p>
        </w:tc>
      </w:tr>
      <w:tr w:rsidR="00043A24" w:rsidRPr="003D76C4" w14:paraId="0F0A1535" w14:textId="77777777" w:rsidTr="001A41BA">
        <w:trPr>
          <w:trHeight w:val="276"/>
        </w:trPr>
        <w:tc>
          <w:tcPr>
            <w:tcW w:w="1145" w:type="dxa"/>
            <w:tcBorders>
              <w:top w:val="nil"/>
              <w:left w:val="nil"/>
              <w:bottom w:val="nil"/>
              <w:right w:val="nil"/>
            </w:tcBorders>
            <w:shd w:val="clear" w:color="auto" w:fill="auto"/>
            <w:noWrap/>
            <w:vAlign w:val="center"/>
            <w:hideMark/>
          </w:tcPr>
          <w:p w14:paraId="41FFB53A"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rs3130981</w:t>
            </w:r>
          </w:p>
        </w:tc>
        <w:tc>
          <w:tcPr>
            <w:tcW w:w="1518" w:type="dxa"/>
            <w:tcBorders>
              <w:top w:val="nil"/>
              <w:left w:val="nil"/>
              <w:bottom w:val="nil"/>
              <w:right w:val="nil"/>
            </w:tcBorders>
            <w:shd w:val="clear" w:color="auto" w:fill="auto"/>
            <w:noWrap/>
            <w:vAlign w:val="center"/>
            <w:hideMark/>
          </w:tcPr>
          <w:p w14:paraId="09D845C5"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0.1497</w:t>
            </w:r>
          </w:p>
        </w:tc>
        <w:tc>
          <w:tcPr>
            <w:tcW w:w="1298" w:type="dxa"/>
            <w:tcBorders>
              <w:top w:val="nil"/>
              <w:left w:val="nil"/>
              <w:bottom w:val="nil"/>
              <w:right w:val="nil"/>
            </w:tcBorders>
            <w:shd w:val="clear" w:color="auto" w:fill="auto"/>
            <w:noWrap/>
            <w:vAlign w:val="center"/>
            <w:hideMark/>
          </w:tcPr>
          <w:p w14:paraId="48F945EC"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0.02733</w:t>
            </w:r>
          </w:p>
        </w:tc>
        <w:tc>
          <w:tcPr>
            <w:tcW w:w="1518" w:type="dxa"/>
            <w:tcBorders>
              <w:top w:val="nil"/>
              <w:left w:val="nil"/>
              <w:bottom w:val="nil"/>
              <w:right w:val="nil"/>
            </w:tcBorders>
            <w:shd w:val="clear" w:color="auto" w:fill="auto"/>
            <w:noWrap/>
            <w:vAlign w:val="center"/>
            <w:hideMark/>
          </w:tcPr>
          <w:p w14:paraId="1DFC40C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4.311E-08</w:t>
            </w:r>
          </w:p>
        </w:tc>
        <w:tc>
          <w:tcPr>
            <w:tcW w:w="1469" w:type="dxa"/>
            <w:tcBorders>
              <w:top w:val="nil"/>
              <w:left w:val="nil"/>
              <w:bottom w:val="nil"/>
              <w:right w:val="nil"/>
            </w:tcBorders>
            <w:shd w:val="clear" w:color="auto" w:fill="auto"/>
            <w:noWrap/>
            <w:vAlign w:val="center"/>
            <w:hideMark/>
          </w:tcPr>
          <w:p w14:paraId="714E0E85"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0.0231</w:t>
            </w:r>
          </w:p>
        </w:tc>
        <w:tc>
          <w:tcPr>
            <w:tcW w:w="1249" w:type="dxa"/>
            <w:tcBorders>
              <w:top w:val="nil"/>
              <w:left w:val="nil"/>
              <w:bottom w:val="nil"/>
              <w:right w:val="nil"/>
            </w:tcBorders>
            <w:shd w:val="clear" w:color="auto" w:fill="auto"/>
            <w:noWrap/>
            <w:vAlign w:val="center"/>
            <w:hideMark/>
          </w:tcPr>
          <w:p w14:paraId="5A900AA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0.0082</w:t>
            </w:r>
          </w:p>
        </w:tc>
        <w:tc>
          <w:tcPr>
            <w:tcW w:w="1301" w:type="dxa"/>
            <w:tcBorders>
              <w:top w:val="nil"/>
              <w:left w:val="nil"/>
              <w:bottom w:val="nil"/>
              <w:right w:val="nil"/>
            </w:tcBorders>
            <w:shd w:val="clear" w:color="auto" w:fill="auto"/>
            <w:noWrap/>
            <w:vAlign w:val="center"/>
            <w:hideMark/>
          </w:tcPr>
          <w:p w14:paraId="62F5E975"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0.0047</w:t>
            </w:r>
          </w:p>
        </w:tc>
      </w:tr>
      <w:tr w:rsidR="00043A24" w:rsidRPr="003D76C4" w14:paraId="30E68ABD" w14:textId="77777777" w:rsidTr="001A41BA">
        <w:trPr>
          <w:trHeight w:val="276"/>
        </w:trPr>
        <w:tc>
          <w:tcPr>
            <w:tcW w:w="1145" w:type="dxa"/>
            <w:tcBorders>
              <w:top w:val="nil"/>
              <w:left w:val="nil"/>
              <w:bottom w:val="single" w:sz="4" w:space="0" w:color="auto"/>
              <w:right w:val="nil"/>
            </w:tcBorders>
            <w:shd w:val="clear" w:color="auto" w:fill="auto"/>
            <w:noWrap/>
            <w:vAlign w:val="center"/>
            <w:hideMark/>
          </w:tcPr>
          <w:p w14:paraId="10DC54B8"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rs3132555</w:t>
            </w:r>
          </w:p>
        </w:tc>
        <w:tc>
          <w:tcPr>
            <w:tcW w:w="1518" w:type="dxa"/>
            <w:tcBorders>
              <w:top w:val="nil"/>
              <w:left w:val="nil"/>
              <w:bottom w:val="single" w:sz="4" w:space="0" w:color="auto"/>
              <w:right w:val="nil"/>
            </w:tcBorders>
            <w:shd w:val="clear" w:color="auto" w:fill="auto"/>
            <w:noWrap/>
            <w:vAlign w:val="center"/>
            <w:hideMark/>
          </w:tcPr>
          <w:p w14:paraId="6FAACEB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0.1493</w:t>
            </w:r>
          </w:p>
        </w:tc>
        <w:tc>
          <w:tcPr>
            <w:tcW w:w="1298" w:type="dxa"/>
            <w:tcBorders>
              <w:top w:val="nil"/>
              <w:left w:val="nil"/>
              <w:bottom w:val="single" w:sz="4" w:space="0" w:color="auto"/>
              <w:right w:val="nil"/>
            </w:tcBorders>
            <w:shd w:val="clear" w:color="auto" w:fill="auto"/>
            <w:noWrap/>
            <w:vAlign w:val="center"/>
            <w:hideMark/>
          </w:tcPr>
          <w:p w14:paraId="06CA15D6"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0.02733</w:t>
            </w:r>
          </w:p>
        </w:tc>
        <w:tc>
          <w:tcPr>
            <w:tcW w:w="1518" w:type="dxa"/>
            <w:tcBorders>
              <w:top w:val="nil"/>
              <w:left w:val="nil"/>
              <w:bottom w:val="single" w:sz="4" w:space="0" w:color="auto"/>
              <w:right w:val="nil"/>
            </w:tcBorders>
            <w:shd w:val="clear" w:color="auto" w:fill="auto"/>
            <w:noWrap/>
            <w:vAlign w:val="center"/>
            <w:hideMark/>
          </w:tcPr>
          <w:p w14:paraId="11B458E2"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4.650E-08</w:t>
            </w:r>
          </w:p>
        </w:tc>
        <w:tc>
          <w:tcPr>
            <w:tcW w:w="1469" w:type="dxa"/>
            <w:tcBorders>
              <w:top w:val="nil"/>
              <w:left w:val="nil"/>
              <w:bottom w:val="single" w:sz="4" w:space="0" w:color="auto"/>
              <w:right w:val="nil"/>
            </w:tcBorders>
            <w:shd w:val="clear" w:color="auto" w:fill="auto"/>
            <w:noWrap/>
            <w:vAlign w:val="center"/>
            <w:hideMark/>
          </w:tcPr>
          <w:p w14:paraId="4EC29B0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0.0248</w:t>
            </w:r>
          </w:p>
        </w:tc>
        <w:tc>
          <w:tcPr>
            <w:tcW w:w="1249" w:type="dxa"/>
            <w:tcBorders>
              <w:top w:val="nil"/>
              <w:left w:val="nil"/>
              <w:bottom w:val="single" w:sz="4" w:space="0" w:color="auto"/>
              <w:right w:val="nil"/>
            </w:tcBorders>
            <w:shd w:val="clear" w:color="auto" w:fill="auto"/>
            <w:noWrap/>
            <w:vAlign w:val="center"/>
            <w:hideMark/>
          </w:tcPr>
          <w:p w14:paraId="1AC2864F"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0.0089</w:t>
            </w:r>
          </w:p>
        </w:tc>
        <w:tc>
          <w:tcPr>
            <w:tcW w:w="1301" w:type="dxa"/>
            <w:tcBorders>
              <w:top w:val="nil"/>
              <w:left w:val="nil"/>
              <w:bottom w:val="single" w:sz="4" w:space="0" w:color="auto"/>
              <w:right w:val="nil"/>
            </w:tcBorders>
            <w:shd w:val="clear" w:color="auto" w:fill="auto"/>
            <w:noWrap/>
            <w:vAlign w:val="center"/>
            <w:hideMark/>
          </w:tcPr>
          <w:p w14:paraId="33A7369A"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0.0053</w:t>
            </w:r>
          </w:p>
        </w:tc>
      </w:tr>
    </w:tbl>
    <w:p w14:paraId="4C78A776" w14:textId="77777777" w:rsidR="004C29D7" w:rsidRPr="003D76C4" w:rsidRDefault="004C29D7" w:rsidP="003D76C4">
      <w:pPr>
        <w:rPr>
          <w:rFonts w:ascii="Times New Roman" w:hAnsi="Times New Roman" w:cs="Times New Roman"/>
          <w:szCs w:val="21"/>
        </w:rPr>
      </w:pPr>
    </w:p>
    <w:p w14:paraId="07042D85" w14:textId="5FFD38E5" w:rsidR="00491D69" w:rsidRPr="003D76C4" w:rsidRDefault="00727F32" w:rsidP="003D76C4">
      <w:pPr>
        <w:rPr>
          <w:rFonts w:ascii="Times New Roman" w:hAnsi="Times New Roman" w:cs="Times New Roman"/>
          <w:szCs w:val="21"/>
        </w:rPr>
      </w:pPr>
      <w:r w:rsidRPr="003D76C4">
        <w:rPr>
          <w:rFonts w:ascii="Times New Roman" w:hAnsi="Times New Roman" w:cs="Times New Roman"/>
          <w:b/>
          <w:bCs/>
          <w:szCs w:val="21"/>
        </w:rPr>
        <w:t>TABLE 3</w:t>
      </w:r>
      <w:r w:rsidR="004C29D7" w:rsidRPr="003D76C4">
        <w:rPr>
          <w:rFonts w:ascii="Times New Roman" w:hAnsi="Times New Roman" w:cs="Times New Roman"/>
          <w:b/>
          <w:bCs/>
          <w:szCs w:val="21"/>
        </w:rPr>
        <w:t xml:space="preserve"> </w:t>
      </w:r>
      <w:r w:rsidRPr="003D76C4">
        <w:rPr>
          <w:rFonts w:ascii="Times New Roman" w:hAnsi="Times New Roman" w:cs="Times New Roman"/>
          <w:b/>
          <w:bCs/>
          <w:szCs w:val="21"/>
        </w:rPr>
        <w:t xml:space="preserve">| </w:t>
      </w:r>
      <w:r w:rsidRPr="003D76C4">
        <w:rPr>
          <w:rFonts w:ascii="Times New Roman" w:hAnsi="Times New Roman" w:cs="Times New Roman"/>
          <w:szCs w:val="21"/>
        </w:rPr>
        <w:t>MR estimates from each method of assessing the causal effects of NAFLD and HCV on</w:t>
      </w:r>
      <w:r w:rsidR="004C29D7" w:rsidRPr="003D76C4">
        <w:rPr>
          <w:rFonts w:ascii="Times New Roman" w:hAnsi="Times New Roman" w:cs="Times New Roman"/>
          <w:szCs w:val="21"/>
        </w:rPr>
        <w:t xml:space="preserve"> </w:t>
      </w:r>
      <w:r w:rsidRPr="003D76C4">
        <w:rPr>
          <w:rFonts w:ascii="Times New Roman" w:hAnsi="Times New Roman" w:cs="Times New Roman"/>
          <w:szCs w:val="21"/>
        </w:rPr>
        <w:t>T2D risk</w:t>
      </w:r>
    </w:p>
    <w:p w14:paraId="35EE077C" w14:textId="77777777" w:rsidR="004C29D7" w:rsidRPr="003D76C4" w:rsidRDefault="004C29D7" w:rsidP="003D76C4">
      <w:pPr>
        <w:rPr>
          <w:rFonts w:ascii="Times New Roman" w:hAnsi="Times New Roman" w:cs="Times New Roman"/>
          <w:szCs w:val="21"/>
        </w:rPr>
      </w:pPr>
    </w:p>
    <w:tbl>
      <w:tblPr>
        <w:tblW w:w="9498" w:type="dxa"/>
        <w:tblLook w:val="04A0" w:firstRow="1" w:lastRow="0" w:firstColumn="1" w:lastColumn="0" w:noHBand="0" w:noVBand="1"/>
      </w:tblPr>
      <w:tblGrid>
        <w:gridCol w:w="1109"/>
        <w:gridCol w:w="1805"/>
        <w:gridCol w:w="2233"/>
        <w:gridCol w:w="1041"/>
        <w:gridCol w:w="1041"/>
        <w:gridCol w:w="2269"/>
      </w:tblGrid>
      <w:tr w:rsidR="00491D69" w:rsidRPr="003D76C4" w14:paraId="5A9A95F6" w14:textId="77777777" w:rsidTr="006E14BF">
        <w:trPr>
          <w:trHeight w:val="312"/>
        </w:trPr>
        <w:tc>
          <w:tcPr>
            <w:tcW w:w="1109" w:type="dxa"/>
            <w:tcBorders>
              <w:top w:val="single" w:sz="4" w:space="0" w:color="auto"/>
              <w:left w:val="nil"/>
              <w:bottom w:val="nil"/>
              <w:right w:val="nil"/>
            </w:tcBorders>
            <w:shd w:val="clear" w:color="auto" w:fill="auto"/>
            <w:noWrap/>
            <w:vAlign w:val="center"/>
            <w:hideMark/>
          </w:tcPr>
          <w:p w14:paraId="3370FD79"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lastRenderedPageBreak/>
              <w:t>Exposure traits</w:t>
            </w:r>
          </w:p>
        </w:tc>
        <w:tc>
          <w:tcPr>
            <w:tcW w:w="1805" w:type="dxa"/>
            <w:tcBorders>
              <w:top w:val="single" w:sz="4" w:space="0" w:color="auto"/>
              <w:left w:val="nil"/>
              <w:bottom w:val="nil"/>
              <w:right w:val="nil"/>
            </w:tcBorders>
            <w:shd w:val="clear" w:color="auto" w:fill="auto"/>
            <w:noWrap/>
            <w:vAlign w:val="center"/>
            <w:hideMark/>
          </w:tcPr>
          <w:p w14:paraId="10B8D3F1"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MR methods</w:t>
            </w:r>
          </w:p>
        </w:tc>
        <w:tc>
          <w:tcPr>
            <w:tcW w:w="4315" w:type="dxa"/>
            <w:gridSpan w:val="3"/>
            <w:tcBorders>
              <w:top w:val="single" w:sz="4" w:space="0" w:color="auto"/>
              <w:left w:val="nil"/>
              <w:bottom w:val="single" w:sz="4" w:space="0" w:color="auto"/>
              <w:right w:val="nil"/>
            </w:tcBorders>
            <w:shd w:val="clear" w:color="auto" w:fill="auto"/>
            <w:noWrap/>
            <w:vAlign w:val="center"/>
            <w:hideMark/>
          </w:tcPr>
          <w:p w14:paraId="1DA774E2" w14:textId="0CEB7246" w:rsidR="00491D69" w:rsidRPr="003D76C4" w:rsidRDefault="00491D69" w:rsidP="003D76C4">
            <w:pPr>
              <w:widowControl/>
              <w:jc w:val="center"/>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 xml:space="preserve">                Type 2 Diabetes</w:t>
            </w:r>
          </w:p>
        </w:tc>
        <w:tc>
          <w:tcPr>
            <w:tcW w:w="2269" w:type="dxa"/>
            <w:tcBorders>
              <w:top w:val="single" w:sz="4" w:space="0" w:color="auto"/>
              <w:left w:val="nil"/>
              <w:bottom w:val="nil"/>
              <w:right w:val="nil"/>
            </w:tcBorders>
            <w:shd w:val="clear" w:color="auto" w:fill="auto"/>
            <w:noWrap/>
            <w:vAlign w:val="center"/>
            <w:hideMark/>
          </w:tcPr>
          <w:p w14:paraId="3C3BBBA6"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 xml:space="preserve">　</w:t>
            </w:r>
          </w:p>
        </w:tc>
      </w:tr>
      <w:tr w:rsidR="00491D69" w:rsidRPr="003D76C4" w14:paraId="7946637E" w14:textId="77777777" w:rsidTr="006E14BF">
        <w:trPr>
          <w:trHeight w:val="276"/>
        </w:trPr>
        <w:tc>
          <w:tcPr>
            <w:tcW w:w="1109" w:type="dxa"/>
            <w:tcBorders>
              <w:top w:val="nil"/>
              <w:left w:val="nil"/>
              <w:bottom w:val="single" w:sz="4" w:space="0" w:color="auto"/>
              <w:right w:val="nil"/>
            </w:tcBorders>
            <w:shd w:val="clear" w:color="auto" w:fill="auto"/>
            <w:noWrap/>
            <w:vAlign w:val="center"/>
            <w:hideMark/>
          </w:tcPr>
          <w:p w14:paraId="7777E338"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 xml:space="preserve">　</w:t>
            </w:r>
          </w:p>
        </w:tc>
        <w:tc>
          <w:tcPr>
            <w:tcW w:w="1805" w:type="dxa"/>
            <w:tcBorders>
              <w:top w:val="nil"/>
              <w:left w:val="nil"/>
              <w:bottom w:val="single" w:sz="4" w:space="0" w:color="auto"/>
              <w:right w:val="nil"/>
            </w:tcBorders>
            <w:shd w:val="clear" w:color="auto" w:fill="auto"/>
            <w:noWrap/>
            <w:vAlign w:val="center"/>
            <w:hideMark/>
          </w:tcPr>
          <w:p w14:paraId="4D54C7EA"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 xml:space="preserve">　</w:t>
            </w:r>
          </w:p>
        </w:tc>
        <w:tc>
          <w:tcPr>
            <w:tcW w:w="2233" w:type="dxa"/>
            <w:tcBorders>
              <w:top w:val="nil"/>
              <w:left w:val="nil"/>
              <w:bottom w:val="single" w:sz="4" w:space="0" w:color="auto"/>
              <w:right w:val="nil"/>
            </w:tcBorders>
            <w:shd w:val="clear" w:color="auto" w:fill="auto"/>
            <w:noWrap/>
            <w:vAlign w:val="center"/>
            <w:hideMark/>
          </w:tcPr>
          <w:p w14:paraId="48863D7D" w14:textId="77777777" w:rsidR="00491D69" w:rsidRPr="003D76C4" w:rsidRDefault="00491D69" w:rsidP="003D76C4">
            <w:pPr>
              <w:widowControl/>
              <w:jc w:val="left"/>
              <w:rPr>
                <w:rFonts w:ascii="Times New Roman" w:eastAsia="等线" w:hAnsi="Times New Roman" w:cs="Times New Roman"/>
                <w:b/>
                <w:bCs/>
                <w:color w:val="000000"/>
                <w:kern w:val="0"/>
                <w:szCs w:val="21"/>
              </w:rPr>
            </w:pPr>
            <w:proofErr w:type="gramStart"/>
            <w:r w:rsidRPr="003D76C4">
              <w:rPr>
                <w:rFonts w:ascii="Times New Roman" w:eastAsia="等线" w:hAnsi="Times New Roman" w:cs="Times New Roman"/>
                <w:b/>
                <w:bCs/>
                <w:color w:val="000000"/>
                <w:kern w:val="0"/>
                <w:szCs w:val="21"/>
              </w:rPr>
              <w:t>OR(</w:t>
            </w:r>
            <w:proofErr w:type="gramEnd"/>
            <w:r w:rsidRPr="003D76C4">
              <w:rPr>
                <w:rFonts w:ascii="Times New Roman" w:eastAsia="等线" w:hAnsi="Times New Roman" w:cs="Times New Roman"/>
                <w:b/>
                <w:bCs/>
                <w:color w:val="000000"/>
                <w:kern w:val="0"/>
                <w:szCs w:val="21"/>
              </w:rPr>
              <w:t>95%CI)</w:t>
            </w:r>
          </w:p>
        </w:tc>
        <w:tc>
          <w:tcPr>
            <w:tcW w:w="1041" w:type="dxa"/>
            <w:tcBorders>
              <w:top w:val="nil"/>
              <w:left w:val="nil"/>
              <w:bottom w:val="single" w:sz="4" w:space="0" w:color="auto"/>
              <w:right w:val="nil"/>
            </w:tcBorders>
            <w:shd w:val="clear" w:color="auto" w:fill="auto"/>
            <w:noWrap/>
            <w:vAlign w:val="center"/>
            <w:hideMark/>
          </w:tcPr>
          <w:p w14:paraId="60F1CA50"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SE</w:t>
            </w:r>
          </w:p>
        </w:tc>
        <w:tc>
          <w:tcPr>
            <w:tcW w:w="1041" w:type="dxa"/>
            <w:tcBorders>
              <w:top w:val="nil"/>
              <w:left w:val="nil"/>
              <w:bottom w:val="single" w:sz="4" w:space="0" w:color="auto"/>
              <w:right w:val="nil"/>
            </w:tcBorders>
            <w:shd w:val="clear" w:color="auto" w:fill="auto"/>
            <w:noWrap/>
            <w:vAlign w:val="center"/>
            <w:hideMark/>
          </w:tcPr>
          <w:p w14:paraId="003B9B66"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 xml:space="preserve">MR </w:t>
            </w:r>
          </w:p>
          <w:p w14:paraId="36EB3A1A" w14:textId="6B5D9575"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P-value</w:t>
            </w:r>
          </w:p>
        </w:tc>
        <w:tc>
          <w:tcPr>
            <w:tcW w:w="2269" w:type="dxa"/>
            <w:tcBorders>
              <w:top w:val="single" w:sz="4" w:space="0" w:color="auto"/>
              <w:left w:val="nil"/>
              <w:bottom w:val="single" w:sz="4" w:space="0" w:color="auto"/>
              <w:right w:val="nil"/>
            </w:tcBorders>
            <w:shd w:val="clear" w:color="auto" w:fill="auto"/>
            <w:noWrap/>
            <w:vAlign w:val="center"/>
            <w:hideMark/>
          </w:tcPr>
          <w:p w14:paraId="7920C584"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P-value of Global Test in MR-PRESSO</w:t>
            </w:r>
          </w:p>
        </w:tc>
      </w:tr>
      <w:tr w:rsidR="00491D69" w:rsidRPr="003D76C4" w14:paraId="382CCFE1" w14:textId="77777777" w:rsidTr="006E14BF">
        <w:trPr>
          <w:trHeight w:val="276"/>
        </w:trPr>
        <w:tc>
          <w:tcPr>
            <w:tcW w:w="1109" w:type="dxa"/>
            <w:vMerge w:val="restart"/>
            <w:tcBorders>
              <w:top w:val="nil"/>
              <w:left w:val="nil"/>
              <w:bottom w:val="single" w:sz="4" w:space="0" w:color="000000"/>
              <w:right w:val="nil"/>
            </w:tcBorders>
            <w:shd w:val="clear" w:color="auto" w:fill="auto"/>
            <w:noWrap/>
            <w:vAlign w:val="center"/>
            <w:hideMark/>
          </w:tcPr>
          <w:p w14:paraId="1C63D36F" w14:textId="77777777" w:rsidR="00491D69" w:rsidRPr="003D76C4" w:rsidRDefault="00491D69" w:rsidP="003D76C4">
            <w:pPr>
              <w:widowControl/>
              <w:jc w:val="center"/>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NAFLD</w:t>
            </w:r>
          </w:p>
        </w:tc>
        <w:tc>
          <w:tcPr>
            <w:tcW w:w="1805" w:type="dxa"/>
            <w:tcBorders>
              <w:top w:val="nil"/>
              <w:left w:val="nil"/>
              <w:bottom w:val="nil"/>
              <w:right w:val="nil"/>
            </w:tcBorders>
            <w:shd w:val="clear" w:color="auto" w:fill="auto"/>
            <w:noWrap/>
            <w:vAlign w:val="center"/>
            <w:hideMark/>
          </w:tcPr>
          <w:p w14:paraId="3CB30A23"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MR Egger</w:t>
            </w:r>
          </w:p>
        </w:tc>
        <w:tc>
          <w:tcPr>
            <w:tcW w:w="2233" w:type="dxa"/>
            <w:tcBorders>
              <w:top w:val="nil"/>
              <w:left w:val="nil"/>
              <w:bottom w:val="nil"/>
              <w:right w:val="nil"/>
            </w:tcBorders>
            <w:shd w:val="clear" w:color="auto" w:fill="auto"/>
            <w:noWrap/>
            <w:vAlign w:val="center"/>
            <w:hideMark/>
          </w:tcPr>
          <w:p w14:paraId="3B98BF20"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1.2235(0.5948,2.5166)</w:t>
            </w:r>
          </w:p>
        </w:tc>
        <w:tc>
          <w:tcPr>
            <w:tcW w:w="1041" w:type="dxa"/>
            <w:tcBorders>
              <w:top w:val="nil"/>
              <w:left w:val="nil"/>
              <w:bottom w:val="nil"/>
              <w:right w:val="nil"/>
            </w:tcBorders>
            <w:shd w:val="clear" w:color="auto" w:fill="auto"/>
            <w:noWrap/>
            <w:vAlign w:val="center"/>
            <w:hideMark/>
          </w:tcPr>
          <w:p w14:paraId="6DE9035E"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0.367944</w:t>
            </w:r>
          </w:p>
        </w:tc>
        <w:tc>
          <w:tcPr>
            <w:tcW w:w="1041" w:type="dxa"/>
            <w:tcBorders>
              <w:top w:val="nil"/>
              <w:left w:val="nil"/>
              <w:bottom w:val="nil"/>
              <w:right w:val="nil"/>
            </w:tcBorders>
            <w:shd w:val="clear" w:color="auto" w:fill="auto"/>
            <w:noWrap/>
            <w:vAlign w:val="center"/>
            <w:hideMark/>
          </w:tcPr>
          <w:p w14:paraId="1F3317B3"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0.638461</w:t>
            </w:r>
          </w:p>
        </w:tc>
        <w:tc>
          <w:tcPr>
            <w:tcW w:w="2269" w:type="dxa"/>
            <w:vMerge w:val="restart"/>
            <w:tcBorders>
              <w:top w:val="nil"/>
              <w:left w:val="nil"/>
              <w:bottom w:val="single" w:sz="4" w:space="0" w:color="000000"/>
              <w:right w:val="nil"/>
            </w:tcBorders>
            <w:shd w:val="clear" w:color="auto" w:fill="auto"/>
            <w:noWrap/>
            <w:vAlign w:val="center"/>
            <w:hideMark/>
          </w:tcPr>
          <w:p w14:paraId="0620ECE5" w14:textId="77777777" w:rsidR="00491D69" w:rsidRPr="003D76C4" w:rsidRDefault="00491D69" w:rsidP="003D76C4">
            <w:pPr>
              <w:widowControl/>
              <w:jc w:val="center"/>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0.993</w:t>
            </w:r>
          </w:p>
        </w:tc>
      </w:tr>
      <w:tr w:rsidR="00491D69" w:rsidRPr="003D76C4" w14:paraId="02FEDFD4" w14:textId="77777777" w:rsidTr="006E14BF">
        <w:trPr>
          <w:trHeight w:val="276"/>
        </w:trPr>
        <w:tc>
          <w:tcPr>
            <w:tcW w:w="1109" w:type="dxa"/>
            <w:vMerge/>
            <w:tcBorders>
              <w:top w:val="nil"/>
              <w:left w:val="nil"/>
              <w:bottom w:val="single" w:sz="4" w:space="0" w:color="000000"/>
              <w:right w:val="nil"/>
            </w:tcBorders>
            <w:vAlign w:val="center"/>
            <w:hideMark/>
          </w:tcPr>
          <w:p w14:paraId="2A2FB78B" w14:textId="77777777" w:rsidR="00491D69" w:rsidRPr="003D76C4" w:rsidRDefault="00491D69" w:rsidP="003D76C4">
            <w:pPr>
              <w:widowControl/>
              <w:jc w:val="left"/>
              <w:rPr>
                <w:rFonts w:ascii="Times New Roman" w:eastAsia="等线" w:hAnsi="Times New Roman" w:cs="Times New Roman"/>
                <w:color w:val="000000"/>
                <w:kern w:val="0"/>
                <w:szCs w:val="21"/>
              </w:rPr>
            </w:pPr>
          </w:p>
        </w:tc>
        <w:tc>
          <w:tcPr>
            <w:tcW w:w="1805" w:type="dxa"/>
            <w:tcBorders>
              <w:top w:val="nil"/>
              <w:left w:val="nil"/>
              <w:bottom w:val="nil"/>
              <w:right w:val="nil"/>
            </w:tcBorders>
            <w:shd w:val="clear" w:color="auto" w:fill="auto"/>
            <w:noWrap/>
            <w:vAlign w:val="center"/>
            <w:hideMark/>
          </w:tcPr>
          <w:p w14:paraId="03A109F2"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Weighted median</w:t>
            </w:r>
          </w:p>
        </w:tc>
        <w:tc>
          <w:tcPr>
            <w:tcW w:w="2233" w:type="dxa"/>
            <w:tcBorders>
              <w:top w:val="nil"/>
              <w:left w:val="nil"/>
              <w:bottom w:val="nil"/>
              <w:right w:val="nil"/>
            </w:tcBorders>
            <w:shd w:val="clear" w:color="auto" w:fill="auto"/>
            <w:noWrap/>
            <w:vAlign w:val="center"/>
            <w:hideMark/>
          </w:tcPr>
          <w:p w14:paraId="5407301A"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1.0783(1.0531,1.1042)</w:t>
            </w:r>
          </w:p>
        </w:tc>
        <w:tc>
          <w:tcPr>
            <w:tcW w:w="1041" w:type="dxa"/>
            <w:tcBorders>
              <w:top w:val="nil"/>
              <w:left w:val="nil"/>
              <w:bottom w:val="nil"/>
              <w:right w:val="nil"/>
            </w:tcBorders>
            <w:shd w:val="clear" w:color="auto" w:fill="auto"/>
            <w:noWrap/>
            <w:vAlign w:val="center"/>
            <w:hideMark/>
          </w:tcPr>
          <w:p w14:paraId="32CD2F36"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0.012075</w:t>
            </w:r>
          </w:p>
        </w:tc>
        <w:tc>
          <w:tcPr>
            <w:tcW w:w="1041" w:type="dxa"/>
            <w:tcBorders>
              <w:top w:val="nil"/>
              <w:left w:val="nil"/>
              <w:bottom w:val="nil"/>
              <w:right w:val="nil"/>
            </w:tcBorders>
            <w:shd w:val="clear" w:color="auto" w:fill="auto"/>
            <w:noWrap/>
            <w:vAlign w:val="center"/>
            <w:hideMark/>
          </w:tcPr>
          <w:p w14:paraId="0498F553"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4.11E-10</w:t>
            </w:r>
          </w:p>
        </w:tc>
        <w:tc>
          <w:tcPr>
            <w:tcW w:w="2269" w:type="dxa"/>
            <w:vMerge/>
            <w:tcBorders>
              <w:top w:val="nil"/>
              <w:left w:val="nil"/>
              <w:bottom w:val="single" w:sz="4" w:space="0" w:color="000000"/>
              <w:right w:val="nil"/>
            </w:tcBorders>
            <w:vAlign w:val="center"/>
            <w:hideMark/>
          </w:tcPr>
          <w:p w14:paraId="7B08284C" w14:textId="77777777" w:rsidR="00491D69" w:rsidRPr="003D76C4" w:rsidRDefault="00491D69" w:rsidP="003D76C4">
            <w:pPr>
              <w:widowControl/>
              <w:jc w:val="left"/>
              <w:rPr>
                <w:rFonts w:ascii="Times New Roman" w:eastAsia="等线" w:hAnsi="Times New Roman" w:cs="Times New Roman"/>
                <w:color w:val="000000"/>
                <w:kern w:val="0"/>
                <w:szCs w:val="21"/>
              </w:rPr>
            </w:pPr>
          </w:p>
        </w:tc>
      </w:tr>
      <w:tr w:rsidR="00491D69" w:rsidRPr="003D76C4" w14:paraId="34518F9E" w14:textId="77777777" w:rsidTr="006E14BF">
        <w:trPr>
          <w:trHeight w:val="276"/>
        </w:trPr>
        <w:tc>
          <w:tcPr>
            <w:tcW w:w="1109" w:type="dxa"/>
            <w:vMerge/>
            <w:tcBorders>
              <w:top w:val="nil"/>
              <w:left w:val="nil"/>
              <w:bottom w:val="single" w:sz="4" w:space="0" w:color="000000"/>
              <w:right w:val="nil"/>
            </w:tcBorders>
            <w:vAlign w:val="center"/>
            <w:hideMark/>
          </w:tcPr>
          <w:p w14:paraId="06DD7101" w14:textId="77777777" w:rsidR="00491D69" w:rsidRPr="003D76C4" w:rsidRDefault="00491D69" w:rsidP="003D76C4">
            <w:pPr>
              <w:widowControl/>
              <w:jc w:val="left"/>
              <w:rPr>
                <w:rFonts w:ascii="Times New Roman" w:eastAsia="等线" w:hAnsi="Times New Roman" w:cs="Times New Roman"/>
                <w:color w:val="000000"/>
                <w:kern w:val="0"/>
                <w:szCs w:val="21"/>
              </w:rPr>
            </w:pPr>
          </w:p>
        </w:tc>
        <w:tc>
          <w:tcPr>
            <w:tcW w:w="1805" w:type="dxa"/>
            <w:tcBorders>
              <w:top w:val="nil"/>
              <w:left w:val="nil"/>
              <w:bottom w:val="single" w:sz="4" w:space="0" w:color="auto"/>
              <w:right w:val="nil"/>
            </w:tcBorders>
            <w:shd w:val="clear" w:color="auto" w:fill="auto"/>
            <w:noWrap/>
            <w:vAlign w:val="center"/>
            <w:hideMark/>
          </w:tcPr>
          <w:p w14:paraId="7844F48D"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Inverse variance weighted</w:t>
            </w:r>
          </w:p>
        </w:tc>
        <w:tc>
          <w:tcPr>
            <w:tcW w:w="2233" w:type="dxa"/>
            <w:tcBorders>
              <w:top w:val="nil"/>
              <w:left w:val="nil"/>
              <w:bottom w:val="single" w:sz="4" w:space="0" w:color="auto"/>
              <w:right w:val="nil"/>
            </w:tcBorders>
            <w:shd w:val="clear" w:color="auto" w:fill="auto"/>
            <w:noWrap/>
            <w:vAlign w:val="center"/>
            <w:hideMark/>
          </w:tcPr>
          <w:p w14:paraId="0866B71C"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1.077(1.0599,1.0943)</w:t>
            </w:r>
          </w:p>
        </w:tc>
        <w:tc>
          <w:tcPr>
            <w:tcW w:w="1041" w:type="dxa"/>
            <w:tcBorders>
              <w:top w:val="nil"/>
              <w:left w:val="nil"/>
              <w:bottom w:val="single" w:sz="4" w:space="0" w:color="auto"/>
              <w:right w:val="nil"/>
            </w:tcBorders>
            <w:shd w:val="clear" w:color="auto" w:fill="auto"/>
            <w:noWrap/>
            <w:vAlign w:val="center"/>
            <w:hideMark/>
          </w:tcPr>
          <w:p w14:paraId="678B551B"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0.008153</w:t>
            </w:r>
          </w:p>
        </w:tc>
        <w:tc>
          <w:tcPr>
            <w:tcW w:w="1041" w:type="dxa"/>
            <w:tcBorders>
              <w:top w:val="nil"/>
              <w:left w:val="nil"/>
              <w:bottom w:val="single" w:sz="4" w:space="0" w:color="auto"/>
              <w:right w:val="nil"/>
            </w:tcBorders>
            <w:shd w:val="clear" w:color="auto" w:fill="auto"/>
            <w:noWrap/>
            <w:vAlign w:val="center"/>
            <w:hideMark/>
          </w:tcPr>
          <w:p w14:paraId="674CE5E4"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9.10E-20</w:t>
            </w:r>
          </w:p>
        </w:tc>
        <w:tc>
          <w:tcPr>
            <w:tcW w:w="2269" w:type="dxa"/>
            <w:vMerge/>
            <w:tcBorders>
              <w:top w:val="nil"/>
              <w:left w:val="nil"/>
              <w:bottom w:val="single" w:sz="4" w:space="0" w:color="000000"/>
              <w:right w:val="nil"/>
            </w:tcBorders>
            <w:vAlign w:val="center"/>
            <w:hideMark/>
          </w:tcPr>
          <w:p w14:paraId="0C1C4A0D" w14:textId="77777777" w:rsidR="00491D69" w:rsidRPr="003D76C4" w:rsidRDefault="00491D69" w:rsidP="003D76C4">
            <w:pPr>
              <w:widowControl/>
              <w:jc w:val="left"/>
              <w:rPr>
                <w:rFonts w:ascii="Times New Roman" w:eastAsia="等线" w:hAnsi="Times New Roman" w:cs="Times New Roman"/>
                <w:color w:val="000000"/>
                <w:kern w:val="0"/>
                <w:szCs w:val="21"/>
              </w:rPr>
            </w:pPr>
          </w:p>
        </w:tc>
      </w:tr>
      <w:tr w:rsidR="00491D69" w:rsidRPr="003D76C4" w14:paraId="75C4C9C1" w14:textId="77777777" w:rsidTr="006E14BF">
        <w:trPr>
          <w:trHeight w:val="276"/>
        </w:trPr>
        <w:tc>
          <w:tcPr>
            <w:tcW w:w="1109" w:type="dxa"/>
            <w:vMerge w:val="restart"/>
            <w:tcBorders>
              <w:top w:val="nil"/>
              <w:left w:val="nil"/>
              <w:bottom w:val="single" w:sz="4" w:space="0" w:color="000000"/>
              <w:right w:val="nil"/>
            </w:tcBorders>
            <w:shd w:val="clear" w:color="auto" w:fill="auto"/>
            <w:noWrap/>
            <w:vAlign w:val="center"/>
            <w:hideMark/>
          </w:tcPr>
          <w:p w14:paraId="37FF7166" w14:textId="09C54F21" w:rsidR="00491D69" w:rsidRPr="003D76C4" w:rsidRDefault="00491D69" w:rsidP="003D76C4">
            <w:pPr>
              <w:widowControl/>
              <w:ind w:firstLineChars="50" w:firstLine="105"/>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HCV</w:t>
            </w:r>
          </w:p>
        </w:tc>
        <w:tc>
          <w:tcPr>
            <w:tcW w:w="1805" w:type="dxa"/>
            <w:tcBorders>
              <w:top w:val="nil"/>
              <w:left w:val="nil"/>
              <w:bottom w:val="nil"/>
              <w:right w:val="nil"/>
            </w:tcBorders>
            <w:shd w:val="clear" w:color="auto" w:fill="auto"/>
            <w:noWrap/>
            <w:vAlign w:val="center"/>
            <w:hideMark/>
          </w:tcPr>
          <w:p w14:paraId="5DAE1717"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MR Egger</w:t>
            </w:r>
          </w:p>
        </w:tc>
        <w:tc>
          <w:tcPr>
            <w:tcW w:w="2233" w:type="dxa"/>
            <w:tcBorders>
              <w:top w:val="nil"/>
              <w:left w:val="nil"/>
              <w:bottom w:val="nil"/>
              <w:right w:val="nil"/>
            </w:tcBorders>
            <w:shd w:val="clear" w:color="auto" w:fill="auto"/>
            <w:noWrap/>
            <w:vAlign w:val="center"/>
            <w:hideMark/>
          </w:tcPr>
          <w:p w14:paraId="7AB8C0AB"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2.0800(1.2628,3.426)</w:t>
            </w:r>
          </w:p>
        </w:tc>
        <w:tc>
          <w:tcPr>
            <w:tcW w:w="1041" w:type="dxa"/>
            <w:tcBorders>
              <w:top w:val="nil"/>
              <w:left w:val="nil"/>
              <w:bottom w:val="nil"/>
              <w:right w:val="nil"/>
            </w:tcBorders>
            <w:shd w:val="clear" w:color="auto" w:fill="auto"/>
            <w:noWrap/>
            <w:vAlign w:val="center"/>
            <w:hideMark/>
          </w:tcPr>
          <w:p w14:paraId="1CC44EDE"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0.254599</w:t>
            </w:r>
          </w:p>
        </w:tc>
        <w:tc>
          <w:tcPr>
            <w:tcW w:w="1041" w:type="dxa"/>
            <w:tcBorders>
              <w:top w:val="nil"/>
              <w:left w:val="nil"/>
              <w:bottom w:val="nil"/>
              <w:right w:val="nil"/>
            </w:tcBorders>
            <w:shd w:val="clear" w:color="auto" w:fill="auto"/>
            <w:noWrap/>
            <w:vAlign w:val="center"/>
            <w:hideMark/>
          </w:tcPr>
          <w:p w14:paraId="3212601C"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0.0637</w:t>
            </w:r>
          </w:p>
        </w:tc>
        <w:tc>
          <w:tcPr>
            <w:tcW w:w="2269" w:type="dxa"/>
            <w:vMerge w:val="restart"/>
            <w:tcBorders>
              <w:top w:val="nil"/>
              <w:left w:val="nil"/>
              <w:bottom w:val="single" w:sz="4" w:space="0" w:color="000000"/>
              <w:right w:val="nil"/>
            </w:tcBorders>
            <w:shd w:val="clear" w:color="auto" w:fill="auto"/>
            <w:noWrap/>
            <w:vAlign w:val="center"/>
            <w:hideMark/>
          </w:tcPr>
          <w:p w14:paraId="05FDD443" w14:textId="77777777" w:rsidR="00491D69" w:rsidRPr="003D76C4" w:rsidRDefault="00491D69" w:rsidP="003D76C4">
            <w:pPr>
              <w:widowControl/>
              <w:jc w:val="center"/>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0.388</w:t>
            </w:r>
          </w:p>
        </w:tc>
      </w:tr>
      <w:tr w:rsidR="00491D69" w:rsidRPr="003D76C4" w14:paraId="30E12C67" w14:textId="77777777" w:rsidTr="006E14BF">
        <w:trPr>
          <w:trHeight w:val="276"/>
        </w:trPr>
        <w:tc>
          <w:tcPr>
            <w:tcW w:w="1109" w:type="dxa"/>
            <w:vMerge/>
            <w:tcBorders>
              <w:top w:val="nil"/>
              <w:left w:val="nil"/>
              <w:bottom w:val="single" w:sz="4" w:space="0" w:color="000000"/>
              <w:right w:val="nil"/>
            </w:tcBorders>
            <w:vAlign w:val="center"/>
            <w:hideMark/>
          </w:tcPr>
          <w:p w14:paraId="197CF2E4" w14:textId="77777777" w:rsidR="00491D69" w:rsidRPr="003D76C4" w:rsidRDefault="00491D69" w:rsidP="003D76C4">
            <w:pPr>
              <w:widowControl/>
              <w:jc w:val="left"/>
              <w:rPr>
                <w:rFonts w:ascii="Times New Roman" w:eastAsia="等线" w:hAnsi="Times New Roman" w:cs="Times New Roman"/>
                <w:color w:val="000000"/>
                <w:kern w:val="0"/>
                <w:szCs w:val="21"/>
              </w:rPr>
            </w:pPr>
          </w:p>
        </w:tc>
        <w:tc>
          <w:tcPr>
            <w:tcW w:w="1805" w:type="dxa"/>
            <w:tcBorders>
              <w:top w:val="nil"/>
              <w:left w:val="nil"/>
              <w:bottom w:val="nil"/>
              <w:right w:val="nil"/>
            </w:tcBorders>
            <w:shd w:val="clear" w:color="auto" w:fill="auto"/>
            <w:noWrap/>
            <w:vAlign w:val="center"/>
            <w:hideMark/>
          </w:tcPr>
          <w:p w14:paraId="697EDF61"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Weighted median</w:t>
            </w:r>
          </w:p>
        </w:tc>
        <w:tc>
          <w:tcPr>
            <w:tcW w:w="2233" w:type="dxa"/>
            <w:tcBorders>
              <w:top w:val="nil"/>
              <w:left w:val="nil"/>
              <w:bottom w:val="nil"/>
              <w:right w:val="nil"/>
            </w:tcBorders>
            <w:shd w:val="clear" w:color="auto" w:fill="auto"/>
            <w:noWrap/>
            <w:vAlign w:val="center"/>
            <w:hideMark/>
          </w:tcPr>
          <w:p w14:paraId="434C822D"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1.1736(1.0913,1.2622)</w:t>
            </w:r>
          </w:p>
        </w:tc>
        <w:tc>
          <w:tcPr>
            <w:tcW w:w="1041" w:type="dxa"/>
            <w:tcBorders>
              <w:top w:val="nil"/>
              <w:left w:val="nil"/>
              <w:bottom w:val="nil"/>
              <w:right w:val="nil"/>
            </w:tcBorders>
            <w:shd w:val="clear" w:color="auto" w:fill="auto"/>
            <w:noWrap/>
            <w:vAlign w:val="center"/>
            <w:hideMark/>
          </w:tcPr>
          <w:p w14:paraId="692ACE70"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0.037113</w:t>
            </w:r>
          </w:p>
        </w:tc>
        <w:tc>
          <w:tcPr>
            <w:tcW w:w="1041" w:type="dxa"/>
            <w:tcBorders>
              <w:top w:val="nil"/>
              <w:left w:val="nil"/>
              <w:bottom w:val="nil"/>
              <w:right w:val="nil"/>
            </w:tcBorders>
            <w:shd w:val="clear" w:color="auto" w:fill="auto"/>
            <w:noWrap/>
            <w:vAlign w:val="center"/>
            <w:hideMark/>
          </w:tcPr>
          <w:p w14:paraId="2A3E9394"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1.60E-05</w:t>
            </w:r>
          </w:p>
        </w:tc>
        <w:tc>
          <w:tcPr>
            <w:tcW w:w="2269" w:type="dxa"/>
            <w:vMerge/>
            <w:tcBorders>
              <w:top w:val="nil"/>
              <w:left w:val="nil"/>
              <w:bottom w:val="single" w:sz="4" w:space="0" w:color="000000"/>
              <w:right w:val="nil"/>
            </w:tcBorders>
            <w:vAlign w:val="center"/>
            <w:hideMark/>
          </w:tcPr>
          <w:p w14:paraId="3DB05607" w14:textId="77777777" w:rsidR="00491D69" w:rsidRPr="003D76C4" w:rsidRDefault="00491D69" w:rsidP="003D76C4">
            <w:pPr>
              <w:widowControl/>
              <w:jc w:val="left"/>
              <w:rPr>
                <w:rFonts w:ascii="Times New Roman" w:eastAsia="等线" w:hAnsi="Times New Roman" w:cs="Times New Roman"/>
                <w:color w:val="000000"/>
                <w:kern w:val="0"/>
                <w:szCs w:val="21"/>
              </w:rPr>
            </w:pPr>
          </w:p>
        </w:tc>
      </w:tr>
      <w:tr w:rsidR="00491D69" w:rsidRPr="003D76C4" w14:paraId="192FAE38" w14:textId="77777777" w:rsidTr="006E14BF">
        <w:trPr>
          <w:trHeight w:val="276"/>
        </w:trPr>
        <w:tc>
          <w:tcPr>
            <w:tcW w:w="1109" w:type="dxa"/>
            <w:vMerge/>
            <w:tcBorders>
              <w:top w:val="nil"/>
              <w:left w:val="nil"/>
              <w:bottom w:val="single" w:sz="4" w:space="0" w:color="000000"/>
              <w:right w:val="nil"/>
            </w:tcBorders>
            <w:vAlign w:val="center"/>
            <w:hideMark/>
          </w:tcPr>
          <w:p w14:paraId="4971276F" w14:textId="77777777" w:rsidR="00491D69" w:rsidRPr="003D76C4" w:rsidRDefault="00491D69" w:rsidP="003D76C4">
            <w:pPr>
              <w:widowControl/>
              <w:jc w:val="left"/>
              <w:rPr>
                <w:rFonts w:ascii="Times New Roman" w:eastAsia="等线" w:hAnsi="Times New Roman" w:cs="Times New Roman"/>
                <w:color w:val="000000"/>
                <w:kern w:val="0"/>
                <w:szCs w:val="21"/>
              </w:rPr>
            </w:pPr>
          </w:p>
        </w:tc>
        <w:tc>
          <w:tcPr>
            <w:tcW w:w="1805" w:type="dxa"/>
            <w:tcBorders>
              <w:top w:val="nil"/>
              <w:left w:val="nil"/>
              <w:bottom w:val="single" w:sz="4" w:space="0" w:color="auto"/>
              <w:right w:val="nil"/>
            </w:tcBorders>
            <w:shd w:val="clear" w:color="auto" w:fill="auto"/>
            <w:noWrap/>
            <w:vAlign w:val="center"/>
            <w:hideMark/>
          </w:tcPr>
          <w:p w14:paraId="1502BA1F"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Inverse variance weighted</w:t>
            </w:r>
          </w:p>
        </w:tc>
        <w:tc>
          <w:tcPr>
            <w:tcW w:w="2233" w:type="dxa"/>
            <w:tcBorders>
              <w:top w:val="nil"/>
              <w:left w:val="nil"/>
              <w:bottom w:val="single" w:sz="4" w:space="0" w:color="auto"/>
              <w:right w:val="nil"/>
            </w:tcBorders>
            <w:shd w:val="clear" w:color="auto" w:fill="auto"/>
            <w:noWrap/>
            <w:vAlign w:val="center"/>
            <w:hideMark/>
          </w:tcPr>
          <w:p w14:paraId="24AB0736"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1.1434(1.0741,1.2172)</w:t>
            </w:r>
          </w:p>
        </w:tc>
        <w:tc>
          <w:tcPr>
            <w:tcW w:w="1041" w:type="dxa"/>
            <w:tcBorders>
              <w:top w:val="nil"/>
              <w:left w:val="nil"/>
              <w:bottom w:val="single" w:sz="4" w:space="0" w:color="auto"/>
              <w:right w:val="nil"/>
            </w:tcBorders>
            <w:shd w:val="clear" w:color="auto" w:fill="auto"/>
            <w:noWrap/>
            <w:vAlign w:val="center"/>
            <w:hideMark/>
          </w:tcPr>
          <w:p w14:paraId="50407530"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0.031909</w:t>
            </w:r>
          </w:p>
        </w:tc>
        <w:tc>
          <w:tcPr>
            <w:tcW w:w="1041" w:type="dxa"/>
            <w:tcBorders>
              <w:top w:val="nil"/>
              <w:left w:val="nil"/>
              <w:bottom w:val="single" w:sz="4" w:space="0" w:color="auto"/>
              <w:right w:val="nil"/>
            </w:tcBorders>
            <w:shd w:val="clear" w:color="auto" w:fill="auto"/>
            <w:noWrap/>
            <w:vAlign w:val="center"/>
            <w:hideMark/>
          </w:tcPr>
          <w:p w14:paraId="53DC92B8"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2.65E-05</w:t>
            </w:r>
          </w:p>
        </w:tc>
        <w:tc>
          <w:tcPr>
            <w:tcW w:w="2269" w:type="dxa"/>
            <w:vMerge/>
            <w:tcBorders>
              <w:top w:val="nil"/>
              <w:left w:val="nil"/>
              <w:bottom w:val="single" w:sz="4" w:space="0" w:color="000000"/>
              <w:right w:val="nil"/>
            </w:tcBorders>
            <w:vAlign w:val="center"/>
            <w:hideMark/>
          </w:tcPr>
          <w:p w14:paraId="4FF58658" w14:textId="77777777" w:rsidR="00491D69" w:rsidRPr="003D76C4" w:rsidRDefault="00491D69" w:rsidP="003D76C4">
            <w:pPr>
              <w:widowControl/>
              <w:jc w:val="left"/>
              <w:rPr>
                <w:rFonts w:ascii="Times New Roman" w:eastAsia="等线" w:hAnsi="Times New Roman" w:cs="Times New Roman"/>
                <w:color w:val="000000"/>
                <w:kern w:val="0"/>
                <w:szCs w:val="21"/>
              </w:rPr>
            </w:pPr>
          </w:p>
        </w:tc>
      </w:tr>
    </w:tbl>
    <w:p w14:paraId="2C3561BB" w14:textId="2502EE11" w:rsidR="00D1387C" w:rsidRDefault="00D1387C" w:rsidP="003D76C4">
      <w:pPr>
        <w:rPr>
          <w:rFonts w:ascii="Times New Roman" w:hAnsi="Times New Roman" w:cs="Times New Roman"/>
          <w:szCs w:val="21"/>
        </w:rPr>
      </w:pPr>
    </w:p>
    <w:p w14:paraId="7C73C48F" w14:textId="00489F9C" w:rsidR="00E20785" w:rsidRDefault="00E20785" w:rsidP="003D76C4">
      <w:pPr>
        <w:rPr>
          <w:rFonts w:ascii="Times New Roman" w:hAnsi="Times New Roman" w:cs="Times New Roman"/>
          <w:szCs w:val="21"/>
        </w:rPr>
      </w:pPr>
    </w:p>
    <w:p w14:paraId="7D1FC84F" w14:textId="47547816" w:rsidR="00E20785" w:rsidRDefault="00E20785" w:rsidP="003D76C4">
      <w:pPr>
        <w:rPr>
          <w:rFonts w:ascii="Times New Roman" w:hAnsi="Times New Roman" w:cs="Times New Roman"/>
          <w:szCs w:val="21"/>
        </w:rPr>
      </w:pPr>
    </w:p>
    <w:p w14:paraId="0E8FAFBF" w14:textId="3955FE5D" w:rsidR="00E20785" w:rsidRDefault="00E20785" w:rsidP="003D76C4">
      <w:pPr>
        <w:rPr>
          <w:rFonts w:ascii="Times New Roman" w:hAnsi="Times New Roman" w:cs="Times New Roman"/>
          <w:szCs w:val="21"/>
        </w:rPr>
      </w:pPr>
    </w:p>
    <w:p w14:paraId="330C16AB" w14:textId="71CE72A3" w:rsidR="00E20785" w:rsidRDefault="00E20785" w:rsidP="003D76C4">
      <w:pPr>
        <w:rPr>
          <w:rFonts w:ascii="Times New Roman" w:hAnsi="Times New Roman" w:cs="Times New Roman"/>
          <w:szCs w:val="21"/>
        </w:rPr>
      </w:pPr>
    </w:p>
    <w:p w14:paraId="1810D339" w14:textId="5883FCDC" w:rsidR="00E20785" w:rsidRDefault="00E20785" w:rsidP="003D76C4">
      <w:pPr>
        <w:rPr>
          <w:rFonts w:ascii="Times New Roman" w:hAnsi="Times New Roman" w:cs="Times New Roman"/>
          <w:szCs w:val="21"/>
        </w:rPr>
      </w:pPr>
    </w:p>
    <w:p w14:paraId="5A8864E1" w14:textId="3D92E73A" w:rsidR="00E20785" w:rsidRDefault="00E20785" w:rsidP="003D76C4">
      <w:pPr>
        <w:rPr>
          <w:rFonts w:ascii="Times New Roman" w:hAnsi="Times New Roman" w:cs="Times New Roman"/>
          <w:szCs w:val="21"/>
        </w:rPr>
      </w:pPr>
    </w:p>
    <w:p w14:paraId="47BD6D98" w14:textId="49222BAC" w:rsidR="00E20785" w:rsidRDefault="00E20785" w:rsidP="003D76C4">
      <w:pPr>
        <w:rPr>
          <w:rFonts w:ascii="Times New Roman" w:hAnsi="Times New Roman" w:cs="Times New Roman"/>
          <w:szCs w:val="21"/>
        </w:rPr>
      </w:pPr>
    </w:p>
    <w:p w14:paraId="3EF23BF4" w14:textId="6DF2CAA4" w:rsidR="00E20785" w:rsidRDefault="00E20785" w:rsidP="003D76C4">
      <w:pPr>
        <w:rPr>
          <w:rFonts w:ascii="Times New Roman" w:hAnsi="Times New Roman" w:cs="Times New Roman"/>
          <w:szCs w:val="21"/>
        </w:rPr>
      </w:pPr>
    </w:p>
    <w:p w14:paraId="1654EEF7" w14:textId="53603719" w:rsidR="00E20785" w:rsidRDefault="00E20785" w:rsidP="003D76C4">
      <w:pPr>
        <w:rPr>
          <w:rFonts w:ascii="Times New Roman" w:hAnsi="Times New Roman" w:cs="Times New Roman"/>
          <w:szCs w:val="21"/>
        </w:rPr>
      </w:pPr>
    </w:p>
    <w:p w14:paraId="2D2E8ADB" w14:textId="77777777" w:rsidR="00E20785" w:rsidRPr="003D76C4" w:rsidRDefault="00E20785" w:rsidP="003D76C4">
      <w:pPr>
        <w:rPr>
          <w:rFonts w:ascii="Times New Roman" w:hAnsi="Times New Roman" w:cs="Times New Roman"/>
          <w:szCs w:val="21"/>
        </w:rPr>
      </w:pPr>
    </w:p>
    <w:p w14:paraId="42AB08FF" w14:textId="4D44A77D" w:rsidR="00D1387C" w:rsidRPr="003D76C4" w:rsidRDefault="00D1387C" w:rsidP="003D76C4">
      <w:pPr>
        <w:rPr>
          <w:rFonts w:ascii="Times New Roman" w:hAnsi="Times New Roman" w:cs="Times New Roman"/>
          <w:szCs w:val="21"/>
        </w:rPr>
      </w:pPr>
      <w:r w:rsidRPr="003D76C4">
        <w:rPr>
          <w:rFonts w:ascii="Times New Roman" w:hAnsi="Times New Roman" w:cs="Times New Roman"/>
          <w:noProof/>
          <w:szCs w:val="21"/>
        </w:rPr>
        <w:drawing>
          <wp:inline distT="0" distB="0" distL="0" distR="0" wp14:anchorId="5903B62E" wp14:editId="7E70E35D">
            <wp:extent cx="5197290" cy="233192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290" cy="2331922"/>
                    </a:xfrm>
                    <a:prstGeom prst="rect">
                      <a:avLst/>
                    </a:prstGeom>
                  </pic:spPr>
                </pic:pic>
              </a:graphicData>
            </a:graphic>
          </wp:inline>
        </w:drawing>
      </w:r>
    </w:p>
    <w:p w14:paraId="3DB083EF" w14:textId="77777777" w:rsidR="00D1387C" w:rsidRPr="003D76C4" w:rsidRDefault="00D1387C" w:rsidP="003D76C4">
      <w:pPr>
        <w:rPr>
          <w:rFonts w:ascii="Times New Roman" w:hAnsi="Times New Roman" w:cs="Times New Roman"/>
          <w:szCs w:val="21"/>
        </w:rPr>
      </w:pPr>
      <w:r w:rsidRPr="003D76C4">
        <w:rPr>
          <w:rFonts w:ascii="Times New Roman" w:hAnsi="Times New Roman" w:cs="Times New Roman"/>
          <w:b/>
          <w:bCs/>
          <w:szCs w:val="21"/>
        </w:rPr>
        <w:t xml:space="preserve">FIGURE 1 | </w:t>
      </w:r>
      <w:r w:rsidRPr="003D76C4">
        <w:rPr>
          <w:rFonts w:ascii="Times New Roman" w:hAnsi="Times New Roman" w:cs="Times New Roman"/>
          <w:szCs w:val="21"/>
        </w:rPr>
        <w:t>A directed acyclic graph of MR model.</w:t>
      </w:r>
    </w:p>
    <w:p w14:paraId="5DDA5321" w14:textId="6D91C60D" w:rsidR="00D1387C" w:rsidRDefault="00D1387C" w:rsidP="003D76C4">
      <w:pPr>
        <w:rPr>
          <w:rFonts w:ascii="Times New Roman" w:hAnsi="Times New Roman" w:cs="Times New Roman"/>
          <w:szCs w:val="21"/>
        </w:rPr>
      </w:pPr>
    </w:p>
    <w:p w14:paraId="0C67E067" w14:textId="081896AE" w:rsidR="00E20785" w:rsidRDefault="00E20785" w:rsidP="003D76C4">
      <w:pPr>
        <w:rPr>
          <w:rFonts w:ascii="Times New Roman" w:hAnsi="Times New Roman" w:cs="Times New Roman"/>
          <w:szCs w:val="21"/>
        </w:rPr>
      </w:pPr>
    </w:p>
    <w:p w14:paraId="32593AB9" w14:textId="242E96D0" w:rsidR="00E20785" w:rsidRDefault="00E20785" w:rsidP="003D76C4">
      <w:pPr>
        <w:rPr>
          <w:rFonts w:ascii="Times New Roman" w:hAnsi="Times New Roman" w:cs="Times New Roman"/>
          <w:szCs w:val="21"/>
        </w:rPr>
      </w:pPr>
    </w:p>
    <w:p w14:paraId="2A5C679B" w14:textId="35FF6812" w:rsidR="00E20785" w:rsidRDefault="00E20785" w:rsidP="003D76C4">
      <w:pPr>
        <w:rPr>
          <w:rFonts w:ascii="Times New Roman" w:hAnsi="Times New Roman" w:cs="Times New Roman"/>
          <w:szCs w:val="21"/>
        </w:rPr>
      </w:pPr>
    </w:p>
    <w:p w14:paraId="22484E50" w14:textId="4AF10963" w:rsidR="00E20785" w:rsidRDefault="00E20785" w:rsidP="003D76C4">
      <w:pPr>
        <w:rPr>
          <w:rFonts w:ascii="Times New Roman" w:hAnsi="Times New Roman" w:cs="Times New Roman"/>
          <w:szCs w:val="21"/>
        </w:rPr>
      </w:pPr>
    </w:p>
    <w:p w14:paraId="1C01E8E5" w14:textId="10504913" w:rsidR="00E20785" w:rsidRDefault="00E20785" w:rsidP="003D76C4">
      <w:pPr>
        <w:rPr>
          <w:rFonts w:ascii="Times New Roman" w:hAnsi="Times New Roman" w:cs="Times New Roman"/>
          <w:szCs w:val="21"/>
        </w:rPr>
      </w:pPr>
    </w:p>
    <w:p w14:paraId="731013FF" w14:textId="4ADC2362" w:rsidR="00E20785" w:rsidRDefault="00E20785" w:rsidP="003D76C4">
      <w:pPr>
        <w:rPr>
          <w:rFonts w:ascii="Times New Roman" w:hAnsi="Times New Roman" w:cs="Times New Roman"/>
          <w:szCs w:val="21"/>
        </w:rPr>
      </w:pPr>
    </w:p>
    <w:p w14:paraId="7A464947" w14:textId="75763176" w:rsidR="00E20785" w:rsidRDefault="00E20785" w:rsidP="003D76C4">
      <w:pPr>
        <w:rPr>
          <w:rFonts w:ascii="Times New Roman" w:hAnsi="Times New Roman" w:cs="Times New Roman"/>
          <w:szCs w:val="21"/>
        </w:rPr>
      </w:pPr>
    </w:p>
    <w:p w14:paraId="525461B2" w14:textId="0A34BDD0" w:rsidR="00E20785" w:rsidRDefault="00E20785" w:rsidP="003D76C4">
      <w:pPr>
        <w:rPr>
          <w:rFonts w:ascii="Times New Roman" w:hAnsi="Times New Roman" w:cs="Times New Roman"/>
          <w:szCs w:val="21"/>
        </w:rPr>
      </w:pPr>
    </w:p>
    <w:p w14:paraId="2462875E" w14:textId="72EFDA77" w:rsidR="00E20785" w:rsidRDefault="00E20785" w:rsidP="003D76C4">
      <w:pPr>
        <w:rPr>
          <w:rFonts w:ascii="Times New Roman" w:hAnsi="Times New Roman" w:cs="Times New Roman"/>
          <w:szCs w:val="21"/>
        </w:rPr>
      </w:pPr>
    </w:p>
    <w:p w14:paraId="769D05B5" w14:textId="00F0E1FA" w:rsidR="00E20785" w:rsidRDefault="00E20785" w:rsidP="003D76C4">
      <w:pPr>
        <w:rPr>
          <w:rFonts w:ascii="Times New Roman" w:hAnsi="Times New Roman" w:cs="Times New Roman"/>
          <w:szCs w:val="21"/>
        </w:rPr>
      </w:pPr>
    </w:p>
    <w:p w14:paraId="3419D29E" w14:textId="5DB1C3FA" w:rsidR="00E20785" w:rsidRDefault="00E20785" w:rsidP="003D76C4">
      <w:pPr>
        <w:rPr>
          <w:rFonts w:ascii="Times New Roman" w:hAnsi="Times New Roman" w:cs="Times New Roman"/>
          <w:szCs w:val="21"/>
        </w:rPr>
      </w:pPr>
    </w:p>
    <w:p w14:paraId="07B8253A" w14:textId="3E78E44F" w:rsidR="00E20785" w:rsidRDefault="00E20785" w:rsidP="003D76C4">
      <w:pPr>
        <w:rPr>
          <w:rFonts w:ascii="Times New Roman" w:hAnsi="Times New Roman" w:cs="Times New Roman"/>
          <w:szCs w:val="21"/>
        </w:rPr>
      </w:pPr>
    </w:p>
    <w:p w14:paraId="3EDB740E" w14:textId="04001043" w:rsidR="00E20785" w:rsidRDefault="00E20785" w:rsidP="003D76C4">
      <w:pPr>
        <w:rPr>
          <w:rFonts w:ascii="Times New Roman" w:hAnsi="Times New Roman" w:cs="Times New Roman"/>
          <w:szCs w:val="21"/>
        </w:rPr>
      </w:pPr>
    </w:p>
    <w:p w14:paraId="117C7F48" w14:textId="702BB5AF" w:rsidR="00E20785" w:rsidRDefault="00E20785" w:rsidP="003D76C4">
      <w:pPr>
        <w:rPr>
          <w:rFonts w:ascii="Times New Roman" w:hAnsi="Times New Roman" w:cs="Times New Roman"/>
          <w:szCs w:val="21"/>
        </w:rPr>
      </w:pPr>
    </w:p>
    <w:p w14:paraId="57E5F42F" w14:textId="2BD5816C" w:rsidR="00E20785" w:rsidRDefault="00E20785" w:rsidP="003D76C4">
      <w:pPr>
        <w:rPr>
          <w:rFonts w:ascii="Times New Roman" w:hAnsi="Times New Roman" w:cs="Times New Roman"/>
          <w:szCs w:val="21"/>
        </w:rPr>
      </w:pPr>
    </w:p>
    <w:p w14:paraId="38D2D79D" w14:textId="0BA6718A" w:rsidR="00E20785" w:rsidRDefault="00E20785" w:rsidP="003D76C4">
      <w:pPr>
        <w:rPr>
          <w:rFonts w:ascii="Times New Roman" w:hAnsi="Times New Roman" w:cs="Times New Roman"/>
          <w:szCs w:val="21"/>
        </w:rPr>
      </w:pPr>
    </w:p>
    <w:p w14:paraId="0B5E63E6" w14:textId="3F2B1AD6" w:rsidR="00E20785" w:rsidRDefault="00E20785" w:rsidP="003D76C4">
      <w:pPr>
        <w:rPr>
          <w:rFonts w:ascii="Times New Roman" w:hAnsi="Times New Roman" w:cs="Times New Roman"/>
          <w:szCs w:val="21"/>
        </w:rPr>
      </w:pPr>
    </w:p>
    <w:p w14:paraId="73B16AFE" w14:textId="786277A6" w:rsidR="00E20785" w:rsidRDefault="00E20785" w:rsidP="003D76C4">
      <w:pPr>
        <w:rPr>
          <w:rFonts w:ascii="Times New Roman" w:hAnsi="Times New Roman" w:cs="Times New Roman"/>
          <w:szCs w:val="21"/>
        </w:rPr>
      </w:pPr>
    </w:p>
    <w:p w14:paraId="7495125D" w14:textId="15EE6BC1" w:rsidR="00E20785" w:rsidRDefault="00E20785" w:rsidP="003D76C4">
      <w:pPr>
        <w:rPr>
          <w:rFonts w:ascii="Times New Roman" w:hAnsi="Times New Roman" w:cs="Times New Roman"/>
          <w:szCs w:val="21"/>
        </w:rPr>
      </w:pPr>
    </w:p>
    <w:p w14:paraId="76A8893A" w14:textId="3AA5662A" w:rsidR="00E20785" w:rsidRDefault="00E20785" w:rsidP="003D76C4">
      <w:pPr>
        <w:rPr>
          <w:rFonts w:ascii="Times New Roman" w:hAnsi="Times New Roman" w:cs="Times New Roman"/>
          <w:szCs w:val="21"/>
        </w:rPr>
      </w:pPr>
    </w:p>
    <w:p w14:paraId="764D28E7" w14:textId="09272959" w:rsidR="00E20785" w:rsidRDefault="00E20785" w:rsidP="003D76C4">
      <w:pPr>
        <w:rPr>
          <w:rFonts w:ascii="Times New Roman" w:hAnsi="Times New Roman" w:cs="Times New Roman"/>
          <w:szCs w:val="21"/>
        </w:rPr>
      </w:pPr>
    </w:p>
    <w:p w14:paraId="3E69DF86" w14:textId="7EB0E740" w:rsidR="00E20785" w:rsidRDefault="00E20785" w:rsidP="003D76C4">
      <w:pPr>
        <w:rPr>
          <w:rFonts w:ascii="Times New Roman" w:hAnsi="Times New Roman" w:cs="Times New Roman"/>
          <w:szCs w:val="21"/>
        </w:rPr>
      </w:pPr>
    </w:p>
    <w:p w14:paraId="63A47EB4" w14:textId="77777777" w:rsidR="00E20785" w:rsidRPr="003D76C4" w:rsidRDefault="00E20785" w:rsidP="003D76C4">
      <w:pPr>
        <w:rPr>
          <w:rFonts w:ascii="Times New Roman" w:hAnsi="Times New Roman" w:cs="Times New Roman"/>
          <w:szCs w:val="21"/>
        </w:rPr>
      </w:pPr>
    </w:p>
    <w:p w14:paraId="7AC568E7" w14:textId="44BB39E4" w:rsidR="00C20B05" w:rsidRPr="003D76C4" w:rsidRDefault="00C20B05" w:rsidP="003D76C4">
      <w:pPr>
        <w:rPr>
          <w:rFonts w:ascii="Times New Roman" w:hAnsi="Times New Roman" w:cs="Times New Roman"/>
          <w:szCs w:val="21"/>
        </w:rPr>
      </w:pPr>
      <w:r w:rsidRPr="003D76C4">
        <w:rPr>
          <w:rFonts w:ascii="Times New Roman" w:hAnsi="Times New Roman" w:cs="Times New Roman"/>
          <w:noProof/>
          <w:szCs w:val="21"/>
        </w:rPr>
        <w:drawing>
          <wp:inline distT="0" distB="0" distL="0" distR="0" wp14:anchorId="45B5ABF8" wp14:editId="2746085A">
            <wp:extent cx="5274310" cy="1774825"/>
            <wp:effectExtent l="0" t="0" r="2540" b="0"/>
            <wp:docPr id="6" name="图片 5">
              <a:extLst xmlns:a="http://schemas.openxmlformats.org/drawingml/2006/main">
                <a:ext uri="{FF2B5EF4-FFF2-40B4-BE49-F238E27FC236}">
                  <a16:creationId xmlns:a16="http://schemas.microsoft.com/office/drawing/2014/main" id="{81C35B24-E763-45FC-883B-82BF545C4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1C35B24-E763-45FC-883B-82BF545C44A3}"/>
                        </a:ext>
                      </a:extLst>
                    </pic:cNvPr>
                    <pic:cNvPicPr>
                      <a:picLocks noChangeAspect="1"/>
                    </pic:cNvPicPr>
                  </pic:nvPicPr>
                  <pic:blipFill>
                    <a:blip r:embed="rId9"/>
                    <a:stretch>
                      <a:fillRect/>
                    </a:stretch>
                  </pic:blipFill>
                  <pic:spPr>
                    <a:xfrm>
                      <a:off x="0" y="0"/>
                      <a:ext cx="5274310" cy="1774825"/>
                    </a:xfrm>
                    <a:prstGeom prst="rect">
                      <a:avLst/>
                    </a:prstGeom>
                  </pic:spPr>
                </pic:pic>
              </a:graphicData>
            </a:graphic>
          </wp:inline>
        </w:drawing>
      </w:r>
    </w:p>
    <w:p w14:paraId="771CEB9E" w14:textId="0B0571E9" w:rsidR="00794548" w:rsidRPr="003D76C4" w:rsidRDefault="00794548" w:rsidP="003D76C4">
      <w:pPr>
        <w:rPr>
          <w:rFonts w:ascii="Times New Roman" w:hAnsi="Times New Roman" w:cs="Times New Roman"/>
          <w:szCs w:val="21"/>
        </w:rPr>
      </w:pPr>
      <w:r w:rsidRPr="003D76C4">
        <w:rPr>
          <w:rFonts w:ascii="Times New Roman" w:hAnsi="Times New Roman" w:cs="Times New Roman"/>
          <w:b/>
          <w:bCs/>
          <w:szCs w:val="21"/>
        </w:rPr>
        <w:t xml:space="preserve">FIGURE </w:t>
      </w:r>
      <w:r w:rsidR="00D1387C" w:rsidRPr="003D76C4">
        <w:rPr>
          <w:rFonts w:ascii="Times New Roman" w:hAnsi="Times New Roman" w:cs="Times New Roman"/>
          <w:b/>
          <w:bCs/>
          <w:szCs w:val="21"/>
        </w:rPr>
        <w:t>2</w:t>
      </w:r>
      <w:r w:rsidRPr="003D76C4">
        <w:rPr>
          <w:rFonts w:ascii="Times New Roman" w:hAnsi="Times New Roman" w:cs="Times New Roman"/>
          <w:b/>
          <w:bCs/>
          <w:szCs w:val="21"/>
        </w:rPr>
        <w:t xml:space="preserve"> | </w:t>
      </w:r>
      <w:r w:rsidRPr="003D76C4">
        <w:rPr>
          <w:rFonts w:ascii="Times New Roman" w:hAnsi="Times New Roman" w:cs="Times New Roman"/>
          <w:szCs w:val="21"/>
        </w:rPr>
        <w:t xml:space="preserve">Forest plot of HCV on T2D. </w:t>
      </w:r>
    </w:p>
    <w:p w14:paraId="0E724B1C" w14:textId="3B02D7C8" w:rsidR="00C20B05" w:rsidRPr="003D76C4" w:rsidRDefault="00C20B05" w:rsidP="003D76C4">
      <w:pPr>
        <w:rPr>
          <w:rFonts w:ascii="Times New Roman" w:hAnsi="Times New Roman" w:cs="Times New Roman"/>
          <w:szCs w:val="21"/>
        </w:rPr>
      </w:pPr>
      <w:r w:rsidRPr="003D76C4">
        <w:rPr>
          <w:rFonts w:ascii="Times New Roman" w:hAnsi="Times New Roman" w:cs="Times New Roman"/>
          <w:noProof/>
          <w:szCs w:val="21"/>
        </w:rPr>
        <w:drawing>
          <wp:inline distT="0" distB="0" distL="0" distR="0" wp14:anchorId="0544E0AF" wp14:editId="48A8E419">
            <wp:extent cx="5274310" cy="1969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69135"/>
                    </a:xfrm>
                    <a:prstGeom prst="rect">
                      <a:avLst/>
                    </a:prstGeom>
                  </pic:spPr>
                </pic:pic>
              </a:graphicData>
            </a:graphic>
          </wp:inline>
        </w:drawing>
      </w:r>
    </w:p>
    <w:p w14:paraId="6BD342B0" w14:textId="389DB45B" w:rsidR="00794548" w:rsidRDefault="00794548" w:rsidP="003D76C4">
      <w:pPr>
        <w:rPr>
          <w:rFonts w:ascii="Times New Roman" w:hAnsi="Times New Roman" w:cs="Times New Roman"/>
          <w:szCs w:val="21"/>
        </w:rPr>
      </w:pPr>
      <w:r w:rsidRPr="003D76C4">
        <w:rPr>
          <w:rFonts w:ascii="Times New Roman" w:hAnsi="Times New Roman" w:cs="Times New Roman"/>
          <w:b/>
          <w:bCs/>
          <w:szCs w:val="21"/>
        </w:rPr>
        <w:t xml:space="preserve">FIGURE </w:t>
      </w:r>
      <w:r w:rsidR="00D1387C" w:rsidRPr="003D76C4">
        <w:rPr>
          <w:rFonts w:ascii="Times New Roman" w:hAnsi="Times New Roman" w:cs="Times New Roman"/>
          <w:b/>
          <w:bCs/>
          <w:szCs w:val="21"/>
        </w:rPr>
        <w:t>3</w:t>
      </w:r>
      <w:r w:rsidRPr="003D76C4">
        <w:rPr>
          <w:rFonts w:ascii="Times New Roman" w:hAnsi="Times New Roman" w:cs="Times New Roman"/>
          <w:b/>
          <w:bCs/>
          <w:szCs w:val="21"/>
        </w:rPr>
        <w:t xml:space="preserve"> | </w:t>
      </w:r>
      <w:r w:rsidRPr="003D76C4">
        <w:rPr>
          <w:rFonts w:ascii="Times New Roman" w:hAnsi="Times New Roman" w:cs="Times New Roman"/>
          <w:szCs w:val="21"/>
        </w:rPr>
        <w:t>Forest plot of HCV on T2D.</w:t>
      </w:r>
    </w:p>
    <w:p w14:paraId="151CCF4B" w14:textId="0D49279F" w:rsidR="00E20785" w:rsidRDefault="00E20785" w:rsidP="003D76C4">
      <w:pPr>
        <w:rPr>
          <w:rFonts w:ascii="Times New Roman" w:hAnsi="Times New Roman" w:cs="Times New Roman"/>
          <w:szCs w:val="21"/>
        </w:rPr>
      </w:pPr>
    </w:p>
    <w:p w14:paraId="4A81BB27" w14:textId="6DF5B071" w:rsidR="00E20785" w:rsidRDefault="00E20785" w:rsidP="003D76C4">
      <w:pPr>
        <w:rPr>
          <w:rFonts w:ascii="Times New Roman" w:hAnsi="Times New Roman" w:cs="Times New Roman"/>
          <w:szCs w:val="21"/>
        </w:rPr>
      </w:pPr>
    </w:p>
    <w:p w14:paraId="057EC0C3" w14:textId="6AB5A6EB" w:rsidR="00E20785" w:rsidRDefault="00E20785" w:rsidP="003D76C4">
      <w:pPr>
        <w:rPr>
          <w:rFonts w:ascii="Times New Roman" w:hAnsi="Times New Roman" w:cs="Times New Roman"/>
          <w:szCs w:val="21"/>
        </w:rPr>
      </w:pPr>
    </w:p>
    <w:p w14:paraId="55D17A68" w14:textId="6051DD58" w:rsidR="00E20785" w:rsidRDefault="00E20785" w:rsidP="003D76C4">
      <w:pPr>
        <w:rPr>
          <w:rFonts w:ascii="Times New Roman" w:hAnsi="Times New Roman" w:cs="Times New Roman"/>
          <w:szCs w:val="21"/>
        </w:rPr>
      </w:pPr>
    </w:p>
    <w:p w14:paraId="3FA55295" w14:textId="445E0142" w:rsidR="00E20785" w:rsidRDefault="00E20785" w:rsidP="003D76C4">
      <w:pPr>
        <w:rPr>
          <w:rFonts w:ascii="Times New Roman" w:hAnsi="Times New Roman" w:cs="Times New Roman"/>
          <w:szCs w:val="21"/>
        </w:rPr>
      </w:pPr>
    </w:p>
    <w:p w14:paraId="656326BA" w14:textId="27D1A109" w:rsidR="00E20785" w:rsidRDefault="00E20785" w:rsidP="003D76C4">
      <w:pPr>
        <w:rPr>
          <w:rFonts w:ascii="Times New Roman" w:hAnsi="Times New Roman" w:cs="Times New Roman"/>
          <w:szCs w:val="21"/>
        </w:rPr>
      </w:pPr>
    </w:p>
    <w:p w14:paraId="301BAC97" w14:textId="30B8D9EC" w:rsidR="00E20785" w:rsidRDefault="00E20785" w:rsidP="003D76C4">
      <w:pPr>
        <w:rPr>
          <w:rFonts w:ascii="Times New Roman" w:hAnsi="Times New Roman" w:cs="Times New Roman"/>
          <w:szCs w:val="21"/>
        </w:rPr>
      </w:pPr>
    </w:p>
    <w:p w14:paraId="3E8D0DFF" w14:textId="445ED29E" w:rsidR="00E20785" w:rsidRDefault="00E20785" w:rsidP="003D76C4">
      <w:pPr>
        <w:rPr>
          <w:rFonts w:ascii="Times New Roman" w:hAnsi="Times New Roman" w:cs="Times New Roman"/>
          <w:szCs w:val="21"/>
        </w:rPr>
      </w:pPr>
    </w:p>
    <w:p w14:paraId="04C2CF38" w14:textId="40944653" w:rsidR="00E20785" w:rsidRDefault="00E20785" w:rsidP="003D76C4">
      <w:pPr>
        <w:rPr>
          <w:rFonts w:ascii="Times New Roman" w:hAnsi="Times New Roman" w:cs="Times New Roman"/>
          <w:szCs w:val="21"/>
        </w:rPr>
      </w:pPr>
    </w:p>
    <w:p w14:paraId="135AB3B9" w14:textId="19AD8452" w:rsidR="00E20785" w:rsidRDefault="00E20785" w:rsidP="003D76C4">
      <w:pPr>
        <w:rPr>
          <w:rFonts w:ascii="Times New Roman" w:hAnsi="Times New Roman" w:cs="Times New Roman"/>
          <w:szCs w:val="21"/>
        </w:rPr>
      </w:pPr>
    </w:p>
    <w:p w14:paraId="30B9F589" w14:textId="690D6800" w:rsidR="00E20785" w:rsidRDefault="00E20785" w:rsidP="003D76C4">
      <w:pPr>
        <w:rPr>
          <w:rFonts w:ascii="Times New Roman" w:hAnsi="Times New Roman" w:cs="Times New Roman"/>
          <w:szCs w:val="21"/>
        </w:rPr>
      </w:pPr>
    </w:p>
    <w:p w14:paraId="425BC308" w14:textId="5555ED7C" w:rsidR="00E20785" w:rsidRDefault="00E20785" w:rsidP="003D76C4">
      <w:pPr>
        <w:rPr>
          <w:rFonts w:ascii="Times New Roman" w:hAnsi="Times New Roman" w:cs="Times New Roman"/>
          <w:szCs w:val="21"/>
        </w:rPr>
      </w:pPr>
    </w:p>
    <w:p w14:paraId="5C84973F" w14:textId="65AB269F" w:rsidR="00E20785" w:rsidRDefault="00E20785" w:rsidP="003D76C4">
      <w:pPr>
        <w:rPr>
          <w:rFonts w:ascii="Times New Roman" w:hAnsi="Times New Roman" w:cs="Times New Roman"/>
          <w:szCs w:val="21"/>
        </w:rPr>
      </w:pPr>
    </w:p>
    <w:p w14:paraId="71F5A0B0" w14:textId="77777777" w:rsidR="00E20785" w:rsidRPr="003D76C4" w:rsidRDefault="00E20785" w:rsidP="003D76C4">
      <w:pPr>
        <w:rPr>
          <w:rFonts w:ascii="Times New Roman" w:hAnsi="Times New Roman" w:cs="Times New Roman"/>
          <w:szCs w:val="21"/>
        </w:rPr>
      </w:pPr>
    </w:p>
    <w:p w14:paraId="0059631A" w14:textId="003B813D" w:rsidR="00D1387C" w:rsidRPr="003D76C4" w:rsidRDefault="00D1387C" w:rsidP="003D76C4">
      <w:pPr>
        <w:rPr>
          <w:rFonts w:ascii="Times New Roman" w:hAnsi="Times New Roman" w:cs="Times New Roman"/>
          <w:szCs w:val="21"/>
        </w:rPr>
      </w:pPr>
    </w:p>
    <w:p w14:paraId="05D9BBC2" w14:textId="77777777" w:rsidR="00D1387C" w:rsidRPr="003D76C4" w:rsidRDefault="00D1387C" w:rsidP="003D76C4">
      <w:pPr>
        <w:rPr>
          <w:rFonts w:ascii="Times New Roman" w:hAnsi="Times New Roman" w:cs="Times New Roman"/>
          <w:szCs w:val="21"/>
        </w:rPr>
      </w:pPr>
    </w:p>
    <w:p w14:paraId="4B3D4F15" w14:textId="0A0FB398" w:rsidR="00183A34" w:rsidRPr="003D76C4" w:rsidRDefault="00D1387C" w:rsidP="003D76C4">
      <w:pPr>
        <w:rPr>
          <w:rFonts w:ascii="Times New Roman" w:hAnsi="Times New Roman" w:cs="Times New Roman"/>
          <w:szCs w:val="21"/>
        </w:rPr>
      </w:pPr>
      <w:r w:rsidRPr="003D76C4">
        <w:rPr>
          <w:rFonts w:ascii="Times New Roman" w:hAnsi="Times New Roman" w:cs="Times New Roman"/>
          <w:noProof/>
          <w:szCs w:val="21"/>
        </w:rPr>
        <w:drawing>
          <wp:inline distT="0" distB="0" distL="0" distR="0" wp14:anchorId="7FA11373" wp14:editId="61742035">
            <wp:extent cx="5274310" cy="3920490"/>
            <wp:effectExtent l="0" t="0" r="2540" b="3810"/>
            <wp:docPr id="3" name="图片 2">
              <a:extLst xmlns:a="http://schemas.openxmlformats.org/drawingml/2006/main">
                <a:ext uri="{FF2B5EF4-FFF2-40B4-BE49-F238E27FC236}">
                  <a16:creationId xmlns:a16="http://schemas.microsoft.com/office/drawing/2014/main" id="{48D429EE-90A0-48FC-BE3C-D6D7A7E06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8D429EE-90A0-48FC-BE3C-D6D7A7E06FDE}"/>
                        </a:ext>
                      </a:extLst>
                    </pic:cNvPr>
                    <pic:cNvPicPr>
                      <a:picLocks noChangeAspect="1"/>
                    </pic:cNvPicPr>
                  </pic:nvPicPr>
                  <pic:blipFill>
                    <a:blip r:embed="rId11"/>
                    <a:stretch>
                      <a:fillRect/>
                    </a:stretch>
                  </pic:blipFill>
                  <pic:spPr>
                    <a:xfrm>
                      <a:off x="0" y="0"/>
                      <a:ext cx="5274310" cy="3920490"/>
                    </a:xfrm>
                    <a:prstGeom prst="rect">
                      <a:avLst/>
                    </a:prstGeom>
                  </pic:spPr>
                </pic:pic>
              </a:graphicData>
            </a:graphic>
          </wp:inline>
        </w:drawing>
      </w:r>
    </w:p>
    <w:p w14:paraId="50D6271C" w14:textId="7CA8034C" w:rsidR="00D1387C" w:rsidRPr="003D76C4" w:rsidRDefault="00D1387C" w:rsidP="003D76C4">
      <w:pPr>
        <w:rPr>
          <w:rFonts w:ascii="Times New Roman" w:hAnsi="Times New Roman" w:cs="Times New Roman"/>
          <w:szCs w:val="21"/>
        </w:rPr>
      </w:pPr>
      <w:r w:rsidRPr="003D76C4">
        <w:rPr>
          <w:rFonts w:ascii="Times New Roman" w:hAnsi="Times New Roman" w:cs="Times New Roman"/>
          <w:b/>
          <w:bCs/>
          <w:szCs w:val="21"/>
        </w:rPr>
        <w:t xml:space="preserve">Supplementary FIGURE 1 | </w:t>
      </w:r>
      <w:bookmarkStart w:id="26" w:name="_Hlk56255433"/>
      <w:r w:rsidRPr="003D76C4">
        <w:rPr>
          <w:rFonts w:ascii="Times New Roman" w:hAnsi="Times New Roman" w:cs="Times New Roman"/>
          <w:szCs w:val="21"/>
        </w:rPr>
        <w:t>Leave-one-out cross validation</w:t>
      </w:r>
      <w:bookmarkEnd w:id="26"/>
      <w:r w:rsidRPr="003D76C4">
        <w:rPr>
          <w:rFonts w:ascii="Times New Roman" w:hAnsi="Times New Roman" w:cs="Times New Roman"/>
          <w:szCs w:val="21"/>
        </w:rPr>
        <w:t xml:space="preserve"> of NAFLD on T2D. The red line is the average of all β values after leave-one-out</w:t>
      </w:r>
    </w:p>
    <w:p w14:paraId="42A74074" w14:textId="77777777" w:rsidR="00D1387C" w:rsidRPr="003D76C4" w:rsidRDefault="00D1387C" w:rsidP="003D76C4">
      <w:pPr>
        <w:rPr>
          <w:rFonts w:ascii="Times New Roman" w:hAnsi="Times New Roman" w:cs="Times New Roman"/>
          <w:szCs w:val="21"/>
        </w:rPr>
      </w:pPr>
      <w:r w:rsidRPr="003D76C4">
        <w:rPr>
          <w:rFonts w:ascii="Times New Roman" w:hAnsi="Times New Roman" w:cs="Times New Roman"/>
          <w:noProof/>
          <w:szCs w:val="21"/>
        </w:rPr>
        <w:lastRenderedPageBreak/>
        <w:drawing>
          <wp:inline distT="0" distB="0" distL="0" distR="0" wp14:anchorId="3F046DCA" wp14:editId="27F4C4BD">
            <wp:extent cx="5274310" cy="3925570"/>
            <wp:effectExtent l="0" t="0" r="2540" b="0"/>
            <wp:docPr id="1" name="图片 2">
              <a:extLst xmlns:a="http://schemas.openxmlformats.org/drawingml/2006/main">
                <a:ext uri="{FF2B5EF4-FFF2-40B4-BE49-F238E27FC236}">
                  <a16:creationId xmlns:a16="http://schemas.microsoft.com/office/drawing/2014/main" id="{497F4132-B1CF-4727-88D3-DAD0A225A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97F4132-B1CF-4727-88D3-DAD0A225A542}"/>
                        </a:ext>
                      </a:extLst>
                    </pic:cNvPr>
                    <pic:cNvPicPr>
                      <a:picLocks noChangeAspect="1"/>
                    </pic:cNvPicPr>
                  </pic:nvPicPr>
                  <pic:blipFill>
                    <a:blip r:embed="rId12"/>
                    <a:stretch>
                      <a:fillRect/>
                    </a:stretch>
                  </pic:blipFill>
                  <pic:spPr>
                    <a:xfrm>
                      <a:off x="0" y="0"/>
                      <a:ext cx="5274310" cy="3925570"/>
                    </a:xfrm>
                    <a:prstGeom prst="rect">
                      <a:avLst/>
                    </a:prstGeom>
                  </pic:spPr>
                </pic:pic>
              </a:graphicData>
            </a:graphic>
          </wp:inline>
        </w:drawing>
      </w:r>
    </w:p>
    <w:p w14:paraId="07AA74CC" w14:textId="77227499" w:rsidR="00D1387C" w:rsidRPr="003D76C4" w:rsidRDefault="00D1387C" w:rsidP="003D76C4">
      <w:pPr>
        <w:rPr>
          <w:rFonts w:ascii="Times New Roman" w:hAnsi="Times New Roman" w:cs="Times New Roman"/>
          <w:szCs w:val="21"/>
        </w:rPr>
      </w:pPr>
      <w:r w:rsidRPr="003D76C4">
        <w:rPr>
          <w:rFonts w:ascii="Times New Roman" w:hAnsi="Times New Roman" w:cs="Times New Roman"/>
          <w:b/>
          <w:bCs/>
          <w:szCs w:val="21"/>
        </w:rPr>
        <w:t>Supplementary</w:t>
      </w:r>
      <w:r w:rsidRPr="003D76C4">
        <w:rPr>
          <w:rFonts w:ascii="Times New Roman" w:hAnsi="Times New Roman" w:cs="Times New Roman"/>
          <w:szCs w:val="21"/>
        </w:rPr>
        <w:t xml:space="preserve"> </w:t>
      </w:r>
      <w:r w:rsidRPr="003D76C4">
        <w:rPr>
          <w:rFonts w:ascii="Times New Roman" w:hAnsi="Times New Roman" w:cs="Times New Roman"/>
          <w:b/>
          <w:bCs/>
          <w:szCs w:val="21"/>
        </w:rPr>
        <w:t xml:space="preserve">FIGURE 2 | </w:t>
      </w:r>
      <w:r w:rsidRPr="003D76C4">
        <w:rPr>
          <w:rFonts w:ascii="Times New Roman" w:hAnsi="Times New Roman" w:cs="Times New Roman"/>
          <w:szCs w:val="21"/>
        </w:rPr>
        <w:t>Leave-one-out cross validation of HCV on T2D. The red line is the average of all β values after leave-one-out</w:t>
      </w:r>
    </w:p>
    <w:sectPr w:rsidR="00D1387C" w:rsidRPr="003D7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797D5" w14:textId="77777777" w:rsidR="00083927" w:rsidRDefault="00083927" w:rsidP="00012336">
      <w:r>
        <w:separator/>
      </w:r>
    </w:p>
  </w:endnote>
  <w:endnote w:type="continuationSeparator" w:id="0">
    <w:p w14:paraId="65FF9A5B" w14:textId="77777777" w:rsidR="00083927" w:rsidRDefault="00083927" w:rsidP="0001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A2248" w14:textId="77777777" w:rsidR="00083927" w:rsidRDefault="00083927" w:rsidP="00012336">
      <w:r>
        <w:separator/>
      </w:r>
    </w:p>
  </w:footnote>
  <w:footnote w:type="continuationSeparator" w:id="0">
    <w:p w14:paraId="353C699B" w14:textId="77777777" w:rsidR="00083927" w:rsidRDefault="00083927" w:rsidP="00012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12208"/>
    <w:multiLevelType w:val="hybridMultilevel"/>
    <w:tmpl w:val="9C56168C"/>
    <w:lvl w:ilvl="0" w:tplc="F872BF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6B6DB2"/>
    <w:multiLevelType w:val="hybridMultilevel"/>
    <w:tmpl w:val="0B484972"/>
    <w:lvl w:ilvl="0" w:tplc="05D06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4A2967"/>
    <w:multiLevelType w:val="hybridMultilevel"/>
    <w:tmpl w:val="136EA426"/>
    <w:lvl w:ilvl="0" w:tplc="F872BF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78"/>
    <w:rsid w:val="000023ED"/>
    <w:rsid w:val="00012336"/>
    <w:rsid w:val="000171C3"/>
    <w:rsid w:val="000252AC"/>
    <w:rsid w:val="00030546"/>
    <w:rsid w:val="00035A6A"/>
    <w:rsid w:val="0003733F"/>
    <w:rsid w:val="00043A24"/>
    <w:rsid w:val="000460B1"/>
    <w:rsid w:val="00053E42"/>
    <w:rsid w:val="00074959"/>
    <w:rsid w:val="00083927"/>
    <w:rsid w:val="00083A54"/>
    <w:rsid w:val="000B5035"/>
    <w:rsid w:val="000C2657"/>
    <w:rsid w:val="000D51CB"/>
    <w:rsid w:val="000D7696"/>
    <w:rsid w:val="000D7DB1"/>
    <w:rsid w:val="00102565"/>
    <w:rsid w:val="00121EFC"/>
    <w:rsid w:val="00137D25"/>
    <w:rsid w:val="0014329F"/>
    <w:rsid w:val="00143616"/>
    <w:rsid w:val="0015126D"/>
    <w:rsid w:val="0015364B"/>
    <w:rsid w:val="001566E1"/>
    <w:rsid w:val="00164E90"/>
    <w:rsid w:val="00167B1D"/>
    <w:rsid w:val="00182C41"/>
    <w:rsid w:val="00183A34"/>
    <w:rsid w:val="001A3950"/>
    <w:rsid w:val="001A41BA"/>
    <w:rsid w:val="001A4FB0"/>
    <w:rsid w:val="001A5381"/>
    <w:rsid w:val="001B4A42"/>
    <w:rsid w:val="001B5911"/>
    <w:rsid w:val="001D2B6D"/>
    <w:rsid w:val="001E7C55"/>
    <w:rsid w:val="00230BF9"/>
    <w:rsid w:val="00231653"/>
    <w:rsid w:val="00256B80"/>
    <w:rsid w:val="00261ADF"/>
    <w:rsid w:val="00275D6D"/>
    <w:rsid w:val="002776FA"/>
    <w:rsid w:val="002866E5"/>
    <w:rsid w:val="00291AB4"/>
    <w:rsid w:val="00296A7E"/>
    <w:rsid w:val="00296E70"/>
    <w:rsid w:val="00296E8E"/>
    <w:rsid w:val="002C00D2"/>
    <w:rsid w:val="002C3EE6"/>
    <w:rsid w:val="002C553C"/>
    <w:rsid w:val="002D3349"/>
    <w:rsid w:val="002E0550"/>
    <w:rsid w:val="002E3041"/>
    <w:rsid w:val="002E79A9"/>
    <w:rsid w:val="002F1FD0"/>
    <w:rsid w:val="0030420E"/>
    <w:rsid w:val="00332D54"/>
    <w:rsid w:val="00336172"/>
    <w:rsid w:val="0033666F"/>
    <w:rsid w:val="00336EEC"/>
    <w:rsid w:val="00351B5F"/>
    <w:rsid w:val="003818DC"/>
    <w:rsid w:val="00385A2E"/>
    <w:rsid w:val="00385BF7"/>
    <w:rsid w:val="003A0487"/>
    <w:rsid w:val="003B58A4"/>
    <w:rsid w:val="003C01B2"/>
    <w:rsid w:val="003C0F60"/>
    <w:rsid w:val="003D453A"/>
    <w:rsid w:val="003D738A"/>
    <w:rsid w:val="003D76C4"/>
    <w:rsid w:val="003F2739"/>
    <w:rsid w:val="00431E65"/>
    <w:rsid w:val="00441628"/>
    <w:rsid w:val="004514F0"/>
    <w:rsid w:val="00486BA5"/>
    <w:rsid w:val="004874A2"/>
    <w:rsid w:val="00487810"/>
    <w:rsid w:val="004879E4"/>
    <w:rsid w:val="00490A25"/>
    <w:rsid w:val="00491D69"/>
    <w:rsid w:val="00495272"/>
    <w:rsid w:val="004A22E3"/>
    <w:rsid w:val="004A7DE7"/>
    <w:rsid w:val="004C29D7"/>
    <w:rsid w:val="004D1A51"/>
    <w:rsid w:val="004D7B7A"/>
    <w:rsid w:val="004F3224"/>
    <w:rsid w:val="00507B34"/>
    <w:rsid w:val="00513C73"/>
    <w:rsid w:val="00531379"/>
    <w:rsid w:val="00536EC6"/>
    <w:rsid w:val="0056012B"/>
    <w:rsid w:val="00572F57"/>
    <w:rsid w:val="00576A3D"/>
    <w:rsid w:val="005851A0"/>
    <w:rsid w:val="00594EE6"/>
    <w:rsid w:val="005A2AA6"/>
    <w:rsid w:val="005E3B17"/>
    <w:rsid w:val="005F3E70"/>
    <w:rsid w:val="005F4E8B"/>
    <w:rsid w:val="005F52BD"/>
    <w:rsid w:val="00604C1F"/>
    <w:rsid w:val="00622075"/>
    <w:rsid w:val="00625297"/>
    <w:rsid w:val="00627F27"/>
    <w:rsid w:val="006377E3"/>
    <w:rsid w:val="00644A43"/>
    <w:rsid w:val="006450FE"/>
    <w:rsid w:val="00650A33"/>
    <w:rsid w:val="006625D1"/>
    <w:rsid w:val="006665AE"/>
    <w:rsid w:val="006742D1"/>
    <w:rsid w:val="00686E6D"/>
    <w:rsid w:val="006B499D"/>
    <w:rsid w:val="006C5A02"/>
    <w:rsid w:val="006D43C7"/>
    <w:rsid w:val="006E14BF"/>
    <w:rsid w:val="007049F6"/>
    <w:rsid w:val="00717668"/>
    <w:rsid w:val="00722B67"/>
    <w:rsid w:val="00727F32"/>
    <w:rsid w:val="00736B0F"/>
    <w:rsid w:val="007469FE"/>
    <w:rsid w:val="0075072E"/>
    <w:rsid w:val="007510E5"/>
    <w:rsid w:val="007727F6"/>
    <w:rsid w:val="00776C9A"/>
    <w:rsid w:val="0077743A"/>
    <w:rsid w:val="00777FD7"/>
    <w:rsid w:val="0078117B"/>
    <w:rsid w:val="007814F2"/>
    <w:rsid w:val="00782293"/>
    <w:rsid w:val="00794548"/>
    <w:rsid w:val="00797D8D"/>
    <w:rsid w:val="007A2B18"/>
    <w:rsid w:val="007C0D53"/>
    <w:rsid w:val="007C2E8F"/>
    <w:rsid w:val="007C3C65"/>
    <w:rsid w:val="007C732E"/>
    <w:rsid w:val="007D2883"/>
    <w:rsid w:val="007D5444"/>
    <w:rsid w:val="007E4894"/>
    <w:rsid w:val="007E7D63"/>
    <w:rsid w:val="007F704E"/>
    <w:rsid w:val="008176EB"/>
    <w:rsid w:val="00835505"/>
    <w:rsid w:val="008402CA"/>
    <w:rsid w:val="0086244B"/>
    <w:rsid w:val="0086450D"/>
    <w:rsid w:val="00865198"/>
    <w:rsid w:val="008678F8"/>
    <w:rsid w:val="00874B78"/>
    <w:rsid w:val="008766C7"/>
    <w:rsid w:val="00877D26"/>
    <w:rsid w:val="00886C40"/>
    <w:rsid w:val="008A2129"/>
    <w:rsid w:val="008A4A17"/>
    <w:rsid w:val="008B115D"/>
    <w:rsid w:val="008B79E9"/>
    <w:rsid w:val="008D0C91"/>
    <w:rsid w:val="008E60D9"/>
    <w:rsid w:val="008F6AE1"/>
    <w:rsid w:val="00904E68"/>
    <w:rsid w:val="00946282"/>
    <w:rsid w:val="00952A94"/>
    <w:rsid w:val="00957EB4"/>
    <w:rsid w:val="009639DB"/>
    <w:rsid w:val="00963D13"/>
    <w:rsid w:val="0097402B"/>
    <w:rsid w:val="00976F94"/>
    <w:rsid w:val="0098201C"/>
    <w:rsid w:val="009A718C"/>
    <w:rsid w:val="009B59E4"/>
    <w:rsid w:val="009D78D4"/>
    <w:rsid w:val="00A053C5"/>
    <w:rsid w:val="00A10B21"/>
    <w:rsid w:val="00A43B3B"/>
    <w:rsid w:val="00A47F9E"/>
    <w:rsid w:val="00A8134B"/>
    <w:rsid w:val="00A9555D"/>
    <w:rsid w:val="00AB51BA"/>
    <w:rsid w:val="00AC103C"/>
    <w:rsid w:val="00AE1249"/>
    <w:rsid w:val="00B0229D"/>
    <w:rsid w:val="00B04EE7"/>
    <w:rsid w:val="00B1323A"/>
    <w:rsid w:val="00B13245"/>
    <w:rsid w:val="00B146EC"/>
    <w:rsid w:val="00B2181F"/>
    <w:rsid w:val="00B4149C"/>
    <w:rsid w:val="00B45869"/>
    <w:rsid w:val="00B52682"/>
    <w:rsid w:val="00B55514"/>
    <w:rsid w:val="00B62BFF"/>
    <w:rsid w:val="00B6584B"/>
    <w:rsid w:val="00B7684E"/>
    <w:rsid w:val="00B76E9A"/>
    <w:rsid w:val="00B82469"/>
    <w:rsid w:val="00B826BB"/>
    <w:rsid w:val="00B8638F"/>
    <w:rsid w:val="00B9334D"/>
    <w:rsid w:val="00B97847"/>
    <w:rsid w:val="00BC4ACA"/>
    <w:rsid w:val="00BE6711"/>
    <w:rsid w:val="00BE6860"/>
    <w:rsid w:val="00BE73A3"/>
    <w:rsid w:val="00BF16F9"/>
    <w:rsid w:val="00BF5A1E"/>
    <w:rsid w:val="00C15C54"/>
    <w:rsid w:val="00C20B05"/>
    <w:rsid w:val="00C61A55"/>
    <w:rsid w:val="00C65995"/>
    <w:rsid w:val="00C80BBA"/>
    <w:rsid w:val="00CA4646"/>
    <w:rsid w:val="00CA7831"/>
    <w:rsid w:val="00CB3B3C"/>
    <w:rsid w:val="00CC7C99"/>
    <w:rsid w:val="00CD219D"/>
    <w:rsid w:val="00CD21BF"/>
    <w:rsid w:val="00CD5ACD"/>
    <w:rsid w:val="00CE3F52"/>
    <w:rsid w:val="00CE7026"/>
    <w:rsid w:val="00D11C4C"/>
    <w:rsid w:val="00D12EE6"/>
    <w:rsid w:val="00D1387C"/>
    <w:rsid w:val="00D15B33"/>
    <w:rsid w:val="00D4786C"/>
    <w:rsid w:val="00D50556"/>
    <w:rsid w:val="00D54DC4"/>
    <w:rsid w:val="00D62EA4"/>
    <w:rsid w:val="00D63101"/>
    <w:rsid w:val="00D64E98"/>
    <w:rsid w:val="00D673EB"/>
    <w:rsid w:val="00D71F2F"/>
    <w:rsid w:val="00D74A74"/>
    <w:rsid w:val="00D7600B"/>
    <w:rsid w:val="00D832E7"/>
    <w:rsid w:val="00D86BD0"/>
    <w:rsid w:val="00D90AE4"/>
    <w:rsid w:val="00D91D95"/>
    <w:rsid w:val="00D96ABF"/>
    <w:rsid w:val="00DA4A35"/>
    <w:rsid w:val="00DA4F43"/>
    <w:rsid w:val="00DB57DC"/>
    <w:rsid w:val="00DD3AC3"/>
    <w:rsid w:val="00DD42CB"/>
    <w:rsid w:val="00DD5E5A"/>
    <w:rsid w:val="00DD7055"/>
    <w:rsid w:val="00DE01F8"/>
    <w:rsid w:val="00DF192E"/>
    <w:rsid w:val="00DF2D35"/>
    <w:rsid w:val="00E02F09"/>
    <w:rsid w:val="00E06C37"/>
    <w:rsid w:val="00E20785"/>
    <w:rsid w:val="00E31C93"/>
    <w:rsid w:val="00E40C65"/>
    <w:rsid w:val="00E43BA7"/>
    <w:rsid w:val="00E564E5"/>
    <w:rsid w:val="00E63C49"/>
    <w:rsid w:val="00E72075"/>
    <w:rsid w:val="00E72ABE"/>
    <w:rsid w:val="00E745BA"/>
    <w:rsid w:val="00E74C3A"/>
    <w:rsid w:val="00E90A7E"/>
    <w:rsid w:val="00EB6E80"/>
    <w:rsid w:val="00EC4395"/>
    <w:rsid w:val="00ED2807"/>
    <w:rsid w:val="00EE016F"/>
    <w:rsid w:val="00EE0356"/>
    <w:rsid w:val="00EF0996"/>
    <w:rsid w:val="00F0134A"/>
    <w:rsid w:val="00F1678E"/>
    <w:rsid w:val="00F215DC"/>
    <w:rsid w:val="00F35180"/>
    <w:rsid w:val="00F419DE"/>
    <w:rsid w:val="00F4558D"/>
    <w:rsid w:val="00F57D38"/>
    <w:rsid w:val="00F774B2"/>
    <w:rsid w:val="00F803C2"/>
    <w:rsid w:val="00F963A6"/>
    <w:rsid w:val="00FB1646"/>
    <w:rsid w:val="00FB2E81"/>
    <w:rsid w:val="00FB5D24"/>
    <w:rsid w:val="00FC6722"/>
    <w:rsid w:val="00FD2D5F"/>
    <w:rsid w:val="00FD646F"/>
    <w:rsid w:val="00FF0E36"/>
    <w:rsid w:val="00FF18F2"/>
    <w:rsid w:val="00FF4311"/>
    <w:rsid w:val="00FF4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F35E5"/>
  <w15:chartTrackingRefBased/>
  <w15:docId w15:val="{8297250E-B253-46A0-9BF5-19856445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555D"/>
    <w:pPr>
      <w:keepNext/>
      <w:keepLines/>
      <w:spacing w:before="340" w:after="330" w:line="578" w:lineRule="auto"/>
      <w:outlineLvl w:val="0"/>
    </w:pPr>
    <w:rPr>
      <w:rFonts w:ascii="Times New Roman" w:hAnsi="Times New Roman" w:cs="Times New Roman"/>
      <w:b/>
      <w:bCs/>
      <w:kern w:val="44"/>
      <w:sz w:val="28"/>
      <w:szCs w:val="28"/>
    </w:rPr>
  </w:style>
  <w:style w:type="paragraph" w:styleId="2">
    <w:name w:val="heading 2"/>
    <w:basedOn w:val="a"/>
    <w:next w:val="a"/>
    <w:link w:val="20"/>
    <w:uiPriority w:val="9"/>
    <w:unhideWhenUsed/>
    <w:qFormat/>
    <w:rsid w:val="00A9555D"/>
    <w:pPr>
      <w:keepNext/>
      <w:keepLines/>
      <w:spacing w:before="260" w:after="260" w:line="416" w:lineRule="auto"/>
      <w:outlineLvl w:val="1"/>
    </w:pPr>
    <w:rPr>
      <w:rFonts w:ascii="Times New Roman" w:eastAsiaTheme="majorEastAsia" w:hAnsi="Times New Roman" w:cs="Times New Roman"/>
      <w:b/>
      <w:bCs/>
      <w:sz w:val="24"/>
      <w:szCs w:val="30"/>
    </w:rPr>
  </w:style>
  <w:style w:type="paragraph" w:styleId="3">
    <w:name w:val="heading 3"/>
    <w:basedOn w:val="a"/>
    <w:next w:val="a"/>
    <w:link w:val="30"/>
    <w:uiPriority w:val="9"/>
    <w:semiHidden/>
    <w:unhideWhenUsed/>
    <w:qFormat/>
    <w:rsid w:val="00BC4A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4B"/>
    <w:pPr>
      <w:ind w:firstLineChars="200" w:firstLine="420"/>
    </w:pPr>
  </w:style>
  <w:style w:type="character" w:styleId="a4">
    <w:name w:val="annotation reference"/>
    <w:basedOn w:val="a0"/>
    <w:uiPriority w:val="99"/>
    <w:semiHidden/>
    <w:unhideWhenUsed/>
    <w:rsid w:val="00604C1F"/>
    <w:rPr>
      <w:sz w:val="21"/>
      <w:szCs w:val="21"/>
    </w:rPr>
  </w:style>
  <w:style w:type="paragraph" w:styleId="a5">
    <w:name w:val="annotation text"/>
    <w:basedOn w:val="a"/>
    <w:link w:val="a6"/>
    <w:uiPriority w:val="99"/>
    <w:semiHidden/>
    <w:unhideWhenUsed/>
    <w:rsid w:val="00604C1F"/>
    <w:pPr>
      <w:jc w:val="left"/>
    </w:pPr>
  </w:style>
  <w:style w:type="character" w:customStyle="1" w:styleId="a6">
    <w:name w:val="批注文字 字符"/>
    <w:basedOn w:val="a0"/>
    <w:link w:val="a5"/>
    <w:uiPriority w:val="99"/>
    <w:semiHidden/>
    <w:rsid w:val="00604C1F"/>
  </w:style>
  <w:style w:type="paragraph" w:styleId="a7">
    <w:name w:val="annotation subject"/>
    <w:basedOn w:val="a5"/>
    <w:next w:val="a5"/>
    <w:link w:val="a8"/>
    <w:uiPriority w:val="99"/>
    <w:semiHidden/>
    <w:unhideWhenUsed/>
    <w:rsid w:val="00604C1F"/>
    <w:rPr>
      <w:b/>
      <w:bCs/>
    </w:rPr>
  </w:style>
  <w:style w:type="character" w:customStyle="1" w:styleId="a8">
    <w:name w:val="批注主题 字符"/>
    <w:basedOn w:val="a6"/>
    <w:link w:val="a7"/>
    <w:uiPriority w:val="99"/>
    <w:semiHidden/>
    <w:rsid w:val="00604C1F"/>
    <w:rPr>
      <w:b/>
      <w:bCs/>
    </w:rPr>
  </w:style>
  <w:style w:type="paragraph" w:styleId="a9">
    <w:name w:val="Balloon Text"/>
    <w:basedOn w:val="a"/>
    <w:link w:val="aa"/>
    <w:uiPriority w:val="99"/>
    <w:semiHidden/>
    <w:unhideWhenUsed/>
    <w:rsid w:val="00604C1F"/>
    <w:rPr>
      <w:sz w:val="18"/>
      <w:szCs w:val="18"/>
    </w:rPr>
  </w:style>
  <w:style w:type="character" w:customStyle="1" w:styleId="aa">
    <w:name w:val="批注框文本 字符"/>
    <w:basedOn w:val="a0"/>
    <w:link w:val="a9"/>
    <w:uiPriority w:val="99"/>
    <w:semiHidden/>
    <w:rsid w:val="00604C1F"/>
    <w:rPr>
      <w:sz w:val="18"/>
      <w:szCs w:val="18"/>
    </w:rPr>
  </w:style>
  <w:style w:type="paragraph" w:styleId="ab">
    <w:name w:val="header"/>
    <w:basedOn w:val="a"/>
    <w:link w:val="ac"/>
    <w:uiPriority w:val="99"/>
    <w:unhideWhenUsed/>
    <w:rsid w:val="0001233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12336"/>
    <w:rPr>
      <w:sz w:val="18"/>
      <w:szCs w:val="18"/>
    </w:rPr>
  </w:style>
  <w:style w:type="paragraph" w:styleId="ad">
    <w:name w:val="footer"/>
    <w:basedOn w:val="a"/>
    <w:link w:val="ae"/>
    <w:uiPriority w:val="99"/>
    <w:unhideWhenUsed/>
    <w:rsid w:val="00012336"/>
    <w:pPr>
      <w:tabs>
        <w:tab w:val="center" w:pos="4153"/>
        <w:tab w:val="right" w:pos="8306"/>
      </w:tabs>
      <w:snapToGrid w:val="0"/>
      <w:jc w:val="left"/>
    </w:pPr>
    <w:rPr>
      <w:sz w:val="18"/>
      <w:szCs w:val="18"/>
    </w:rPr>
  </w:style>
  <w:style w:type="character" w:customStyle="1" w:styleId="ae">
    <w:name w:val="页脚 字符"/>
    <w:basedOn w:val="a0"/>
    <w:link w:val="ad"/>
    <w:uiPriority w:val="99"/>
    <w:rsid w:val="00012336"/>
    <w:rPr>
      <w:sz w:val="18"/>
      <w:szCs w:val="18"/>
    </w:rPr>
  </w:style>
  <w:style w:type="character" w:styleId="af">
    <w:name w:val="Hyperlink"/>
    <w:basedOn w:val="a0"/>
    <w:uiPriority w:val="99"/>
    <w:unhideWhenUsed/>
    <w:rsid w:val="001B5911"/>
    <w:rPr>
      <w:color w:val="0563C1" w:themeColor="hyperlink"/>
      <w:u w:val="single"/>
    </w:rPr>
  </w:style>
  <w:style w:type="character" w:styleId="af0">
    <w:name w:val="Unresolved Mention"/>
    <w:basedOn w:val="a0"/>
    <w:uiPriority w:val="99"/>
    <w:semiHidden/>
    <w:unhideWhenUsed/>
    <w:rsid w:val="001B5911"/>
    <w:rPr>
      <w:color w:val="605E5C"/>
      <w:shd w:val="clear" w:color="auto" w:fill="E1DFDD"/>
    </w:rPr>
  </w:style>
  <w:style w:type="character" w:customStyle="1" w:styleId="10">
    <w:name w:val="标题 1 字符"/>
    <w:basedOn w:val="a0"/>
    <w:link w:val="1"/>
    <w:uiPriority w:val="9"/>
    <w:rsid w:val="00A9555D"/>
    <w:rPr>
      <w:rFonts w:ascii="Times New Roman" w:hAnsi="Times New Roman" w:cs="Times New Roman"/>
      <w:b/>
      <w:bCs/>
      <w:kern w:val="44"/>
      <w:sz w:val="28"/>
      <w:szCs w:val="28"/>
    </w:rPr>
  </w:style>
  <w:style w:type="character" w:customStyle="1" w:styleId="20">
    <w:name w:val="标题 2 字符"/>
    <w:basedOn w:val="a0"/>
    <w:link w:val="2"/>
    <w:uiPriority w:val="9"/>
    <w:rsid w:val="00A9555D"/>
    <w:rPr>
      <w:rFonts w:ascii="Times New Roman" w:eastAsiaTheme="majorEastAsia" w:hAnsi="Times New Roman" w:cs="Times New Roman"/>
      <w:b/>
      <w:bCs/>
      <w:sz w:val="24"/>
      <w:szCs w:val="30"/>
    </w:rPr>
  </w:style>
  <w:style w:type="character" w:customStyle="1" w:styleId="30">
    <w:name w:val="标题 3 字符"/>
    <w:basedOn w:val="a0"/>
    <w:link w:val="3"/>
    <w:uiPriority w:val="9"/>
    <w:semiHidden/>
    <w:rsid w:val="00BC4AC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5562">
      <w:bodyDiv w:val="1"/>
      <w:marLeft w:val="0"/>
      <w:marRight w:val="0"/>
      <w:marTop w:val="0"/>
      <w:marBottom w:val="0"/>
      <w:divBdr>
        <w:top w:val="none" w:sz="0" w:space="0" w:color="auto"/>
        <w:left w:val="none" w:sz="0" w:space="0" w:color="auto"/>
        <w:bottom w:val="none" w:sz="0" w:space="0" w:color="auto"/>
        <w:right w:val="none" w:sz="0" w:space="0" w:color="auto"/>
      </w:divBdr>
    </w:div>
    <w:div w:id="48655003">
      <w:bodyDiv w:val="1"/>
      <w:marLeft w:val="0"/>
      <w:marRight w:val="0"/>
      <w:marTop w:val="0"/>
      <w:marBottom w:val="0"/>
      <w:divBdr>
        <w:top w:val="none" w:sz="0" w:space="0" w:color="auto"/>
        <w:left w:val="none" w:sz="0" w:space="0" w:color="auto"/>
        <w:bottom w:val="none" w:sz="0" w:space="0" w:color="auto"/>
        <w:right w:val="none" w:sz="0" w:space="0" w:color="auto"/>
      </w:divBdr>
      <w:divsChild>
        <w:div w:id="1995526703">
          <w:marLeft w:val="0"/>
          <w:marRight w:val="0"/>
          <w:marTop w:val="0"/>
          <w:marBottom w:val="0"/>
          <w:divBdr>
            <w:top w:val="none" w:sz="0" w:space="0" w:color="auto"/>
            <w:left w:val="none" w:sz="0" w:space="0" w:color="auto"/>
            <w:bottom w:val="none" w:sz="0" w:space="0" w:color="auto"/>
            <w:right w:val="none" w:sz="0" w:space="0" w:color="auto"/>
          </w:divBdr>
          <w:divsChild>
            <w:div w:id="23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999">
      <w:bodyDiv w:val="1"/>
      <w:marLeft w:val="0"/>
      <w:marRight w:val="0"/>
      <w:marTop w:val="0"/>
      <w:marBottom w:val="0"/>
      <w:divBdr>
        <w:top w:val="none" w:sz="0" w:space="0" w:color="auto"/>
        <w:left w:val="none" w:sz="0" w:space="0" w:color="auto"/>
        <w:bottom w:val="none" w:sz="0" w:space="0" w:color="auto"/>
        <w:right w:val="none" w:sz="0" w:space="0" w:color="auto"/>
      </w:divBdr>
      <w:divsChild>
        <w:div w:id="1799567957">
          <w:marLeft w:val="0"/>
          <w:marRight w:val="0"/>
          <w:marTop w:val="0"/>
          <w:marBottom w:val="0"/>
          <w:divBdr>
            <w:top w:val="none" w:sz="0" w:space="0" w:color="auto"/>
            <w:left w:val="none" w:sz="0" w:space="0" w:color="auto"/>
            <w:bottom w:val="none" w:sz="0" w:space="0" w:color="auto"/>
            <w:right w:val="none" w:sz="0" w:space="0" w:color="auto"/>
          </w:divBdr>
          <w:divsChild>
            <w:div w:id="3072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0442">
      <w:bodyDiv w:val="1"/>
      <w:marLeft w:val="0"/>
      <w:marRight w:val="0"/>
      <w:marTop w:val="0"/>
      <w:marBottom w:val="0"/>
      <w:divBdr>
        <w:top w:val="none" w:sz="0" w:space="0" w:color="auto"/>
        <w:left w:val="none" w:sz="0" w:space="0" w:color="auto"/>
        <w:bottom w:val="none" w:sz="0" w:space="0" w:color="auto"/>
        <w:right w:val="none" w:sz="0" w:space="0" w:color="auto"/>
      </w:divBdr>
      <w:divsChild>
        <w:div w:id="471027326">
          <w:marLeft w:val="0"/>
          <w:marRight w:val="0"/>
          <w:marTop w:val="0"/>
          <w:marBottom w:val="0"/>
          <w:divBdr>
            <w:top w:val="none" w:sz="0" w:space="0" w:color="auto"/>
            <w:left w:val="none" w:sz="0" w:space="0" w:color="auto"/>
            <w:bottom w:val="none" w:sz="0" w:space="0" w:color="auto"/>
            <w:right w:val="none" w:sz="0" w:space="0" w:color="auto"/>
          </w:divBdr>
          <w:divsChild>
            <w:div w:id="13927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439">
      <w:bodyDiv w:val="1"/>
      <w:marLeft w:val="0"/>
      <w:marRight w:val="0"/>
      <w:marTop w:val="0"/>
      <w:marBottom w:val="0"/>
      <w:divBdr>
        <w:top w:val="none" w:sz="0" w:space="0" w:color="auto"/>
        <w:left w:val="none" w:sz="0" w:space="0" w:color="auto"/>
        <w:bottom w:val="none" w:sz="0" w:space="0" w:color="auto"/>
        <w:right w:val="none" w:sz="0" w:space="0" w:color="auto"/>
      </w:divBdr>
    </w:div>
    <w:div w:id="258022742">
      <w:bodyDiv w:val="1"/>
      <w:marLeft w:val="0"/>
      <w:marRight w:val="0"/>
      <w:marTop w:val="0"/>
      <w:marBottom w:val="0"/>
      <w:divBdr>
        <w:top w:val="none" w:sz="0" w:space="0" w:color="auto"/>
        <w:left w:val="none" w:sz="0" w:space="0" w:color="auto"/>
        <w:bottom w:val="none" w:sz="0" w:space="0" w:color="auto"/>
        <w:right w:val="none" w:sz="0" w:space="0" w:color="auto"/>
      </w:divBdr>
      <w:divsChild>
        <w:div w:id="238179922">
          <w:marLeft w:val="0"/>
          <w:marRight w:val="0"/>
          <w:marTop w:val="0"/>
          <w:marBottom w:val="0"/>
          <w:divBdr>
            <w:top w:val="none" w:sz="0" w:space="0" w:color="auto"/>
            <w:left w:val="none" w:sz="0" w:space="0" w:color="auto"/>
            <w:bottom w:val="none" w:sz="0" w:space="0" w:color="auto"/>
            <w:right w:val="none" w:sz="0" w:space="0" w:color="auto"/>
          </w:divBdr>
          <w:divsChild>
            <w:div w:id="21346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134">
      <w:bodyDiv w:val="1"/>
      <w:marLeft w:val="0"/>
      <w:marRight w:val="0"/>
      <w:marTop w:val="0"/>
      <w:marBottom w:val="0"/>
      <w:divBdr>
        <w:top w:val="none" w:sz="0" w:space="0" w:color="auto"/>
        <w:left w:val="none" w:sz="0" w:space="0" w:color="auto"/>
        <w:bottom w:val="none" w:sz="0" w:space="0" w:color="auto"/>
        <w:right w:val="none" w:sz="0" w:space="0" w:color="auto"/>
      </w:divBdr>
    </w:div>
    <w:div w:id="395669409">
      <w:bodyDiv w:val="1"/>
      <w:marLeft w:val="0"/>
      <w:marRight w:val="0"/>
      <w:marTop w:val="0"/>
      <w:marBottom w:val="0"/>
      <w:divBdr>
        <w:top w:val="none" w:sz="0" w:space="0" w:color="auto"/>
        <w:left w:val="none" w:sz="0" w:space="0" w:color="auto"/>
        <w:bottom w:val="none" w:sz="0" w:space="0" w:color="auto"/>
        <w:right w:val="none" w:sz="0" w:space="0" w:color="auto"/>
      </w:divBdr>
    </w:div>
    <w:div w:id="460923202">
      <w:bodyDiv w:val="1"/>
      <w:marLeft w:val="0"/>
      <w:marRight w:val="0"/>
      <w:marTop w:val="0"/>
      <w:marBottom w:val="0"/>
      <w:divBdr>
        <w:top w:val="none" w:sz="0" w:space="0" w:color="auto"/>
        <w:left w:val="none" w:sz="0" w:space="0" w:color="auto"/>
        <w:bottom w:val="none" w:sz="0" w:space="0" w:color="auto"/>
        <w:right w:val="none" w:sz="0" w:space="0" w:color="auto"/>
      </w:divBdr>
    </w:div>
    <w:div w:id="471873294">
      <w:bodyDiv w:val="1"/>
      <w:marLeft w:val="0"/>
      <w:marRight w:val="0"/>
      <w:marTop w:val="0"/>
      <w:marBottom w:val="0"/>
      <w:divBdr>
        <w:top w:val="none" w:sz="0" w:space="0" w:color="auto"/>
        <w:left w:val="none" w:sz="0" w:space="0" w:color="auto"/>
        <w:bottom w:val="none" w:sz="0" w:space="0" w:color="auto"/>
        <w:right w:val="none" w:sz="0" w:space="0" w:color="auto"/>
      </w:divBdr>
      <w:divsChild>
        <w:div w:id="272785184">
          <w:marLeft w:val="0"/>
          <w:marRight w:val="0"/>
          <w:marTop w:val="0"/>
          <w:marBottom w:val="0"/>
          <w:divBdr>
            <w:top w:val="none" w:sz="0" w:space="0" w:color="auto"/>
            <w:left w:val="none" w:sz="0" w:space="0" w:color="auto"/>
            <w:bottom w:val="none" w:sz="0" w:space="0" w:color="auto"/>
            <w:right w:val="none" w:sz="0" w:space="0" w:color="auto"/>
          </w:divBdr>
          <w:divsChild>
            <w:div w:id="1194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073">
      <w:bodyDiv w:val="1"/>
      <w:marLeft w:val="0"/>
      <w:marRight w:val="0"/>
      <w:marTop w:val="0"/>
      <w:marBottom w:val="0"/>
      <w:divBdr>
        <w:top w:val="none" w:sz="0" w:space="0" w:color="auto"/>
        <w:left w:val="none" w:sz="0" w:space="0" w:color="auto"/>
        <w:bottom w:val="none" w:sz="0" w:space="0" w:color="auto"/>
        <w:right w:val="none" w:sz="0" w:space="0" w:color="auto"/>
      </w:divBdr>
    </w:div>
    <w:div w:id="522936511">
      <w:bodyDiv w:val="1"/>
      <w:marLeft w:val="0"/>
      <w:marRight w:val="0"/>
      <w:marTop w:val="0"/>
      <w:marBottom w:val="0"/>
      <w:divBdr>
        <w:top w:val="none" w:sz="0" w:space="0" w:color="auto"/>
        <w:left w:val="none" w:sz="0" w:space="0" w:color="auto"/>
        <w:bottom w:val="none" w:sz="0" w:space="0" w:color="auto"/>
        <w:right w:val="none" w:sz="0" w:space="0" w:color="auto"/>
      </w:divBdr>
      <w:divsChild>
        <w:div w:id="94596599">
          <w:marLeft w:val="0"/>
          <w:marRight w:val="0"/>
          <w:marTop w:val="0"/>
          <w:marBottom w:val="0"/>
          <w:divBdr>
            <w:top w:val="none" w:sz="0" w:space="0" w:color="auto"/>
            <w:left w:val="none" w:sz="0" w:space="0" w:color="auto"/>
            <w:bottom w:val="none" w:sz="0" w:space="0" w:color="auto"/>
            <w:right w:val="none" w:sz="0" w:space="0" w:color="auto"/>
          </w:divBdr>
          <w:divsChild>
            <w:div w:id="17156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930">
      <w:bodyDiv w:val="1"/>
      <w:marLeft w:val="0"/>
      <w:marRight w:val="0"/>
      <w:marTop w:val="0"/>
      <w:marBottom w:val="0"/>
      <w:divBdr>
        <w:top w:val="none" w:sz="0" w:space="0" w:color="auto"/>
        <w:left w:val="none" w:sz="0" w:space="0" w:color="auto"/>
        <w:bottom w:val="none" w:sz="0" w:space="0" w:color="auto"/>
        <w:right w:val="none" w:sz="0" w:space="0" w:color="auto"/>
      </w:divBdr>
    </w:div>
    <w:div w:id="594872031">
      <w:bodyDiv w:val="1"/>
      <w:marLeft w:val="0"/>
      <w:marRight w:val="0"/>
      <w:marTop w:val="0"/>
      <w:marBottom w:val="0"/>
      <w:divBdr>
        <w:top w:val="none" w:sz="0" w:space="0" w:color="auto"/>
        <w:left w:val="none" w:sz="0" w:space="0" w:color="auto"/>
        <w:bottom w:val="none" w:sz="0" w:space="0" w:color="auto"/>
        <w:right w:val="none" w:sz="0" w:space="0" w:color="auto"/>
      </w:divBdr>
    </w:div>
    <w:div w:id="672494743">
      <w:bodyDiv w:val="1"/>
      <w:marLeft w:val="0"/>
      <w:marRight w:val="0"/>
      <w:marTop w:val="0"/>
      <w:marBottom w:val="0"/>
      <w:divBdr>
        <w:top w:val="none" w:sz="0" w:space="0" w:color="auto"/>
        <w:left w:val="none" w:sz="0" w:space="0" w:color="auto"/>
        <w:bottom w:val="none" w:sz="0" w:space="0" w:color="auto"/>
        <w:right w:val="none" w:sz="0" w:space="0" w:color="auto"/>
      </w:divBdr>
    </w:div>
    <w:div w:id="718090006">
      <w:bodyDiv w:val="1"/>
      <w:marLeft w:val="0"/>
      <w:marRight w:val="0"/>
      <w:marTop w:val="0"/>
      <w:marBottom w:val="0"/>
      <w:divBdr>
        <w:top w:val="none" w:sz="0" w:space="0" w:color="auto"/>
        <w:left w:val="none" w:sz="0" w:space="0" w:color="auto"/>
        <w:bottom w:val="none" w:sz="0" w:space="0" w:color="auto"/>
        <w:right w:val="none" w:sz="0" w:space="0" w:color="auto"/>
      </w:divBdr>
    </w:div>
    <w:div w:id="735519483">
      <w:bodyDiv w:val="1"/>
      <w:marLeft w:val="0"/>
      <w:marRight w:val="0"/>
      <w:marTop w:val="0"/>
      <w:marBottom w:val="0"/>
      <w:divBdr>
        <w:top w:val="none" w:sz="0" w:space="0" w:color="auto"/>
        <w:left w:val="none" w:sz="0" w:space="0" w:color="auto"/>
        <w:bottom w:val="none" w:sz="0" w:space="0" w:color="auto"/>
        <w:right w:val="none" w:sz="0" w:space="0" w:color="auto"/>
      </w:divBdr>
    </w:div>
    <w:div w:id="804927606">
      <w:bodyDiv w:val="1"/>
      <w:marLeft w:val="0"/>
      <w:marRight w:val="0"/>
      <w:marTop w:val="0"/>
      <w:marBottom w:val="0"/>
      <w:divBdr>
        <w:top w:val="none" w:sz="0" w:space="0" w:color="auto"/>
        <w:left w:val="none" w:sz="0" w:space="0" w:color="auto"/>
        <w:bottom w:val="none" w:sz="0" w:space="0" w:color="auto"/>
        <w:right w:val="none" w:sz="0" w:space="0" w:color="auto"/>
      </w:divBdr>
    </w:div>
    <w:div w:id="874737326">
      <w:bodyDiv w:val="1"/>
      <w:marLeft w:val="0"/>
      <w:marRight w:val="0"/>
      <w:marTop w:val="0"/>
      <w:marBottom w:val="0"/>
      <w:divBdr>
        <w:top w:val="none" w:sz="0" w:space="0" w:color="auto"/>
        <w:left w:val="none" w:sz="0" w:space="0" w:color="auto"/>
        <w:bottom w:val="none" w:sz="0" w:space="0" w:color="auto"/>
        <w:right w:val="none" w:sz="0" w:space="0" w:color="auto"/>
      </w:divBdr>
    </w:div>
    <w:div w:id="891190709">
      <w:bodyDiv w:val="1"/>
      <w:marLeft w:val="0"/>
      <w:marRight w:val="0"/>
      <w:marTop w:val="0"/>
      <w:marBottom w:val="0"/>
      <w:divBdr>
        <w:top w:val="none" w:sz="0" w:space="0" w:color="auto"/>
        <w:left w:val="none" w:sz="0" w:space="0" w:color="auto"/>
        <w:bottom w:val="none" w:sz="0" w:space="0" w:color="auto"/>
        <w:right w:val="none" w:sz="0" w:space="0" w:color="auto"/>
      </w:divBdr>
    </w:div>
    <w:div w:id="926427601">
      <w:bodyDiv w:val="1"/>
      <w:marLeft w:val="0"/>
      <w:marRight w:val="0"/>
      <w:marTop w:val="0"/>
      <w:marBottom w:val="0"/>
      <w:divBdr>
        <w:top w:val="none" w:sz="0" w:space="0" w:color="auto"/>
        <w:left w:val="none" w:sz="0" w:space="0" w:color="auto"/>
        <w:bottom w:val="none" w:sz="0" w:space="0" w:color="auto"/>
        <w:right w:val="none" w:sz="0" w:space="0" w:color="auto"/>
      </w:divBdr>
    </w:div>
    <w:div w:id="945960438">
      <w:bodyDiv w:val="1"/>
      <w:marLeft w:val="0"/>
      <w:marRight w:val="0"/>
      <w:marTop w:val="0"/>
      <w:marBottom w:val="0"/>
      <w:divBdr>
        <w:top w:val="none" w:sz="0" w:space="0" w:color="auto"/>
        <w:left w:val="none" w:sz="0" w:space="0" w:color="auto"/>
        <w:bottom w:val="none" w:sz="0" w:space="0" w:color="auto"/>
        <w:right w:val="none" w:sz="0" w:space="0" w:color="auto"/>
      </w:divBdr>
    </w:div>
    <w:div w:id="952125908">
      <w:bodyDiv w:val="1"/>
      <w:marLeft w:val="0"/>
      <w:marRight w:val="0"/>
      <w:marTop w:val="0"/>
      <w:marBottom w:val="0"/>
      <w:divBdr>
        <w:top w:val="none" w:sz="0" w:space="0" w:color="auto"/>
        <w:left w:val="none" w:sz="0" w:space="0" w:color="auto"/>
        <w:bottom w:val="none" w:sz="0" w:space="0" w:color="auto"/>
        <w:right w:val="none" w:sz="0" w:space="0" w:color="auto"/>
      </w:divBdr>
    </w:div>
    <w:div w:id="991909790">
      <w:bodyDiv w:val="1"/>
      <w:marLeft w:val="0"/>
      <w:marRight w:val="0"/>
      <w:marTop w:val="0"/>
      <w:marBottom w:val="0"/>
      <w:divBdr>
        <w:top w:val="none" w:sz="0" w:space="0" w:color="auto"/>
        <w:left w:val="none" w:sz="0" w:space="0" w:color="auto"/>
        <w:bottom w:val="none" w:sz="0" w:space="0" w:color="auto"/>
        <w:right w:val="none" w:sz="0" w:space="0" w:color="auto"/>
      </w:divBdr>
    </w:div>
    <w:div w:id="1024131872">
      <w:bodyDiv w:val="1"/>
      <w:marLeft w:val="0"/>
      <w:marRight w:val="0"/>
      <w:marTop w:val="0"/>
      <w:marBottom w:val="0"/>
      <w:divBdr>
        <w:top w:val="none" w:sz="0" w:space="0" w:color="auto"/>
        <w:left w:val="none" w:sz="0" w:space="0" w:color="auto"/>
        <w:bottom w:val="none" w:sz="0" w:space="0" w:color="auto"/>
        <w:right w:val="none" w:sz="0" w:space="0" w:color="auto"/>
      </w:divBdr>
    </w:div>
    <w:div w:id="1188836750">
      <w:bodyDiv w:val="1"/>
      <w:marLeft w:val="0"/>
      <w:marRight w:val="0"/>
      <w:marTop w:val="0"/>
      <w:marBottom w:val="0"/>
      <w:divBdr>
        <w:top w:val="none" w:sz="0" w:space="0" w:color="auto"/>
        <w:left w:val="none" w:sz="0" w:space="0" w:color="auto"/>
        <w:bottom w:val="none" w:sz="0" w:space="0" w:color="auto"/>
        <w:right w:val="none" w:sz="0" w:space="0" w:color="auto"/>
      </w:divBdr>
    </w:div>
    <w:div w:id="1263103179">
      <w:bodyDiv w:val="1"/>
      <w:marLeft w:val="0"/>
      <w:marRight w:val="0"/>
      <w:marTop w:val="0"/>
      <w:marBottom w:val="0"/>
      <w:divBdr>
        <w:top w:val="none" w:sz="0" w:space="0" w:color="auto"/>
        <w:left w:val="none" w:sz="0" w:space="0" w:color="auto"/>
        <w:bottom w:val="none" w:sz="0" w:space="0" w:color="auto"/>
        <w:right w:val="none" w:sz="0" w:space="0" w:color="auto"/>
      </w:divBdr>
    </w:div>
    <w:div w:id="1371952840">
      <w:bodyDiv w:val="1"/>
      <w:marLeft w:val="0"/>
      <w:marRight w:val="0"/>
      <w:marTop w:val="0"/>
      <w:marBottom w:val="0"/>
      <w:divBdr>
        <w:top w:val="none" w:sz="0" w:space="0" w:color="auto"/>
        <w:left w:val="none" w:sz="0" w:space="0" w:color="auto"/>
        <w:bottom w:val="none" w:sz="0" w:space="0" w:color="auto"/>
        <w:right w:val="none" w:sz="0" w:space="0" w:color="auto"/>
      </w:divBdr>
    </w:div>
    <w:div w:id="1375735864">
      <w:bodyDiv w:val="1"/>
      <w:marLeft w:val="0"/>
      <w:marRight w:val="0"/>
      <w:marTop w:val="0"/>
      <w:marBottom w:val="0"/>
      <w:divBdr>
        <w:top w:val="none" w:sz="0" w:space="0" w:color="auto"/>
        <w:left w:val="none" w:sz="0" w:space="0" w:color="auto"/>
        <w:bottom w:val="none" w:sz="0" w:space="0" w:color="auto"/>
        <w:right w:val="none" w:sz="0" w:space="0" w:color="auto"/>
      </w:divBdr>
    </w:div>
    <w:div w:id="1411268494">
      <w:bodyDiv w:val="1"/>
      <w:marLeft w:val="0"/>
      <w:marRight w:val="0"/>
      <w:marTop w:val="0"/>
      <w:marBottom w:val="0"/>
      <w:divBdr>
        <w:top w:val="none" w:sz="0" w:space="0" w:color="auto"/>
        <w:left w:val="none" w:sz="0" w:space="0" w:color="auto"/>
        <w:bottom w:val="none" w:sz="0" w:space="0" w:color="auto"/>
        <w:right w:val="none" w:sz="0" w:space="0" w:color="auto"/>
      </w:divBdr>
    </w:div>
    <w:div w:id="1524515293">
      <w:bodyDiv w:val="1"/>
      <w:marLeft w:val="0"/>
      <w:marRight w:val="0"/>
      <w:marTop w:val="0"/>
      <w:marBottom w:val="0"/>
      <w:divBdr>
        <w:top w:val="none" w:sz="0" w:space="0" w:color="auto"/>
        <w:left w:val="none" w:sz="0" w:space="0" w:color="auto"/>
        <w:bottom w:val="none" w:sz="0" w:space="0" w:color="auto"/>
        <w:right w:val="none" w:sz="0" w:space="0" w:color="auto"/>
      </w:divBdr>
    </w:div>
    <w:div w:id="1572933493">
      <w:bodyDiv w:val="1"/>
      <w:marLeft w:val="0"/>
      <w:marRight w:val="0"/>
      <w:marTop w:val="0"/>
      <w:marBottom w:val="0"/>
      <w:divBdr>
        <w:top w:val="none" w:sz="0" w:space="0" w:color="auto"/>
        <w:left w:val="none" w:sz="0" w:space="0" w:color="auto"/>
        <w:bottom w:val="none" w:sz="0" w:space="0" w:color="auto"/>
        <w:right w:val="none" w:sz="0" w:space="0" w:color="auto"/>
      </w:divBdr>
    </w:div>
    <w:div w:id="1809083659">
      <w:bodyDiv w:val="1"/>
      <w:marLeft w:val="0"/>
      <w:marRight w:val="0"/>
      <w:marTop w:val="0"/>
      <w:marBottom w:val="0"/>
      <w:divBdr>
        <w:top w:val="none" w:sz="0" w:space="0" w:color="auto"/>
        <w:left w:val="none" w:sz="0" w:space="0" w:color="auto"/>
        <w:bottom w:val="none" w:sz="0" w:space="0" w:color="auto"/>
        <w:right w:val="none" w:sz="0" w:space="0" w:color="auto"/>
      </w:divBdr>
    </w:div>
    <w:div w:id="1835949967">
      <w:bodyDiv w:val="1"/>
      <w:marLeft w:val="0"/>
      <w:marRight w:val="0"/>
      <w:marTop w:val="0"/>
      <w:marBottom w:val="0"/>
      <w:divBdr>
        <w:top w:val="none" w:sz="0" w:space="0" w:color="auto"/>
        <w:left w:val="none" w:sz="0" w:space="0" w:color="auto"/>
        <w:bottom w:val="none" w:sz="0" w:space="0" w:color="auto"/>
        <w:right w:val="none" w:sz="0" w:space="0" w:color="auto"/>
      </w:divBdr>
    </w:div>
    <w:div w:id="19238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93F75-2668-4A46-A366-3C22FE08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3321</Words>
  <Characters>18933</Characters>
  <Application>Microsoft Office Word</Application>
  <DocSecurity>0</DocSecurity>
  <Lines>157</Lines>
  <Paragraphs>44</Paragraphs>
  <ScaleCrop>false</ScaleCrop>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Peng</dc:creator>
  <cp:keywords/>
  <dc:description/>
  <cp:lastModifiedBy>Zhao Peng</cp:lastModifiedBy>
  <cp:revision>2</cp:revision>
  <dcterms:created xsi:type="dcterms:W3CDTF">2021-01-30T02:38:00Z</dcterms:created>
  <dcterms:modified xsi:type="dcterms:W3CDTF">2021-01-30T02:38:00Z</dcterms:modified>
</cp:coreProperties>
</file>