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5098C" w14:textId="529FAD70" w:rsidR="0049768E" w:rsidRPr="0049768E" w:rsidRDefault="0022186D" w:rsidP="007F64F1">
      <w:pPr>
        <w:rPr>
          <w:rFonts w:asciiTheme="minorBidi" w:hAnsiTheme="minorBidi"/>
          <w:sz w:val="20"/>
          <w:szCs w:val="20"/>
        </w:rPr>
      </w:pPr>
      <w:r w:rsidRPr="0022186D">
        <w:rPr>
          <w:rFonts w:asciiTheme="minorBidi" w:hAnsiTheme="minorBidi"/>
          <w:b/>
          <w:bCs/>
          <w:color w:val="C00000"/>
          <w:sz w:val="20"/>
          <w:szCs w:val="20"/>
        </w:rPr>
        <w:t>C1:</w:t>
      </w:r>
      <w:r>
        <w:rPr>
          <w:rFonts w:asciiTheme="minorBidi" w:hAnsiTheme="minorBidi"/>
          <w:sz w:val="20"/>
          <w:szCs w:val="20"/>
        </w:rPr>
        <w:t xml:space="preserve"> </w:t>
      </w:r>
      <w:r w:rsidR="00DF7935" w:rsidRPr="00BF462C">
        <w:rPr>
          <w:rFonts w:asciiTheme="minorBidi" w:hAnsiTheme="minorBidi"/>
          <w:i/>
          <w:iCs/>
          <w:sz w:val="20"/>
          <w:szCs w:val="20"/>
          <w:u w:val="single"/>
        </w:rPr>
        <w:t>Abstract and also page 3, left column, end of section 3.1:</w:t>
      </w:r>
      <w:r w:rsidR="00DF7935">
        <w:rPr>
          <w:rFonts w:asciiTheme="minorBidi" w:hAnsiTheme="minorBidi"/>
          <w:sz w:val="20"/>
          <w:szCs w:val="20"/>
        </w:rPr>
        <w:t xml:space="preserve"> </w:t>
      </w:r>
      <w:r w:rsidR="009D45C3">
        <w:rPr>
          <w:rFonts w:asciiTheme="minorBidi" w:hAnsiTheme="minorBidi"/>
          <w:sz w:val="20"/>
          <w:szCs w:val="20"/>
        </w:rPr>
        <w:t>T</w:t>
      </w:r>
      <w:r w:rsidR="0049768E" w:rsidRPr="0049768E">
        <w:rPr>
          <w:rFonts w:asciiTheme="minorBidi" w:hAnsiTheme="minorBidi"/>
          <w:sz w:val="20"/>
          <w:szCs w:val="20"/>
        </w:rPr>
        <w:t>he abstract explicitly states that results are obtained with “</w:t>
      </w:r>
      <w:r w:rsidR="008802C0" w:rsidRPr="003A160C">
        <w:rPr>
          <w:rFonts w:asciiTheme="minorBidi" w:hAnsiTheme="minorBidi"/>
          <w:color w:val="0070C0"/>
          <w:sz w:val="20"/>
          <w:szCs w:val="20"/>
        </w:rPr>
        <w:t>with</w:t>
      </w:r>
      <w:r w:rsidR="008802C0" w:rsidRPr="008E2B0E">
        <w:rPr>
          <w:rFonts w:asciiTheme="minorBidi" w:hAnsiTheme="minorBidi"/>
          <w:b/>
          <w:bCs/>
          <w:color w:val="0070C0"/>
          <w:sz w:val="20"/>
          <w:szCs w:val="20"/>
        </w:rPr>
        <w:t xml:space="preserve"> </w:t>
      </w:r>
      <w:r w:rsidR="008802C0" w:rsidRPr="008E2B0E">
        <w:rPr>
          <w:rFonts w:asciiTheme="minorBidi" w:hAnsiTheme="minorBidi"/>
          <w:b/>
          <w:bCs/>
          <w:color w:val="0070C0"/>
          <w:sz w:val="20"/>
          <w:szCs w:val="20"/>
          <w:u w:val="single"/>
        </w:rPr>
        <w:t>official-test</w:t>
      </w:r>
      <w:r w:rsidR="008802C0" w:rsidRPr="008E2B0E">
        <w:rPr>
          <w:rFonts w:asciiTheme="minorBidi" w:hAnsiTheme="minorBidi"/>
          <w:b/>
          <w:bCs/>
          <w:color w:val="0070C0"/>
          <w:sz w:val="20"/>
          <w:szCs w:val="20"/>
          <w:u w:val="single"/>
        </w:rPr>
        <w:t xml:space="preserve"> </w:t>
      </w:r>
      <w:r w:rsidR="008802C0" w:rsidRPr="008E2B0E">
        <w:rPr>
          <w:rFonts w:asciiTheme="minorBidi" w:hAnsiTheme="minorBidi"/>
          <w:b/>
          <w:bCs/>
          <w:color w:val="0070C0"/>
          <w:sz w:val="20"/>
          <w:szCs w:val="20"/>
          <w:u w:val="single"/>
        </w:rPr>
        <w:t>based</w:t>
      </w:r>
      <w:r w:rsidR="008802C0" w:rsidRPr="008E2B0E">
        <w:rPr>
          <w:rFonts w:asciiTheme="minorBidi" w:hAnsiTheme="minorBidi"/>
          <w:b/>
          <w:bCs/>
          <w:color w:val="0070C0"/>
          <w:sz w:val="20"/>
          <w:szCs w:val="20"/>
          <w:u w:val="single"/>
        </w:rPr>
        <w:t xml:space="preserve"> </w:t>
      </w:r>
      <w:r w:rsidR="008802C0" w:rsidRPr="008E2B0E">
        <w:rPr>
          <w:rFonts w:asciiTheme="minorBidi" w:hAnsiTheme="minorBidi"/>
          <w:b/>
          <w:bCs/>
          <w:color w:val="0070C0"/>
          <w:sz w:val="20"/>
          <w:szCs w:val="20"/>
          <w:u w:val="single"/>
        </w:rPr>
        <w:t>checkpoint selection</w:t>
      </w:r>
      <w:r w:rsidR="008802C0" w:rsidRPr="003A160C">
        <w:rPr>
          <w:rFonts w:asciiTheme="minorBidi" w:hAnsiTheme="minorBidi"/>
          <w:color w:val="0070C0"/>
          <w:sz w:val="20"/>
          <w:szCs w:val="20"/>
        </w:rPr>
        <w:t>, LSAA improves ICBHI Score by</w:t>
      </w:r>
      <w:r w:rsidR="008802C0" w:rsidRPr="003A160C">
        <w:rPr>
          <w:rFonts w:asciiTheme="minorBidi" w:hAnsiTheme="minorBidi"/>
          <w:color w:val="0070C0"/>
          <w:sz w:val="20"/>
          <w:szCs w:val="20"/>
        </w:rPr>
        <w:t xml:space="preserve"> </w:t>
      </w:r>
      <w:r w:rsidR="008802C0" w:rsidRPr="003A160C">
        <w:rPr>
          <w:rFonts w:asciiTheme="minorBidi" w:hAnsiTheme="minorBidi"/>
          <w:color w:val="0070C0"/>
          <w:sz w:val="20"/>
          <w:szCs w:val="20"/>
        </w:rPr>
        <w:t xml:space="preserve">3.39 percentage points with a 2.13-point </w:t>
      </w:r>
      <w:proofErr w:type="spellStart"/>
      <w:r w:rsidR="008802C0" w:rsidRPr="003A160C">
        <w:rPr>
          <w:rFonts w:asciiTheme="minorBidi" w:hAnsiTheme="minorBidi"/>
          <w:color w:val="0070C0"/>
          <w:sz w:val="20"/>
          <w:szCs w:val="20"/>
        </w:rPr>
        <w:t>SPRSound</w:t>
      </w:r>
      <w:proofErr w:type="spellEnd"/>
      <w:r w:rsidR="008802C0" w:rsidRPr="003A160C">
        <w:rPr>
          <w:rFonts w:asciiTheme="minorBidi" w:hAnsiTheme="minorBidi"/>
          <w:color w:val="0070C0"/>
          <w:sz w:val="20"/>
          <w:szCs w:val="20"/>
        </w:rPr>
        <w:t xml:space="preserve"> decrease</w:t>
      </w:r>
      <w:r w:rsidR="007F64F1" w:rsidRPr="003A160C">
        <w:rPr>
          <w:rFonts w:asciiTheme="minorBidi" w:hAnsiTheme="minorBidi"/>
          <w:color w:val="0070C0"/>
          <w:sz w:val="20"/>
          <w:szCs w:val="20"/>
        </w:rPr>
        <w:t xml:space="preserve"> </w:t>
      </w:r>
      <w:r w:rsidR="008802C0" w:rsidRPr="003A160C">
        <w:rPr>
          <w:rFonts w:asciiTheme="minorBidi" w:hAnsiTheme="minorBidi"/>
          <w:color w:val="0070C0"/>
          <w:sz w:val="20"/>
          <w:szCs w:val="20"/>
        </w:rPr>
        <w:t>relative to the respective single-source models.</w:t>
      </w:r>
      <w:r w:rsidR="0049768E" w:rsidRPr="0049768E">
        <w:rPr>
          <w:rFonts w:asciiTheme="minorBidi" w:hAnsiTheme="minorBidi"/>
          <w:sz w:val="20"/>
          <w:szCs w:val="20"/>
        </w:rPr>
        <w:t>” while Section 3.1 later says that the C/W thresholds use “core validation</w:t>
      </w:r>
      <w:r w:rsidR="001D43DB">
        <w:rPr>
          <w:rFonts w:asciiTheme="minorBidi" w:hAnsiTheme="minorBidi"/>
          <w:sz w:val="20"/>
          <w:szCs w:val="20"/>
        </w:rPr>
        <w:t xml:space="preserve">”. It </w:t>
      </w:r>
      <w:r w:rsidR="00671B93">
        <w:rPr>
          <w:rFonts w:asciiTheme="minorBidi" w:hAnsiTheme="minorBidi"/>
          <w:sz w:val="20"/>
          <w:szCs w:val="20"/>
        </w:rPr>
        <w:t xml:space="preserve">is unclear what the “core validation” means here and how it differs from official test set. </w:t>
      </w:r>
    </w:p>
    <w:p w14:paraId="1A04ABBB" w14:textId="614C3FD1" w:rsidR="00F1360B" w:rsidRDefault="0022186D" w:rsidP="00F1360B">
      <w:pPr>
        <w:jc w:val="both"/>
        <w:rPr>
          <w:rFonts w:asciiTheme="minorBidi" w:hAnsiTheme="minorBidi"/>
          <w:sz w:val="20"/>
          <w:szCs w:val="20"/>
        </w:rPr>
      </w:pPr>
      <w:r w:rsidRPr="0022186D">
        <w:rPr>
          <w:rFonts w:asciiTheme="minorBidi" w:hAnsiTheme="minorBidi"/>
          <w:b/>
          <w:bCs/>
          <w:color w:val="C00000"/>
          <w:sz w:val="20"/>
          <w:szCs w:val="20"/>
        </w:rPr>
        <w:t>C2:</w:t>
      </w:r>
      <w:r w:rsidR="00F1360B">
        <w:rPr>
          <w:rFonts w:asciiTheme="minorBidi" w:hAnsiTheme="minorBidi"/>
          <w:b/>
          <w:bCs/>
          <w:color w:val="C00000"/>
          <w:sz w:val="20"/>
          <w:szCs w:val="20"/>
        </w:rPr>
        <w:t xml:space="preserve"> </w:t>
      </w:r>
      <w:r w:rsidR="00F1360B" w:rsidRPr="00BF462C">
        <w:rPr>
          <w:rFonts w:asciiTheme="minorBidi" w:hAnsiTheme="minorBidi"/>
          <w:i/>
          <w:iCs/>
          <w:sz w:val="20"/>
          <w:szCs w:val="20"/>
          <w:u w:val="single"/>
        </w:rPr>
        <w:t>Page 3, right column, Section 3.2; Page 3 bottom-right/Page 4 Table 1.</w:t>
      </w:r>
      <w:r w:rsidRPr="00F1360B">
        <w:rPr>
          <w:rFonts w:asciiTheme="minorBidi" w:hAnsiTheme="minorBidi"/>
          <w:sz w:val="20"/>
          <w:szCs w:val="20"/>
        </w:rPr>
        <w:t xml:space="preserve"> </w:t>
      </w:r>
      <w:r w:rsidR="0049768E" w:rsidRPr="00F1360B">
        <w:rPr>
          <w:rFonts w:asciiTheme="minorBidi" w:hAnsiTheme="minorBidi"/>
          <w:sz w:val="20"/>
          <w:szCs w:val="20"/>
        </w:rPr>
        <w:t xml:space="preserve">The experiments do not yet isolate whether the improvement comes from shared acoustic attributes, encoder fine-tuning, or the PAFA </w:t>
      </w:r>
      <w:proofErr w:type="spellStart"/>
      <w:r w:rsidR="0049768E" w:rsidRPr="00F1360B">
        <w:rPr>
          <w:rFonts w:asciiTheme="minorBidi" w:hAnsiTheme="minorBidi"/>
          <w:sz w:val="20"/>
          <w:szCs w:val="20"/>
        </w:rPr>
        <w:t>regularizers</w:t>
      </w:r>
      <w:proofErr w:type="spellEnd"/>
      <w:r w:rsidR="0049768E" w:rsidRPr="00F1360B">
        <w:rPr>
          <w:rFonts w:asciiTheme="minorBidi" w:hAnsiTheme="minorBidi"/>
          <w:sz w:val="20"/>
          <w:szCs w:val="20"/>
        </w:rPr>
        <w:t>.</w:t>
      </w:r>
    </w:p>
    <w:p w14:paraId="5449C337" w14:textId="403CECA4" w:rsidR="0049768E" w:rsidRDefault="0049768E" w:rsidP="00F1360B">
      <w:pPr>
        <w:jc w:val="both"/>
        <w:rPr>
          <w:rFonts w:asciiTheme="minorBidi" w:hAnsiTheme="minorBidi"/>
          <w:sz w:val="20"/>
          <w:szCs w:val="20"/>
        </w:rPr>
      </w:pPr>
      <w:r w:rsidRPr="0049768E">
        <w:rPr>
          <w:rFonts w:asciiTheme="minorBidi" w:hAnsiTheme="minorBidi"/>
          <w:sz w:val="20"/>
          <w:szCs w:val="20"/>
        </w:rPr>
        <w:t>LSAA includes PCSL and GPAL patient-based regularization in addition to the attribute losses, with</w:t>
      </w:r>
      <w:r w:rsidR="00F1360B">
        <w:rPr>
          <w:rFonts w:asciiTheme="minorBidi" w:hAnsiTheme="minorBidi"/>
          <w:sz w:val="20"/>
          <w:szCs w:val="20"/>
        </w:rPr>
        <w:t xml:space="preserve"> </w:t>
      </w:r>
      <w:r w:rsidRPr="0049768E">
        <w:rPr>
          <w:rFonts w:asciiTheme="minorBidi" w:hAnsiTheme="minorBidi"/>
          <w:sz w:val="20"/>
          <w:szCs w:val="20"/>
        </w:rPr>
        <w:t xml:space="preserve">relatively substantial weighting such as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=50</m:t>
        </m:r>
      </m:oMath>
      <w:r w:rsidRPr="0049768E">
        <w:rPr>
          <w:rFonts w:asciiTheme="minorBidi" w:hAnsiTheme="minorBidi"/>
          <w:sz w:val="20"/>
          <w:szCs w:val="20"/>
        </w:rPr>
        <w:t xml:space="preserve">. At the same time, the paper describes the Table 1 references as “separately trained frozen-encoder references,” whereas LSAA jointly fine-tunes the encoder. Table 1 therefore does not provide a clean apples-to-apples demonstration that the </w:t>
      </w:r>
      <w:r w:rsidRPr="0049768E">
        <w:rPr>
          <w:rFonts w:asciiTheme="minorBidi" w:hAnsiTheme="minorBidi"/>
          <w:i/>
          <w:iCs/>
          <w:sz w:val="20"/>
          <w:szCs w:val="20"/>
        </w:rPr>
        <w:t>shared-attribute formulation itself</w:t>
      </w:r>
      <w:r w:rsidRPr="0049768E">
        <w:rPr>
          <w:rFonts w:asciiTheme="minorBidi" w:hAnsiTheme="minorBidi"/>
          <w:sz w:val="20"/>
          <w:szCs w:val="20"/>
        </w:rPr>
        <w:t xml:space="preserve"> causes the improvement. </w:t>
      </w:r>
    </w:p>
    <w:p w14:paraId="36511B3C" w14:textId="034FB297" w:rsidR="0049768E" w:rsidRPr="003C67C5" w:rsidRDefault="003C67C5" w:rsidP="0008470D">
      <w:pPr>
        <w:jc w:val="both"/>
        <w:rPr>
          <w:rFonts w:asciiTheme="minorBidi" w:hAnsiTheme="minorBidi"/>
          <w:sz w:val="20"/>
          <w:szCs w:val="20"/>
        </w:rPr>
      </w:pPr>
      <w:r w:rsidRPr="003C67C5">
        <w:rPr>
          <w:rFonts w:asciiTheme="minorBidi" w:hAnsiTheme="minorBidi"/>
          <w:b/>
          <w:bCs/>
          <w:color w:val="C00000"/>
          <w:sz w:val="20"/>
          <w:szCs w:val="20"/>
        </w:rPr>
        <w:t>C3:</w:t>
      </w:r>
      <w:r>
        <w:rPr>
          <w:rFonts w:asciiTheme="minorBidi" w:hAnsiTheme="minorBidi"/>
          <w:sz w:val="20"/>
          <w:szCs w:val="20"/>
        </w:rPr>
        <w:t xml:space="preserve"> </w:t>
      </w:r>
      <w:r w:rsidR="00BF462C" w:rsidRPr="00BF462C">
        <w:rPr>
          <w:rFonts w:asciiTheme="minorBidi" w:hAnsiTheme="minorBidi"/>
          <w:i/>
          <w:iCs/>
          <w:sz w:val="20"/>
          <w:szCs w:val="20"/>
          <w:u w:val="single"/>
        </w:rPr>
        <w:t>Page 4, left column, Section 4.2 and Table 2(b), upper-right.</w:t>
      </w:r>
      <w:r w:rsidR="00BF462C">
        <w:rPr>
          <w:rFonts w:asciiTheme="minorBidi" w:hAnsiTheme="minorBidi"/>
          <w:sz w:val="20"/>
          <w:szCs w:val="20"/>
        </w:rPr>
        <w:t xml:space="preserve"> </w:t>
      </w:r>
      <w:r w:rsidR="0049768E" w:rsidRPr="003C67C5">
        <w:rPr>
          <w:rFonts w:asciiTheme="minorBidi" w:hAnsiTheme="minorBidi"/>
          <w:sz w:val="20"/>
          <w:szCs w:val="20"/>
        </w:rPr>
        <w:t>The “Native + C/W” result actually challenges the necessity of the proposed LSAA readout.</w:t>
      </w:r>
      <w:r>
        <w:rPr>
          <w:rFonts w:asciiTheme="minorBidi" w:hAnsiTheme="minorBidi"/>
          <w:sz w:val="20"/>
          <w:szCs w:val="20"/>
        </w:rPr>
        <w:t xml:space="preserve"> </w:t>
      </w:r>
      <w:r w:rsidR="00324498">
        <w:rPr>
          <w:rFonts w:asciiTheme="minorBidi" w:hAnsiTheme="minorBidi"/>
          <w:sz w:val="20"/>
          <w:szCs w:val="20"/>
        </w:rPr>
        <w:t xml:space="preserve">You </w:t>
      </w:r>
      <w:r w:rsidR="00F86A53">
        <w:rPr>
          <w:rFonts w:asciiTheme="minorBidi" w:hAnsiTheme="minorBidi"/>
          <w:sz w:val="20"/>
          <w:szCs w:val="20"/>
        </w:rPr>
        <w:t>reported</w:t>
      </w:r>
      <w:r w:rsidR="0049768E" w:rsidRPr="003C67C5">
        <w:rPr>
          <w:rFonts w:asciiTheme="minorBidi" w:hAnsiTheme="minorBidi"/>
          <w:sz w:val="20"/>
          <w:szCs w:val="20"/>
        </w:rPr>
        <w:t xml:space="preserve"> that Native + C/W improves ICBHI by +2.50 pp relative to LSAA, improves </w:t>
      </w:r>
      <w:proofErr w:type="spellStart"/>
      <w:r w:rsidR="0049768E" w:rsidRPr="003C67C5">
        <w:rPr>
          <w:rFonts w:asciiTheme="minorBidi" w:hAnsiTheme="minorBidi"/>
          <w:sz w:val="20"/>
          <w:szCs w:val="20"/>
        </w:rPr>
        <w:t>SPRSound</w:t>
      </w:r>
      <w:proofErr w:type="spellEnd"/>
      <w:r w:rsidR="0049768E" w:rsidRPr="003C67C5">
        <w:rPr>
          <w:rFonts w:asciiTheme="minorBidi" w:hAnsiTheme="minorBidi"/>
          <w:sz w:val="20"/>
          <w:szCs w:val="20"/>
        </w:rPr>
        <w:t xml:space="preserve"> slightly by +0.16 pp, and changes C/W AUROC by only −0.05 pp. </w:t>
      </w:r>
    </w:p>
    <w:p w14:paraId="608E92B4" w14:textId="185B3BDC" w:rsidR="0049768E" w:rsidRDefault="0049768E" w:rsidP="003C2DBE">
      <w:pPr>
        <w:jc w:val="both"/>
        <w:rPr>
          <w:rFonts w:asciiTheme="minorBidi" w:hAnsiTheme="minorBidi"/>
          <w:sz w:val="20"/>
          <w:szCs w:val="20"/>
        </w:rPr>
      </w:pPr>
      <w:r w:rsidRPr="0049768E">
        <w:rPr>
          <w:rFonts w:asciiTheme="minorBidi" w:hAnsiTheme="minorBidi"/>
          <w:sz w:val="20"/>
          <w:szCs w:val="20"/>
        </w:rPr>
        <w:t xml:space="preserve">This is important because the paper frames task-specific mappings from shared attributes as a central part of LSAA, yet a direct native-head formulation appears better on the main ICBHI task without sacrificing the other metrics materially. </w:t>
      </w:r>
    </w:p>
    <w:p w14:paraId="44450A32" w14:textId="69C94BA3" w:rsidR="003C2DBE" w:rsidRPr="0049768E" w:rsidRDefault="008F29F0" w:rsidP="00916F59">
      <w:pPr>
        <w:jc w:val="both"/>
        <w:rPr>
          <w:rFonts w:asciiTheme="minorBidi" w:hAnsiTheme="minorBidi"/>
          <w:sz w:val="20"/>
          <w:szCs w:val="20"/>
        </w:rPr>
      </w:pPr>
      <w:proofErr w:type="gramStart"/>
      <w:r w:rsidRPr="008F29F0">
        <w:rPr>
          <w:rFonts w:asciiTheme="minorBidi" w:hAnsiTheme="minorBidi"/>
          <w:b/>
          <w:bCs/>
          <w:i/>
          <w:iCs/>
          <w:sz w:val="20"/>
          <w:szCs w:val="20"/>
        </w:rPr>
        <w:t>P</w:t>
      </w:r>
      <w:r w:rsidR="00383C4E">
        <w:rPr>
          <w:rFonts w:asciiTheme="minorBidi" w:hAnsiTheme="minorBidi"/>
          <w:b/>
          <w:bCs/>
          <w:i/>
          <w:iCs/>
          <w:sz w:val="20"/>
          <w:szCs w:val="20"/>
        </w:rPr>
        <w:t>.</w:t>
      </w:r>
      <w:r w:rsidRPr="008F29F0">
        <w:rPr>
          <w:rFonts w:asciiTheme="minorBidi" w:hAnsiTheme="minorBidi"/>
          <w:b/>
          <w:bCs/>
          <w:i/>
          <w:iCs/>
          <w:sz w:val="20"/>
          <w:szCs w:val="20"/>
        </w:rPr>
        <w:t>S</w:t>
      </w:r>
      <w:proofErr w:type="gramEnd"/>
      <w:r w:rsidR="00383C4E">
        <w:rPr>
          <w:rFonts w:asciiTheme="minorBidi" w:hAnsiTheme="minorBidi"/>
          <w:b/>
          <w:bCs/>
          <w:i/>
          <w:iCs/>
          <w:sz w:val="20"/>
          <w:szCs w:val="20"/>
        </w:rPr>
        <w:t>.</w:t>
      </w:r>
      <w:r>
        <w:rPr>
          <w:rFonts w:asciiTheme="minorBidi" w:hAnsiTheme="minorBidi"/>
          <w:sz w:val="20"/>
          <w:szCs w:val="20"/>
        </w:rPr>
        <w:t xml:space="preserve"> </w:t>
      </w:r>
      <w:r w:rsidR="003C2DBE">
        <w:rPr>
          <w:rFonts w:asciiTheme="minorBidi" w:hAnsiTheme="minorBidi"/>
          <w:sz w:val="20"/>
          <w:szCs w:val="20"/>
        </w:rPr>
        <w:t>A separate</w:t>
      </w:r>
      <w:r w:rsidR="002B6C6F">
        <w:rPr>
          <w:rFonts w:asciiTheme="minorBidi" w:hAnsiTheme="minorBidi"/>
          <w:sz w:val="20"/>
          <w:szCs w:val="20"/>
        </w:rPr>
        <w:t xml:space="preserve"> relevant</w:t>
      </w:r>
      <w:r w:rsidR="003C2DBE">
        <w:rPr>
          <w:rFonts w:asciiTheme="minorBidi" w:hAnsiTheme="minorBidi"/>
          <w:sz w:val="20"/>
          <w:szCs w:val="20"/>
        </w:rPr>
        <w:t xml:space="preserve"> note on this, are these gains or losses statistically significant? If, for example, you run a paired t-test how does the p-value look like on these comparisons?</w:t>
      </w:r>
    </w:p>
    <w:p w14:paraId="38112E93" w14:textId="3FCA9EEF" w:rsidR="001A0532" w:rsidRPr="00AB4106" w:rsidRDefault="00AB4106" w:rsidP="006253B1">
      <w:pPr>
        <w:jc w:val="both"/>
        <w:rPr>
          <w:rFonts w:asciiTheme="minorBidi" w:hAnsiTheme="minorBidi"/>
          <w:sz w:val="20"/>
          <w:szCs w:val="20"/>
        </w:rPr>
      </w:pPr>
      <w:r w:rsidRPr="00AB4106">
        <w:rPr>
          <w:rFonts w:asciiTheme="minorBidi" w:hAnsiTheme="minorBidi"/>
          <w:b/>
          <w:bCs/>
          <w:color w:val="C00000"/>
          <w:sz w:val="20"/>
          <w:szCs w:val="20"/>
        </w:rPr>
        <w:t>C4:</w:t>
      </w:r>
      <w:r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AB4106">
        <w:rPr>
          <w:rFonts w:asciiTheme="minorBidi" w:hAnsiTheme="minorBidi"/>
          <w:i/>
          <w:iCs/>
          <w:sz w:val="20"/>
          <w:szCs w:val="20"/>
          <w:u w:val="single"/>
        </w:rPr>
        <w:t>Page 2, Figure 1/data description; Page 3, Section 3.2.</w:t>
      </w:r>
      <w:r w:rsidRPr="00AB4106">
        <w:rPr>
          <w:rFonts w:asciiTheme="minorBidi" w:hAnsiTheme="minorBidi"/>
          <w:sz w:val="20"/>
          <w:szCs w:val="20"/>
        </w:rPr>
        <w:t xml:space="preserve"> </w:t>
      </w:r>
      <w:r w:rsidR="0049768E" w:rsidRPr="00AB4106">
        <w:rPr>
          <w:rFonts w:asciiTheme="minorBidi" w:hAnsiTheme="minorBidi"/>
          <w:sz w:val="20"/>
          <w:szCs w:val="20"/>
        </w:rPr>
        <w:t xml:space="preserve">Critical training and data-mixing details are missing, and they matter </w:t>
      </w:r>
      <w:r w:rsidR="00775A7C">
        <w:rPr>
          <w:rFonts w:asciiTheme="minorBidi" w:hAnsiTheme="minorBidi"/>
          <w:sz w:val="20"/>
          <w:szCs w:val="20"/>
        </w:rPr>
        <w:t>strongly</w:t>
      </w:r>
      <w:r w:rsidR="0049768E" w:rsidRPr="00AB4106">
        <w:rPr>
          <w:rFonts w:asciiTheme="minorBidi" w:hAnsiTheme="minorBidi"/>
          <w:sz w:val="20"/>
          <w:szCs w:val="20"/>
        </w:rPr>
        <w:t xml:space="preserve"> in this setup.</w:t>
      </w:r>
      <w:r w:rsidRPr="00AB4106">
        <w:rPr>
          <w:rFonts w:asciiTheme="minorBidi" w:hAnsiTheme="minorBidi"/>
          <w:sz w:val="20"/>
          <w:szCs w:val="20"/>
        </w:rPr>
        <w:t xml:space="preserve"> </w:t>
      </w:r>
      <w:r w:rsidR="0049768E" w:rsidRPr="00AB4106">
        <w:rPr>
          <w:rFonts w:asciiTheme="minorBidi" w:hAnsiTheme="minorBidi"/>
          <w:sz w:val="20"/>
          <w:szCs w:val="20"/>
        </w:rPr>
        <w:t xml:space="preserve">The datasets have very different numbers of units/classes, while the classification loss averages supported attributes within a batch. Section 3 does not specify enough about how ICBHI and </w:t>
      </w:r>
      <w:proofErr w:type="spellStart"/>
      <w:r w:rsidR="0049768E" w:rsidRPr="00AB4106">
        <w:rPr>
          <w:rFonts w:asciiTheme="minorBidi" w:hAnsiTheme="minorBidi"/>
          <w:sz w:val="20"/>
          <w:szCs w:val="20"/>
        </w:rPr>
        <w:t>SPRSound</w:t>
      </w:r>
      <w:proofErr w:type="spellEnd"/>
      <w:r w:rsidR="0049768E" w:rsidRPr="00AB4106">
        <w:rPr>
          <w:rFonts w:asciiTheme="minorBidi" w:hAnsiTheme="minorBidi"/>
          <w:sz w:val="20"/>
          <w:szCs w:val="20"/>
        </w:rPr>
        <w:t xml:space="preserve"> are actually mixed during training: source sampling ratio, batch composition, class-balanced sampling, batch size, learning rate, optimizer, scheduler, number of epochs, augmentation, early stopping, or the construction of the “core validation” set.</w:t>
      </w:r>
      <w:r w:rsidR="003900F3">
        <w:rPr>
          <w:rFonts w:asciiTheme="minorBidi" w:hAnsiTheme="minorBidi"/>
          <w:sz w:val="20"/>
          <w:szCs w:val="20"/>
        </w:rPr>
        <w:t xml:space="preserve"> I think all these info can be integrated into one paragraph potentially. </w:t>
      </w:r>
    </w:p>
    <w:sectPr w:rsidR="001A0532" w:rsidRPr="00AB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0A"/>
    <w:rsid w:val="0008470D"/>
    <w:rsid w:val="001A0532"/>
    <w:rsid w:val="001D43DB"/>
    <w:rsid w:val="0022186D"/>
    <w:rsid w:val="002B6C6F"/>
    <w:rsid w:val="00324498"/>
    <w:rsid w:val="00342A0A"/>
    <w:rsid w:val="00383C4E"/>
    <w:rsid w:val="003900F3"/>
    <w:rsid w:val="003A160C"/>
    <w:rsid w:val="003C2DBE"/>
    <w:rsid w:val="003C67C5"/>
    <w:rsid w:val="003E4D47"/>
    <w:rsid w:val="0049768E"/>
    <w:rsid w:val="00530CC5"/>
    <w:rsid w:val="00625215"/>
    <w:rsid w:val="006253B1"/>
    <w:rsid w:val="00671B93"/>
    <w:rsid w:val="007758FB"/>
    <w:rsid w:val="00775A7C"/>
    <w:rsid w:val="007F1CEC"/>
    <w:rsid w:val="007F64F1"/>
    <w:rsid w:val="0087461B"/>
    <w:rsid w:val="008802C0"/>
    <w:rsid w:val="008E2B0E"/>
    <w:rsid w:val="008F29F0"/>
    <w:rsid w:val="00916F59"/>
    <w:rsid w:val="009D45C3"/>
    <w:rsid w:val="009E4E19"/>
    <w:rsid w:val="00A0178B"/>
    <w:rsid w:val="00A55B14"/>
    <w:rsid w:val="00AB4106"/>
    <w:rsid w:val="00B77E25"/>
    <w:rsid w:val="00BE71D2"/>
    <w:rsid w:val="00BF462C"/>
    <w:rsid w:val="00DF7935"/>
    <w:rsid w:val="00F1360B"/>
    <w:rsid w:val="00F8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A9DD"/>
  <w15:chartTrackingRefBased/>
  <w15:docId w15:val="{DA811CA0-BD02-40A4-98E9-E8294D0B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Azarang, Arian</dc:creator>
  <cp:keywords/>
  <dc:description/>
  <cp:lastModifiedBy>Azarang, Arian</cp:lastModifiedBy>
  <cp:revision>35</cp:revision>
  <dcterms:created xsi:type="dcterms:W3CDTF">2026-09-17T11:46:00Z</dcterms:created>
  <dcterms:modified xsi:type="dcterms:W3CDTF">2026-09-17T12:29:00Z</dcterms:modified>
</cp:coreProperties>
</file>