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t>招商银行的登录需要下载安全登录软件才能在手机的app内扫描二维码验证登录，安全性较高，没有登陆前的网页里的功能较全，各个功能介绍很全，就是个人账户的登录入口不太容易找到。</w:t>
      </w:r>
    </w:p>
    <w:p>
      <w:pPr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360420"/>
            <wp:effectExtent l="0" t="0" r="1905" b="7620"/>
            <wp:docPr id="5" name="图片 5" descr="{AZ%@ZITCJ]5%G{9(0K~K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AZ%@ZITCJ]5%G{9(0K~KH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59705" cy="2789555"/>
            <wp:effectExtent l="0" t="0" r="13335" b="14605"/>
            <wp:docPr id="6" name="图片 6" descr="SL(H4J5RWIZG1V[X0)`@Q(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L(H4J5RWIZG1V[X0)`@Q(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登录之后的页面与招商银行官网的整体风格不一样，反而更简洁，采用蓝白色，功能齐全，个人账户信息更改安全性高，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招商银行手机银行网页版涵盖一卡通和信用卡的常用金融服务功能，具体功能如下：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　　1、账户管理：一卡通、信用卡账户查询、交易查询、密码管理、挂失、ATM/POS限额修改等;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　　2、自助转账：转一卡通、信用卡、存折、他行账户、定活互转、银证转账、通知存款转账等;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　　3、投资管理：基金查询、基金申购赎回、理财专户管理、证券行情、受托理财购买赎回、银证转账等;</w:t>
      </w:r>
    </w:p>
    <w:p>
      <w:pPr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7960" cy="2884170"/>
            <wp:effectExtent l="0" t="0" r="5080" b="11430"/>
            <wp:docPr id="7" name="图片 7" descr="`I1I0L03`2]1Q572]J@FZ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`I1I0L03`2]1Q572]J@FZD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2817495"/>
            <wp:effectExtent l="0" t="0" r="2540" b="1905"/>
            <wp:docPr id="8" name="图片 8" descr="JR~8QDLCQA95_HIQQD$(L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R~8QDLCQA95_HIQQD$(LS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t>窗体顶端</w:t>
      </w:r>
    </w:p>
    <w:p>
      <w:pPr>
        <w:pStyle w:val="2"/>
        <w:keepNext w:val="0"/>
        <w:keepLines w:val="0"/>
        <w:widowControl/>
        <w:suppressLineNumbers w:val="0"/>
        <w:spacing w:before="302" w:beforeAutospacing="0" w:after="240" w:afterAutospacing="0" w:line="240" w:lineRule="atLeast"/>
        <w:ind w:left="432" w:right="240"/>
        <w:rPr>
          <w:sz w:val="24"/>
          <w:szCs w:val="24"/>
        </w:rPr>
      </w:pPr>
      <w:r>
        <w:rPr>
          <w:rStyle w:val="5"/>
          <w:rFonts w:hint="eastAsia" w:ascii="宋体" w:hAnsi="宋体" w:eastAsia="宋体" w:cs="宋体"/>
          <w:color w:val="333333"/>
          <w:sz w:val="24"/>
          <w:szCs w:val="24"/>
        </w:rPr>
        <w:t>个人网上银行大众版具有如下特性：</w:t>
      </w:r>
      <w:r>
        <w:rPr>
          <w:rStyle w:val="5"/>
          <w:rFonts w:hint="eastAsia" w:ascii="宋体" w:hAnsi="宋体" w:eastAsia="宋体" w:cs="宋体"/>
          <w:color w:val="333333"/>
          <w:sz w:val="24"/>
          <w:szCs w:val="24"/>
        </w:rPr>
        <w:br w:type="textWrapping"/>
      </w:r>
      <w:r>
        <w:rPr>
          <w:rStyle w:val="5"/>
          <w:rFonts w:hint="eastAsia" w:ascii="宋体" w:hAnsi="宋体" w:eastAsia="宋体" w:cs="宋体"/>
          <w:color w:val="333333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·方便</w:t>
      </w:r>
      <w:r>
        <w:rPr>
          <w:rFonts w:hint="eastAsia" w:ascii="宋体" w:hAnsi="宋体" w:eastAsia="宋体" w:cs="宋体"/>
          <w:color w:val="B22222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333333"/>
          <w:sz w:val="24"/>
          <w:szCs w:val="24"/>
        </w:rPr>
        <w:t xml:space="preserve">* 所有招商银行客户均自动享有此项服务，无须办理申请手续。 </w:t>
      </w:r>
      <w:r>
        <w:rPr>
          <w:rFonts w:hint="eastAsia" w:ascii="宋体" w:hAnsi="宋体" w:eastAsia="宋体" w:cs="宋体"/>
          <w:color w:val="333333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333333"/>
          <w:sz w:val="24"/>
          <w:szCs w:val="24"/>
        </w:rPr>
        <w:t xml:space="preserve">* 招商银行网站每天24小时不停服务，满足客户时时刻刻的需要。 </w:t>
      </w:r>
    </w:p>
    <w:p>
      <w:pPr>
        <w:pStyle w:val="2"/>
        <w:keepNext w:val="0"/>
        <w:keepLines w:val="0"/>
        <w:widowControl/>
        <w:suppressLineNumbers w:val="0"/>
        <w:spacing w:before="302" w:beforeAutospacing="0" w:after="240" w:afterAutospacing="0" w:line="240" w:lineRule="atLeast"/>
        <w:ind w:left="432" w:right="240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·安全</w:t>
      </w:r>
      <w:r>
        <w:rPr>
          <w:rFonts w:hint="eastAsia" w:ascii="宋体" w:hAnsi="宋体" w:eastAsia="宋体" w:cs="宋体"/>
          <w:color w:val="B22222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333333"/>
          <w:sz w:val="24"/>
          <w:szCs w:val="24"/>
        </w:rPr>
        <w:t>* 招商银行网站获得世界最权威的VERISIGN公司的安全认证。 数据传输采用先进的多重加密技术，</w:t>
      </w:r>
      <w:r>
        <w:rPr>
          <w:rFonts w:hint="eastAsia" w:ascii="宋体" w:hAnsi="宋体" w:eastAsia="宋体" w:cs="宋体"/>
          <w:color w:val="333333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333333"/>
          <w:sz w:val="24"/>
          <w:szCs w:val="24"/>
        </w:rPr>
        <w:t xml:space="preserve">  所有数据均经过加密在网上传输，安全可靠。 </w:t>
      </w:r>
      <w:r>
        <w:rPr>
          <w:rFonts w:hint="eastAsia" w:ascii="宋体" w:hAnsi="宋体" w:eastAsia="宋体" w:cs="宋体"/>
          <w:color w:val="333333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333333"/>
          <w:sz w:val="24"/>
          <w:szCs w:val="24"/>
        </w:rPr>
        <w:t>* 客户电脑上不存储个人账户信息和交易信息，防止了他人窃取。</w:t>
      </w:r>
    </w:p>
    <w:bookmarkEnd w:id="0"/>
    <w:p>
      <w:pPr>
        <w:pStyle w:val="8"/>
      </w:pPr>
      <w:r>
        <w:t>窗体底端</w:t>
      </w:r>
    </w:p>
    <w:p>
      <w:pPr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AF631E"/>
    <w:rsid w:val="71AF631E"/>
    <w:rsid w:val="7B94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333333"/>
      <w:u w:val="none"/>
    </w:rPr>
  </w:style>
  <w:style w:type="paragraph" w:styleId="7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8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2020-05-12T10:52:00Z</dcterms:created>
  <dc:creator>段雨彤</dc:creator>
  <cp:lastModifiedBy>段雨彤</cp:lastModifiedBy>
  <dcterms:modified xsi:type="dcterms:W3CDTF">2020-05-12T11:55:21Z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