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56F861">
      <w:pPr>
        <w:spacing w:line="560" w:lineRule="exact"/>
        <w:rPr>
          <w:rFonts w:hint="eastAsia" w:ascii="宋体" w:hAnsi="宋体" w:eastAsia="宋体" w:cs="宋体"/>
          <w:sz w:val="28"/>
          <w:szCs w:val="28"/>
        </w:rPr>
      </w:pPr>
      <w:r>
        <w:rPr>
          <w:rFonts w:hint="eastAsia" w:ascii="宋体" w:hAnsi="宋体" w:eastAsia="宋体" w:cs="宋体"/>
          <w:sz w:val="28"/>
          <w:szCs w:val="28"/>
        </w:rPr>
        <w:t>附件2</w:t>
      </w:r>
    </w:p>
    <w:p w14:paraId="72D5361C">
      <w:pPr>
        <w:spacing w:line="560" w:lineRule="exact"/>
        <w:jc w:val="center"/>
        <w:rPr>
          <w:rFonts w:hint="eastAsia" w:ascii="宋体" w:hAnsi="宋体" w:eastAsia="宋体" w:cs="宋体"/>
          <w:b w:val="0"/>
          <w:bCs/>
          <w:color w:val="000000"/>
          <w:kern w:val="0"/>
          <w:sz w:val="44"/>
          <w:szCs w:val="44"/>
          <w:lang w:bidi="ar"/>
        </w:rPr>
      </w:pPr>
      <w:r>
        <w:rPr>
          <w:rFonts w:hint="eastAsia" w:ascii="宋体" w:hAnsi="宋体" w:eastAsia="宋体" w:cs="宋体"/>
          <w:b w:val="0"/>
          <w:bCs/>
          <w:color w:val="000000"/>
          <w:kern w:val="0"/>
          <w:sz w:val="44"/>
          <w:szCs w:val="44"/>
          <w:lang w:bidi="ar"/>
        </w:rPr>
        <w:t>202</w:t>
      </w:r>
      <w:r>
        <w:rPr>
          <w:rFonts w:hint="eastAsia" w:ascii="宋体" w:hAnsi="宋体" w:eastAsia="宋体" w:cs="宋体"/>
          <w:b w:val="0"/>
          <w:bCs/>
          <w:color w:val="000000"/>
          <w:kern w:val="0"/>
          <w:sz w:val="44"/>
          <w:szCs w:val="44"/>
          <w:lang w:val="en-US" w:eastAsia="zh-CN" w:bidi="ar"/>
        </w:rPr>
        <w:t>5</w:t>
      </w:r>
      <w:r>
        <w:rPr>
          <w:rFonts w:hint="eastAsia" w:ascii="宋体" w:hAnsi="宋体" w:eastAsia="宋体" w:cs="宋体"/>
          <w:b w:val="0"/>
          <w:bCs/>
          <w:color w:val="000000"/>
          <w:kern w:val="0"/>
          <w:sz w:val="44"/>
          <w:szCs w:val="44"/>
          <w:lang w:bidi="ar"/>
        </w:rPr>
        <w:t>年</w:t>
      </w:r>
      <w:r>
        <w:rPr>
          <w:rFonts w:hint="eastAsia" w:ascii="宋体" w:hAnsi="宋体" w:eastAsia="宋体" w:cs="宋体"/>
          <w:b w:val="0"/>
          <w:bCs/>
          <w:color w:val="000000"/>
          <w:kern w:val="0"/>
          <w:sz w:val="44"/>
          <w:szCs w:val="44"/>
          <w:lang w:val="en-US" w:eastAsia="zh-CN" w:bidi="ar"/>
        </w:rPr>
        <w:t>4</w:t>
      </w:r>
      <w:r>
        <w:rPr>
          <w:rFonts w:hint="eastAsia" w:ascii="宋体" w:hAnsi="宋体" w:eastAsia="宋体" w:cs="宋体"/>
          <w:b w:val="0"/>
          <w:bCs/>
          <w:color w:val="000000"/>
          <w:kern w:val="0"/>
          <w:sz w:val="44"/>
          <w:szCs w:val="44"/>
          <w:lang w:bidi="ar"/>
        </w:rPr>
        <w:t>月开展安全记分处罚情况</w:t>
      </w:r>
    </w:p>
    <w:p w14:paraId="726BD287">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p>
    <w:tbl>
      <w:tblPr>
        <w:tblStyle w:val="2"/>
        <w:tblW w:w="1006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62"/>
        <w:gridCol w:w="1013"/>
        <w:gridCol w:w="885"/>
        <w:gridCol w:w="895"/>
        <w:gridCol w:w="2781"/>
        <w:gridCol w:w="870"/>
        <w:gridCol w:w="945"/>
        <w:gridCol w:w="2115"/>
      </w:tblGrid>
      <w:tr w14:paraId="25253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1" w:hRule="atLeast"/>
          <w:jc w:val="center"/>
        </w:trPr>
        <w:tc>
          <w:tcPr>
            <w:tcW w:w="562" w:type="dxa"/>
            <w:tcBorders>
              <w:top w:val="single" w:color="auto" w:sz="4" w:space="0"/>
              <w:left w:val="single" w:color="auto" w:sz="4" w:space="0"/>
              <w:bottom w:val="single" w:color="auto" w:sz="4" w:space="0"/>
              <w:right w:val="single" w:color="auto" w:sz="4" w:space="0"/>
            </w:tcBorders>
            <w:shd w:val="clear" w:color="auto" w:fill="auto"/>
            <w:vAlign w:val="center"/>
          </w:tcPr>
          <w:p w14:paraId="1D312F6E">
            <w:pPr>
              <w:keepNext w:val="0"/>
              <w:keepLines w:val="0"/>
              <w:widowControl/>
              <w:suppressLineNumbers w:val="0"/>
              <w:jc w:val="center"/>
              <w:textAlignment w:val="center"/>
              <w:rPr>
                <w:rFonts w:hint="eastAsia" w:ascii="宋体" w:hAnsi="宋体" w:eastAsia="宋体" w:cs="宋体"/>
                <w:i w:val="0"/>
                <w:iCs w:val="0"/>
                <w:color w:val="000000"/>
                <w:sz w:val="24"/>
                <w:szCs w:val="24"/>
                <w:highlight w:val="none"/>
                <w:u w:val="none"/>
              </w:rPr>
            </w:pPr>
            <w:r>
              <w:rPr>
                <w:rFonts w:hint="eastAsia" w:ascii="宋体" w:hAnsi="宋体" w:eastAsia="宋体" w:cs="宋体"/>
                <w:i w:val="0"/>
                <w:iCs w:val="0"/>
                <w:color w:val="000000"/>
                <w:kern w:val="0"/>
                <w:sz w:val="24"/>
                <w:szCs w:val="24"/>
                <w:highlight w:val="none"/>
                <w:u w:val="none"/>
                <w:lang w:val="en-US" w:eastAsia="zh-CN" w:bidi="ar"/>
              </w:rPr>
              <w:t>序号</w:t>
            </w:r>
          </w:p>
        </w:tc>
        <w:tc>
          <w:tcPr>
            <w:tcW w:w="1013" w:type="dxa"/>
            <w:tcBorders>
              <w:top w:val="single" w:color="auto" w:sz="4" w:space="0"/>
              <w:left w:val="single" w:color="auto" w:sz="4" w:space="0"/>
              <w:bottom w:val="single" w:color="auto" w:sz="4" w:space="0"/>
              <w:right w:val="single" w:color="auto" w:sz="4" w:space="0"/>
            </w:tcBorders>
            <w:shd w:val="clear" w:color="auto" w:fill="auto"/>
            <w:vAlign w:val="center"/>
          </w:tcPr>
          <w:p w14:paraId="38387B96">
            <w:pPr>
              <w:keepNext w:val="0"/>
              <w:keepLines w:val="0"/>
              <w:widowControl/>
              <w:suppressLineNumbers w:val="0"/>
              <w:jc w:val="center"/>
              <w:textAlignment w:val="center"/>
              <w:rPr>
                <w:rFonts w:hint="eastAsia" w:ascii="宋体" w:hAnsi="宋体" w:eastAsia="宋体" w:cs="宋体"/>
                <w:i w:val="0"/>
                <w:iCs w:val="0"/>
                <w:color w:val="000000"/>
                <w:sz w:val="24"/>
                <w:szCs w:val="24"/>
                <w:highlight w:val="none"/>
                <w:u w:val="none"/>
              </w:rPr>
            </w:pPr>
            <w:r>
              <w:rPr>
                <w:rFonts w:hint="eastAsia" w:ascii="宋体" w:hAnsi="宋体" w:eastAsia="宋体" w:cs="宋体"/>
                <w:i w:val="0"/>
                <w:iCs w:val="0"/>
                <w:color w:val="000000"/>
                <w:kern w:val="0"/>
                <w:sz w:val="24"/>
                <w:szCs w:val="24"/>
                <w:highlight w:val="none"/>
                <w:u w:val="none"/>
                <w:lang w:val="en-US" w:eastAsia="zh-CN" w:bidi="ar"/>
              </w:rPr>
              <w:t>部门</w:t>
            </w:r>
          </w:p>
        </w:tc>
        <w:tc>
          <w:tcPr>
            <w:tcW w:w="885" w:type="dxa"/>
            <w:tcBorders>
              <w:top w:val="single" w:color="auto" w:sz="4" w:space="0"/>
              <w:left w:val="single" w:color="auto" w:sz="4" w:space="0"/>
              <w:bottom w:val="single" w:color="auto" w:sz="4" w:space="0"/>
              <w:right w:val="single" w:color="auto" w:sz="4" w:space="0"/>
            </w:tcBorders>
            <w:shd w:val="clear" w:color="auto" w:fill="auto"/>
            <w:vAlign w:val="center"/>
          </w:tcPr>
          <w:p w14:paraId="0F9B86F1">
            <w:pPr>
              <w:keepNext w:val="0"/>
              <w:keepLines w:val="0"/>
              <w:widowControl/>
              <w:suppressLineNumbers w:val="0"/>
              <w:jc w:val="center"/>
              <w:textAlignment w:val="center"/>
              <w:rPr>
                <w:rFonts w:hint="eastAsia" w:ascii="宋体" w:hAnsi="宋体" w:eastAsia="宋体" w:cs="宋体"/>
                <w:i w:val="0"/>
                <w:iCs w:val="0"/>
                <w:color w:val="000000"/>
                <w:sz w:val="24"/>
                <w:szCs w:val="24"/>
                <w:highlight w:val="none"/>
                <w:u w:val="none"/>
              </w:rPr>
            </w:pPr>
            <w:r>
              <w:rPr>
                <w:rFonts w:hint="eastAsia" w:ascii="宋体" w:hAnsi="宋体" w:eastAsia="宋体" w:cs="宋体"/>
                <w:i w:val="0"/>
                <w:iCs w:val="0"/>
                <w:color w:val="000000"/>
                <w:kern w:val="0"/>
                <w:sz w:val="24"/>
                <w:szCs w:val="24"/>
                <w:highlight w:val="none"/>
                <w:u w:val="none"/>
                <w:lang w:val="en-US" w:eastAsia="zh-CN" w:bidi="ar"/>
              </w:rPr>
              <w:t>被记分人员</w:t>
            </w:r>
          </w:p>
        </w:tc>
        <w:tc>
          <w:tcPr>
            <w:tcW w:w="895" w:type="dxa"/>
            <w:tcBorders>
              <w:top w:val="single" w:color="auto" w:sz="4" w:space="0"/>
              <w:left w:val="single" w:color="auto" w:sz="4" w:space="0"/>
              <w:bottom w:val="single" w:color="auto" w:sz="4" w:space="0"/>
              <w:right w:val="single" w:color="auto" w:sz="4" w:space="0"/>
            </w:tcBorders>
            <w:shd w:val="clear" w:color="auto" w:fill="auto"/>
            <w:vAlign w:val="center"/>
          </w:tcPr>
          <w:p w14:paraId="7BB8BB1A">
            <w:pPr>
              <w:keepNext w:val="0"/>
              <w:keepLines w:val="0"/>
              <w:widowControl/>
              <w:suppressLineNumbers w:val="0"/>
              <w:jc w:val="center"/>
              <w:textAlignment w:val="center"/>
              <w:rPr>
                <w:rFonts w:hint="eastAsia" w:ascii="宋体" w:hAnsi="宋体" w:eastAsia="宋体" w:cs="宋体"/>
                <w:i w:val="0"/>
                <w:iCs w:val="0"/>
                <w:color w:val="000000"/>
                <w:sz w:val="24"/>
                <w:szCs w:val="24"/>
                <w:highlight w:val="none"/>
                <w:u w:val="none"/>
              </w:rPr>
            </w:pPr>
            <w:r>
              <w:rPr>
                <w:rFonts w:hint="eastAsia" w:ascii="宋体" w:hAnsi="宋体" w:eastAsia="宋体" w:cs="宋体"/>
                <w:i w:val="0"/>
                <w:iCs w:val="0"/>
                <w:color w:val="000000"/>
                <w:kern w:val="0"/>
                <w:sz w:val="24"/>
                <w:szCs w:val="24"/>
                <w:highlight w:val="none"/>
                <w:u w:val="none"/>
                <w:lang w:val="en-US" w:eastAsia="zh-CN" w:bidi="ar"/>
              </w:rPr>
              <w:t>被记分分值</w:t>
            </w:r>
          </w:p>
        </w:tc>
        <w:tc>
          <w:tcPr>
            <w:tcW w:w="2781" w:type="dxa"/>
            <w:tcBorders>
              <w:top w:val="single" w:color="auto" w:sz="4" w:space="0"/>
              <w:left w:val="single" w:color="auto" w:sz="4" w:space="0"/>
              <w:bottom w:val="single" w:color="auto" w:sz="4" w:space="0"/>
              <w:right w:val="single" w:color="auto" w:sz="4" w:space="0"/>
            </w:tcBorders>
            <w:shd w:val="clear" w:color="auto" w:fill="auto"/>
            <w:vAlign w:val="center"/>
          </w:tcPr>
          <w:p w14:paraId="23D59538">
            <w:pPr>
              <w:keepNext w:val="0"/>
              <w:keepLines w:val="0"/>
              <w:widowControl/>
              <w:suppressLineNumbers w:val="0"/>
              <w:jc w:val="center"/>
              <w:textAlignment w:val="center"/>
              <w:rPr>
                <w:rFonts w:hint="eastAsia" w:ascii="宋体" w:hAnsi="宋体" w:eastAsia="宋体" w:cs="宋体"/>
                <w:i w:val="0"/>
                <w:iCs w:val="0"/>
                <w:color w:val="000000"/>
                <w:sz w:val="24"/>
                <w:szCs w:val="24"/>
                <w:highlight w:val="none"/>
                <w:u w:val="none"/>
              </w:rPr>
            </w:pPr>
            <w:r>
              <w:rPr>
                <w:rFonts w:hint="eastAsia" w:ascii="宋体" w:hAnsi="宋体" w:eastAsia="宋体" w:cs="宋体"/>
                <w:i w:val="0"/>
                <w:iCs w:val="0"/>
                <w:color w:val="000000"/>
                <w:kern w:val="0"/>
                <w:sz w:val="24"/>
                <w:szCs w:val="24"/>
                <w:highlight w:val="none"/>
                <w:u w:val="none"/>
                <w:lang w:val="en-US" w:eastAsia="zh-CN" w:bidi="ar"/>
              </w:rPr>
              <w:t>记分事项</w:t>
            </w:r>
          </w:p>
        </w:tc>
        <w:tc>
          <w:tcPr>
            <w:tcW w:w="870" w:type="dxa"/>
            <w:tcBorders>
              <w:top w:val="single" w:color="auto" w:sz="4" w:space="0"/>
              <w:left w:val="single" w:color="auto" w:sz="4" w:space="0"/>
              <w:bottom w:val="single" w:color="auto" w:sz="4" w:space="0"/>
              <w:right w:val="single" w:color="auto" w:sz="4" w:space="0"/>
            </w:tcBorders>
            <w:shd w:val="clear" w:color="auto" w:fill="auto"/>
            <w:vAlign w:val="center"/>
          </w:tcPr>
          <w:p w14:paraId="7D004B85">
            <w:pPr>
              <w:keepNext w:val="0"/>
              <w:keepLines w:val="0"/>
              <w:widowControl/>
              <w:suppressLineNumbers w:val="0"/>
              <w:jc w:val="center"/>
              <w:textAlignment w:val="center"/>
              <w:rPr>
                <w:rFonts w:hint="eastAsia" w:ascii="宋体" w:hAnsi="宋体" w:eastAsia="宋体" w:cs="宋体"/>
                <w:i w:val="0"/>
                <w:iCs w:val="0"/>
                <w:color w:val="000000"/>
                <w:sz w:val="24"/>
                <w:szCs w:val="24"/>
                <w:highlight w:val="none"/>
                <w:u w:val="none"/>
              </w:rPr>
            </w:pPr>
            <w:r>
              <w:rPr>
                <w:rFonts w:hint="eastAsia" w:ascii="宋体" w:hAnsi="宋体" w:eastAsia="宋体" w:cs="宋体"/>
                <w:i w:val="0"/>
                <w:iCs w:val="0"/>
                <w:color w:val="000000"/>
                <w:kern w:val="0"/>
                <w:sz w:val="24"/>
                <w:szCs w:val="24"/>
                <w:highlight w:val="none"/>
                <w:u w:val="none"/>
                <w:lang w:val="en-US" w:eastAsia="zh-CN" w:bidi="ar"/>
              </w:rPr>
              <w:t>违章等级</w:t>
            </w:r>
          </w:p>
        </w:tc>
        <w:tc>
          <w:tcPr>
            <w:tcW w:w="945" w:type="dxa"/>
            <w:tcBorders>
              <w:top w:val="single" w:color="auto" w:sz="4" w:space="0"/>
              <w:left w:val="single" w:color="auto" w:sz="4" w:space="0"/>
              <w:bottom w:val="single" w:color="auto" w:sz="4" w:space="0"/>
              <w:right w:val="single" w:color="auto" w:sz="4" w:space="0"/>
            </w:tcBorders>
            <w:shd w:val="clear" w:color="auto" w:fill="auto"/>
            <w:vAlign w:val="center"/>
          </w:tcPr>
          <w:p w14:paraId="0CE1206A">
            <w:pPr>
              <w:keepNext w:val="0"/>
              <w:keepLines w:val="0"/>
              <w:widowControl/>
              <w:suppressLineNumbers w:val="0"/>
              <w:jc w:val="center"/>
              <w:textAlignment w:val="center"/>
              <w:rPr>
                <w:rFonts w:hint="eastAsia" w:ascii="宋体" w:hAnsi="宋体" w:eastAsia="宋体" w:cs="宋体"/>
                <w:i w:val="0"/>
                <w:iCs w:val="0"/>
                <w:color w:val="000000"/>
                <w:sz w:val="24"/>
                <w:szCs w:val="24"/>
                <w:highlight w:val="none"/>
                <w:u w:val="none"/>
              </w:rPr>
            </w:pPr>
            <w:r>
              <w:rPr>
                <w:rFonts w:hint="eastAsia" w:ascii="宋体" w:hAnsi="宋体" w:eastAsia="宋体" w:cs="宋体"/>
                <w:i w:val="0"/>
                <w:iCs w:val="0"/>
                <w:color w:val="000000"/>
                <w:kern w:val="0"/>
                <w:sz w:val="24"/>
                <w:szCs w:val="24"/>
                <w:highlight w:val="none"/>
                <w:u w:val="none"/>
                <w:lang w:val="en-US" w:eastAsia="zh-CN" w:bidi="ar"/>
              </w:rPr>
              <w:t>处罚金额（元）</w:t>
            </w:r>
          </w:p>
        </w:tc>
        <w:tc>
          <w:tcPr>
            <w:tcW w:w="2115" w:type="dxa"/>
            <w:tcBorders>
              <w:top w:val="single" w:color="auto" w:sz="4" w:space="0"/>
              <w:left w:val="single" w:color="auto" w:sz="4" w:space="0"/>
              <w:bottom w:val="single" w:color="auto" w:sz="4" w:space="0"/>
              <w:right w:val="single" w:color="auto" w:sz="4" w:space="0"/>
            </w:tcBorders>
            <w:shd w:val="clear" w:color="auto" w:fill="auto"/>
            <w:vAlign w:val="center"/>
          </w:tcPr>
          <w:p w14:paraId="764E364F">
            <w:pPr>
              <w:keepNext w:val="0"/>
              <w:keepLines w:val="0"/>
              <w:widowControl/>
              <w:suppressLineNumbers w:val="0"/>
              <w:jc w:val="center"/>
              <w:textAlignment w:val="center"/>
              <w:rPr>
                <w:rFonts w:hint="eastAsia" w:ascii="宋体" w:hAnsi="宋体" w:eastAsia="宋体" w:cs="宋体"/>
                <w:i w:val="0"/>
                <w:iCs w:val="0"/>
                <w:color w:val="000000"/>
                <w:sz w:val="24"/>
                <w:szCs w:val="24"/>
                <w:highlight w:val="none"/>
                <w:u w:val="none"/>
              </w:rPr>
            </w:pPr>
            <w:r>
              <w:rPr>
                <w:rFonts w:hint="eastAsia" w:ascii="宋体" w:hAnsi="宋体" w:eastAsia="宋体" w:cs="宋体"/>
                <w:i w:val="0"/>
                <w:iCs w:val="0"/>
                <w:color w:val="000000"/>
                <w:kern w:val="0"/>
                <w:sz w:val="24"/>
                <w:szCs w:val="24"/>
                <w:highlight w:val="none"/>
                <w:u w:val="none"/>
                <w:lang w:val="en-US" w:eastAsia="zh-CN" w:bidi="ar"/>
              </w:rPr>
              <w:t>备注</w:t>
            </w:r>
          </w:p>
        </w:tc>
      </w:tr>
      <w:tr w14:paraId="26A80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56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A70FF9C">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u w:val="none"/>
                <w:lang w:val="en-US" w:eastAsia="zh-CN" w:bidi="ar"/>
              </w:rPr>
              <w:t>1</w:t>
            </w:r>
          </w:p>
        </w:tc>
        <w:tc>
          <w:tcPr>
            <w:tcW w:w="101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FA09831">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u w:val="none"/>
                <w:lang w:val="en-US" w:eastAsia="zh-CN" w:bidi="ar"/>
              </w:rPr>
              <w:t>生产运营部</w:t>
            </w:r>
          </w:p>
        </w:tc>
        <w:tc>
          <w:tcPr>
            <w:tcW w:w="88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CE4EEA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秦超华</w:t>
            </w:r>
          </w:p>
        </w:tc>
        <w:tc>
          <w:tcPr>
            <w:tcW w:w="89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7489EE8">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2781" w:type="dxa"/>
            <w:tcBorders>
              <w:top w:val="single" w:color="auto" w:sz="4" w:space="0"/>
              <w:left w:val="single" w:color="auto" w:sz="4" w:space="0"/>
              <w:bottom w:val="single" w:color="auto" w:sz="4" w:space="0"/>
              <w:right w:val="single" w:color="auto" w:sz="4" w:space="0"/>
            </w:tcBorders>
            <w:shd w:val="clear" w:color="auto" w:fill="auto"/>
            <w:vAlign w:val="center"/>
          </w:tcPr>
          <w:p w14:paraId="75435D3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违反动火作业安全防火要求</w:t>
            </w:r>
          </w:p>
        </w:tc>
        <w:tc>
          <w:tcPr>
            <w:tcW w:w="87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5ACD614">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u w:val="none"/>
                <w:lang w:val="en-US" w:eastAsia="zh-CN" w:bidi="ar"/>
              </w:rPr>
              <w:t>一般违章</w:t>
            </w:r>
          </w:p>
        </w:tc>
        <w:tc>
          <w:tcPr>
            <w:tcW w:w="94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EC18A37">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lang w:val="en-US"/>
              </w:rPr>
            </w:pPr>
            <w:r>
              <w:rPr>
                <w:rFonts w:hint="eastAsia" w:ascii="宋体" w:hAnsi="宋体" w:eastAsia="宋体" w:cs="宋体"/>
                <w:i w:val="0"/>
                <w:iCs w:val="0"/>
                <w:color w:val="000000"/>
                <w:kern w:val="0"/>
                <w:sz w:val="22"/>
                <w:szCs w:val="22"/>
                <w:u w:val="none"/>
                <w:lang w:val="en-US" w:eastAsia="zh-CN" w:bidi="ar"/>
              </w:rPr>
              <w:t>200</w:t>
            </w:r>
          </w:p>
        </w:tc>
        <w:tc>
          <w:tcPr>
            <w:tcW w:w="211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79DD55A">
            <w:pPr>
              <w:jc w:val="center"/>
              <w:rPr>
                <w:rFonts w:hint="eastAsia" w:ascii="宋体" w:hAnsi="宋体" w:eastAsia="宋体" w:cs="宋体"/>
                <w:i w:val="0"/>
                <w:iCs w:val="0"/>
                <w:color w:val="000000"/>
                <w:sz w:val="22"/>
                <w:szCs w:val="22"/>
                <w:highlight w:val="none"/>
                <w:u w:val="none"/>
              </w:rPr>
            </w:pPr>
          </w:p>
        </w:tc>
      </w:tr>
      <w:tr w14:paraId="52106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56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6E3B439">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u w:val="none"/>
                <w:lang w:val="en-US" w:eastAsia="zh-CN" w:bidi="ar"/>
              </w:rPr>
              <w:t>2</w:t>
            </w:r>
          </w:p>
        </w:tc>
        <w:tc>
          <w:tcPr>
            <w:tcW w:w="101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427236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生产运营部</w:t>
            </w:r>
          </w:p>
        </w:tc>
        <w:tc>
          <w:tcPr>
            <w:tcW w:w="88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5259FC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樊耀昌</w:t>
            </w:r>
          </w:p>
        </w:tc>
        <w:tc>
          <w:tcPr>
            <w:tcW w:w="89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D7C67D1">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2781" w:type="dxa"/>
            <w:tcBorders>
              <w:top w:val="single" w:color="auto" w:sz="4" w:space="0"/>
              <w:left w:val="single" w:color="auto" w:sz="4" w:space="0"/>
              <w:bottom w:val="single" w:color="auto" w:sz="4" w:space="0"/>
              <w:right w:val="single" w:color="auto" w:sz="4" w:space="0"/>
            </w:tcBorders>
            <w:shd w:val="clear" w:color="auto" w:fill="auto"/>
            <w:vAlign w:val="center"/>
          </w:tcPr>
          <w:p w14:paraId="489FCCB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在动火接驳作业过程中，现场作业人员违规放散，附近居民报警引发恶劣影响。</w:t>
            </w:r>
          </w:p>
        </w:tc>
        <w:tc>
          <w:tcPr>
            <w:tcW w:w="87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DF5F2FF">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u w:val="none"/>
                <w:lang w:val="en-US" w:eastAsia="zh-CN" w:bidi="ar"/>
              </w:rPr>
              <w:t>一般违章</w:t>
            </w:r>
          </w:p>
        </w:tc>
        <w:tc>
          <w:tcPr>
            <w:tcW w:w="94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1E83C0A">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u w:val="none"/>
                <w:lang w:val="en-US" w:eastAsia="zh-CN" w:bidi="ar"/>
              </w:rPr>
              <w:t>200</w:t>
            </w:r>
          </w:p>
        </w:tc>
        <w:tc>
          <w:tcPr>
            <w:tcW w:w="211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F4D4BE5">
            <w:pPr>
              <w:jc w:val="center"/>
              <w:rPr>
                <w:rFonts w:hint="eastAsia" w:ascii="宋体" w:hAnsi="宋体" w:eastAsia="宋体" w:cs="宋体"/>
                <w:i w:val="0"/>
                <w:iCs w:val="0"/>
                <w:color w:val="000000"/>
                <w:sz w:val="22"/>
                <w:szCs w:val="22"/>
                <w:highlight w:val="none"/>
                <w:u w:val="none"/>
              </w:rPr>
            </w:pPr>
          </w:p>
        </w:tc>
      </w:tr>
      <w:tr w14:paraId="3A74C8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345F5A">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u w:val="none"/>
                <w:lang w:val="en-US" w:eastAsia="zh-CN" w:bidi="ar"/>
              </w:rPr>
              <w:t>3</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6BCA1F">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E98F46">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u w:val="none"/>
                <w:lang w:val="en-US" w:eastAsia="zh-CN" w:bidi="ar"/>
              </w:rPr>
              <w:t>覃瑞宇</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FC58D7">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B760D2">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u w:val="none"/>
                <w:lang w:val="en-US" w:eastAsia="zh-CN" w:bidi="ar"/>
              </w:rPr>
              <w:t>根据南宁中燃通字〔2025〕94号关于龙胤凤凰城 11栋旁排水施工挖破燃气管事件的处罚通报，对该人员发起安全记分</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C80C98">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u w:val="none"/>
                <w:lang w:val="en-US" w:eastAsia="zh-CN" w:bidi="ar"/>
              </w:rPr>
              <w:t>安全事件</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B25E6B">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lang w:val="en-US"/>
              </w:rPr>
            </w:pPr>
            <w:r>
              <w:rPr>
                <w:rFonts w:hint="eastAsia" w:ascii="宋体" w:hAnsi="宋体" w:eastAsia="宋体" w:cs="宋体"/>
                <w:i w:val="0"/>
                <w:iCs w:val="0"/>
                <w:color w:val="000000"/>
                <w:kern w:val="0"/>
                <w:sz w:val="22"/>
                <w:szCs w:val="22"/>
                <w:u w:val="none"/>
                <w:lang w:val="en-US" w:eastAsia="zh-CN" w:bidi="ar"/>
              </w:rPr>
              <w:t>200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E89C32">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u w:val="none"/>
                <w:lang w:val="en-US" w:eastAsia="zh-CN" w:bidi="ar"/>
              </w:rPr>
              <w:t>南宁中燃通字〔2025〕94号关于龙胤凤凰城11栋旁排水施工挖破燃气管事件的处罚通报</w:t>
            </w:r>
          </w:p>
        </w:tc>
      </w:tr>
      <w:tr w14:paraId="0E8B1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FC77BA">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u w:val="none"/>
                <w:lang w:val="en-US" w:eastAsia="zh-CN" w:bidi="ar"/>
              </w:rPr>
              <w:t>4</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8DD5A2">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8415E3">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u w:val="none"/>
                <w:lang w:val="en-US" w:eastAsia="zh-CN" w:bidi="ar"/>
              </w:rPr>
              <w:t>林成锦</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EEE316">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81EBC4">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u w:val="none"/>
                <w:lang w:val="en-US" w:eastAsia="zh-CN" w:bidi="ar"/>
              </w:rPr>
              <w:t>根据南宁中燃通字〔2025〕94号关于龙胤凤凰城 11栋旁排水施工挖破燃气管事件的处罚通报，对该人员发起安全记分</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AFDF53">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u w:val="none"/>
                <w:lang w:val="en-US" w:eastAsia="zh-CN" w:bidi="ar"/>
              </w:rPr>
              <w:t>安全事件</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E291AB">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lang w:val="en-US"/>
              </w:rPr>
            </w:pPr>
            <w:r>
              <w:rPr>
                <w:rFonts w:hint="eastAsia" w:ascii="宋体" w:hAnsi="宋体" w:eastAsia="宋体" w:cs="宋体"/>
                <w:i w:val="0"/>
                <w:iCs w:val="0"/>
                <w:color w:val="000000"/>
                <w:kern w:val="0"/>
                <w:sz w:val="22"/>
                <w:szCs w:val="22"/>
                <w:u w:val="none"/>
                <w:lang w:val="en-US" w:eastAsia="zh-CN" w:bidi="ar"/>
              </w:rPr>
              <w:t>200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A8DAEC">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u w:val="none"/>
                <w:lang w:val="en-US" w:eastAsia="zh-CN" w:bidi="ar"/>
              </w:rPr>
              <w:t>南宁中燃通字〔2025〕94号关于龙胤凤凰城11栋旁排水施工挖破燃气管事件的处罚通报</w:t>
            </w:r>
          </w:p>
        </w:tc>
      </w:tr>
      <w:tr w14:paraId="7CBB6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75"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AE9E15">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u w:val="none"/>
                <w:lang w:val="en-US" w:eastAsia="zh-CN" w:bidi="ar"/>
              </w:rPr>
              <w:t>5</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94AC5C">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014D9A">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u w:val="none"/>
                <w:lang w:val="en-US" w:eastAsia="zh-CN" w:bidi="ar"/>
              </w:rPr>
              <w:t>陈裕升</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2348CD">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31D921">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u w:val="none"/>
                <w:lang w:val="en-US" w:eastAsia="zh-CN" w:bidi="ar"/>
              </w:rPr>
              <w:t>根据南宁中燃通字〔2025〕94号关于龙胤凤凰城 11栋旁排水施工挖破燃气管事件的处罚通报，对该人员发起安全记分</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016FD1">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u w:val="none"/>
                <w:lang w:val="en-US" w:eastAsia="zh-CN" w:bidi="ar"/>
              </w:rPr>
              <w:t>安全事件</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00C0FA">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u w:val="none"/>
                <w:lang w:val="en-US" w:eastAsia="zh-CN" w:bidi="ar"/>
              </w:rPr>
              <w:t>200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5C75A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南宁中燃通字〔2025〕94号关于龙胤凤凰城11栋旁排水施工挖破燃气管事件的处罚通报</w:t>
            </w:r>
          </w:p>
        </w:tc>
      </w:tr>
      <w:tr w14:paraId="7629E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93"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545123">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u w:val="none"/>
                <w:lang w:val="en-US" w:eastAsia="zh-CN" w:bidi="ar"/>
              </w:rPr>
              <w:t>6</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7B2182">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E3B58B">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u w:val="none"/>
                <w:lang w:val="en-US" w:eastAsia="zh-CN" w:bidi="ar"/>
              </w:rPr>
              <w:t>王威</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863828">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076677">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u w:val="none"/>
                <w:lang w:val="en-US" w:eastAsia="zh-CN" w:bidi="ar"/>
              </w:rPr>
              <w:t>领导带队检查明阳华电工业用户调压柜设施发现巡检记录不完善，管理人员未履行管理职责，缺乏监督抽查。</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52AF12">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B461A4">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lang w:val="en-US"/>
              </w:rPr>
            </w:pPr>
            <w:r>
              <w:rPr>
                <w:rFonts w:hint="eastAsia" w:ascii="宋体" w:hAnsi="宋体" w:eastAsia="宋体" w:cs="宋体"/>
                <w:i w:val="0"/>
                <w:iCs w:val="0"/>
                <w:color w:val="000000"/>
                <w:kern w:val="0"/>
                <w:sz w:val="22"/>
                <w:szCs w:val="22"/>
                <w:u w:val="none"/>
                <w:lang w:val="en-US" w:eastAsia="zh-CN" w:bidi="ar"/>
              </w:rPr>
              <w:t>50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8E8FA7">
            <w:pPr>
              <w:jc w:val="center"/>
              <w:rPr>
                <w:rFonts w:hint="eastAsia" w:ascii="宋体" w:hAnsi="宋体" w:eastAsia="宋体" w:cs="宋体"/>
                <w:i w:val="0"/>
                <w:iCs w:val="0"/>
                <w:color w:val="000000"/>
                <w:sz w:val="22"/>
                <w:szCs w:val="22"/>
                <w:highlight w:val="none"/>
                <w:u w:val="none"/>
              </w:rPr>
            </w:pPr>
          </w:p>
        </w:tc>
      </w:tr>
      <w:tr w14:paraId="77442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839CA7">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u w:val="none"/>
                <w:lang w:val="en-US" w:eastAsia="zh-CN" w:bidi="ar"/>
              </w:rPr>
              <w:t>7</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1B36AD">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22232F">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u w:val="none"/>
                <w:lang w:val="en-US" w:eastAsia="zh-CN" w:bidi="ar"/>
              </w:rPr>
              <w:t>郑杰</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912EA4">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BCFC93">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u w:val="none"/>
                <w:lang w:val="en-US" w:eastAsia="zh-CN" w:bidi="ar"/>
              </w:rPr>
              <w:t>老旧改复检人员于4月18日上门复测，稽查4月21日检查发现漏气。根据南宁中燃安全作业记分标准第25条“未按规定开展入户安全检查，未发现存在的隐患或未将查出的隐患及时上报并告知用户。”发起安全记分4分。</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2DEB32">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u w:val="none"/>
                <w:lang w:val="en-US" w:eastAsia="zh-CN" w:bidi="ar"/>
              </w:rPr>
              <w:t>严重违章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027D3D">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u w:val="none"/>
                <w:lang w:val="en-US" w:eastAsia="zh-CN" w:bidi="ar"/>
              </w:rPr>
              <w:t>400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8EF5FE">
            <w:pPr>
              <w:jc w:val="center"/>
              <w:rPr>
                <w:rFonts w:hint="eastAsia" w:ascii="宋体" w:hAnsi="宋体" w:eastAsia="宋体" w:cs="宋体"/>
                <w:i w:val="0"/>
                <w:iCs w:val="0"/>
                <w:color w:val="000000"/>
                <w:kern w:val="2"/>
                <w:sz w:val="22"/>
                <w:szCs w:val="22"/>
                <w:u w:val="none"/>
                <w:lang w:val="en-US" w:eastAsia="zh-CN" w:bidi="ar-SA"/>
              </w:rPr>
            </w:pPr>
          </w:p>
        </w:tc>
      </w:tr>
      <w:tr w14:paraId="6862D9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9"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DE3F7A">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u w:val="none"/>
                <w:lang w:val="en-US" w:eastAsia="zh-CN" w:bidi="ar"/>
              </w:rPr>
              <w:t>8</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D10A30">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7F6FC0">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u w:val="none"/>
                <w:lang w:val="en-US" w:eastAsia="zh-CN" w:bidi="ar"/>
              </w:rPr>
              <w:t>梁红孟</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63454C">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3492BC">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u w:val="none"/>
                <w:lang w:val="en-US" w:eastAsia="zh-CN" w:bidi="ar"/>
              </w:rPr>
              <w:t>经检查发现，良庆服务站网格员在开展通气点火作业时，气密检测保压时间不足集团要求的15分钟。根据南宁中燃安全记分管理制度，对梁红孟按一般违章记2分</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877905">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BC8F0E">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lang w:val="en-US"/>
              </w:rPr>
            </w:pPr>
            <w:r>
              <w:rPr>
                <w:rFonts w:hint="eastAsia" w:ascii="宋体" w:hAnsi="宋体" w:eastAsia="宋体" w:cs="宋体"/>
                <w:i w:val="0"/>
                <w:iCs w:val="0"/>
                <w:color w:val="000000"/>
                <w:kern w:val="0"/>
                <w:sz w:val="22"/>
                <w:szCs w:val="22"/>
                <w:u w:val="none"/>
                <w:lang w:val="en-US" w:eastAsia="zh-CN" w:bidi="ar"/>
              </w:rPr>
              <w:t>100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B8FF7D">
            <w:pPr>
              <w:jc w:val="center"/>
              <w:rPr>
                <w:rFonts w:hint="eastAsia" w:ascii="宋体" w:hAnsi="宋体" w:eastAsia="宋体" w:cs="宋体"/>
                <w:i w:val="0"/>
                <w:iCs w:val="0"/>
                <w:color w:val="000000"/>
                <w:sz w:val="22"/>
                <w:szCs w:val="22"/>
                <w:highlight w:val="none"/>
                <w:u w:val="none"/>
              </w:rPr>
            </w:pPr>
          </w:p>
        </w:tc>
      </w:tr>
      <w:tr w14:paraId="7290AD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9"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DC75DD">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u w:val="none"/>
                <w:lang w:val="en-US" w:eastAsia="zh-CN" w:bidi="ar"/>
              </w:rPr>
              <w:t>9</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C87877">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2344B7">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u w:val="none"/>
                <w:lang w:val="en-US" w:eastAsia="zh-CN" w:bidi="ar"/>
              </w:rPr>
              <w:t>吴威</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C37114">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4DEF08">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u w:val="none"/>
                <w:lang w:val="en-US" w:eastAsia="zh-CN" w:bidi="ar"/>
              </w:rPr>
              <w:t>安检员4月11日到西乡塘区大学东路进行安检，到访不遇表数据估抄错误</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F15898">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u w:val="none"/>
                <w:lang w:val="en-US" w:eastAsia="zh-CN" w:bidi="ar"/>
              </w:rPr>
              <w:t>严重违章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AFD6BB">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lang w:val="en-US"/>
              </w:rPr>
            </w:pPr>
            <w:r>
              <w:rPr>
                <w:rFonts w:hint="eastAsia" w:ascii="宋体" w:hAnsi="宋体" w:eastAsia="宋体" w:cs="宋体"/>
                <w:i w:val="0"/>
                <w:iCs w:val="0"/>
                <w:color w:val="000000"/>
                <w:kern w:val="0"/>
                <w:sz w:val="22"/>
                <w:szCs w:val="22"/>
                <w:u w:val="none"/>
                <w:lang w:val="en-US" w:eastAsia="zh-CN" w:bidi="ar"/>
              </w:rPr>
              <w:t>600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5F5828">
            <w:pPr>
              <w:jc w:val="center"/>
              <w:rPr>
                <w:rFonts w:hint="eastAsia" w:ascii="宋体" w:hAnsi="宋体" w:eastAsia="宋体" w:cs="宋体"/>
                <w:i w:val="0"/>
                <w:iCs w:val="0"/>
                <w:color w:val="000000"/>
                <w:sz w:val="22"/>
                <w:szCs w:val="22"/>
                <w:highlight w:val="none"/>
                <w:u w:val="none"/>
              </w:rPr>
            </w:pPr>
          </w:p>
        </w:tc>
      </w:tr>
      <w:tr w14:paraId="5382C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4CD89B">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u w:val="none"/>
                <w:lang w:val="en-US" w:eastAsia="zh-CN" w:bidi="ar"/>
              </w:rPr>
              <w:t>10</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D5652B">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14C247">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u w:val="none"/>
                <w:lang w:val="en-US" w:eastAsia="zh-CN" w:bidi="ar"/>
              </w:rPr>
              <w:t>韦舒文</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344497">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412238">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u w:val="none"/>
                <w:lang w:val="en-US" w:eastAsia="zh-CN" w:bidi="ar"/>
              </w:rPr>
              <w:t>不按规定填报出车事由</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F06519">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E649AF">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u w:val="none"/>
                <w:lang w:val="en-US" w:eastAsia="zh-CN" w:bidi="ar"/>
              </w:rPr>
              <w:t>100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824A1B">
            <w:pPr>
              <w:jc w:val="center"/>
              <w:rPr>
                <w:rFonts w:hint="eastAsia" w:ascii="宋体" w:hAnsi="宋体" w:eastAsia="宋体" w:cs="宋体"/>
                <w:i w:val="0"/>
                <w:iCs w:val="0"/>
                <w:color w:val="000000"/>
                <w:kern w:val="2"/>
                <w:sz w:val="22"/>
                <w:szCs w:val="22"/>
                <w:u w:val="none"/>
                <w:lang w:val="en-US" w:eastAsia="zh-CN" w:bidi="ar-SA"/>
              </w:rPr>
            </w:pPr>
          </w:p>
        </w:tc>
      </w:tr>
      <w:tr w14:paraId="3A260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54B3B6">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D11E44">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工程技术部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F98037">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吴兴</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3A4BEE">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43BFD9">
            <w:pPr>
              <w:keepNext w:val="0"/>
              <w:keepLines w:val="0"/>
              <w:widowControl/>
              <w:suppressLineNumbers w:val="0"/>
              <w:jc w:val="center"/>
              <w:textAlignment w:val="center"/>
              <w:rPr>
                <w:rFonts w:hint="default" w:ascii="Arial" w:hAnsi="Arial" w:eastAsia="宋体" w:cs="Arial"/>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莱茵河畔B6号楼报警器安装距离灶具不足0.5米</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48769F">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CD8E6F">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B56777">
            <w:pPr>
              <w:jc w:val="center"/>
              <w:rPr>
                <w:rFonts w:hint="eastAsia" w:ascii="宋体" w:hAnsi="宋体" w:eastAsia="宋体" w:cs="宋体"/>
                <w:i w:val="0"/>
                <w:iCs w:val="0"/>
                <w:color w:val="000000"/>
                <w:kern w:val="2"/>
                <w:sz w:val="22"/>
                <w:szCs w:val="22"/>
                <w:u w:val="none"/>
                <w:lang w:val="en-US" w:eastAsia="zh-CN" w:bidi="ar-SA"/>
              </w:rPr>
            </w:pPr>
          </w:p>
        </w:tc>
      </w:tr>
      <w:tr w14:paraId="6FEA9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F860E1">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DBD0A6">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工程技术部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0C5569">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袁希宁</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BF00D4">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471D91">
            <w:pPr>
              <w:keepNext w:val="0"/>
              <w:keepLines w:val="0"/>
              <w:widowControl/>
              <w:suppressLineNumbers w:val="0"/>
              <w:jc w:val="center"/>
              <w:textAlignment w:val="center"/>
              <w:rPr>
                <w:rFonts w:hint="default" w:ascii="Arial" w:hAnsi="Arial" w:eastAsia="宋体" w:cs="Arial"/>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莱茵湖畔A5号楼安装报警器距离灶具不足0.5米。</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4F2F47">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905BA5">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3BD9D9">
            <w:pPr>
              <w:jc w:val="center"/>
              <w:rPr>
                <w:rFonts w:hint="eastAsia" w:ascii="宋体" w:hAnsi="宋体" w:eastAsia="宋体" w:cs="宋体"/>
                <w:i w:val="0"/>
                <w:iCs w:val="0"/>
                <w:color w:val="000000"/>
                <w:kern w:val="2"/>
                <w:sz w:val="22"/>
                <w:szCs w:val="22"/>
                <w:u w:val="none"/>
                <w:lang w:val="en-US" w:eastAsia="zh-CN" w:bidi="ar-SA"/>
              </w:rPr>
            </w:pPr>
          </w:p>
        </w:tc>
      </w:tr>
      <w:tr w14:paraId="63F84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2CB726">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274B12">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工程技术部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BA1BBF">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莫健凯</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5E64D0">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F37893">
            <w:pPr>
              <w:keepNext w:val="0"/>
              <w:keepLines w:val="0"/>
              <w:widowControl/>
              <w:suppressLineNumbers w:val="0"/>
              <w:jc w:val="center"/>
              <w:textAlignment w:val="center"/>
              <w:rPr>
                <w:rFonts w:hint="default" w:ascii="Arial" w:hAnsi="Arial" w:eastAsia="宋体" w:cs="Arial"/>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莱茵湖畔A1号楼报警器安装距离灶具水平距离不足0.5米</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6287E4">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98DF92">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BFFC59">
            <w:pPr>
              <w:jc w:val="center"/>
              <w:rPr>
                <w:rFonts w:hint="eastAsia" w:ascii="宋体" w:hAnsi="宋体" w:eastAsia="宋体" w:cs="宋体"/>
                <w:i w:val="0"/>
                <w:iCs w:val="0"/>
                <w:color w:val="000000"/>
                <w:kern w:val="2"/>
                <w:sz w:val="22"/>
                <w:szCs w:val="22"/>
                <w:u w:val="none"/>
                <w:lang w:val="en-US" w:eastAsia="zh-CN" w:bidi="ar-SA"/>
              </w:rPr>
            </w:pPr>
          </w:p>
        </w:tc>
      </w:tr>
      <w:tr w14:paraId="30321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8DD192">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C507B0">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F5B15E">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黄杰龙</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E57294">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6E6226">
            <w:pPr>
              <w:keepNext w:val="0"/>
              <w:keepLines w:val="0"/>
              <w:widowControl/>
              <w:suppressLineNumbers w:val="0"/>
              <w:jc w:val="center"/>
              <w:textAlignment w:val="center"/>
              <w:rPr>
                <w:rFonts w:hint="default" w:ascii="Arial" w:hAnsi="Arial" w:eastAsia="宋体" w:cs="Arial"/>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根据南宁中燃通字〔2025〕82号文对长鸣钟履职填报不达标人员发起安全记分</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6D1E87">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5E78F5">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E2E49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南宁中燃通字〔2025〕82号关于南宁中燃2025年3月长鸣钟安全指标填报情况的通报</w:t>
            </w:r>
          </w:p>
        </w:tc>
      </w:tr>
      <w:tr w14:paraId="33585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C4D315">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20437E">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192A5A">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农建海</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13237B">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C38183">
            <w:pPr>
              <w:keepNext w:val="0"/>
              <w:keepLines w:val="0"/>
              <w:widowControl/>
              <w:suppressLineNumbers w:val="0"/>
              <w:jc w:val="center"/>
              <w:textAlignment w:val="center"/>
              <w:rPr>
                <w:rFonts w:hint="default" w:ascii="Arial" w:hAnsi="Arial" w:eastAsia="宋体" w:cs="Arial"/>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因青秀北服务站网格员为用户更换燃气表时，未认真核实现场表具读数及确认账期，没有发现这户表具读数使用量大，已产生翻转的情况，依据《客户服务部负面清单记分标准》抄收类，一般违规行为“抄表作业时未对表具进行现场检查。”对责任人进行业务计分3分的处罚。</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AAE905">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57B245">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F41061">
            <w:pPr>
              <w:jc w:val="center"/>
              <w:rPr>
                <w:rFonts w:hint="eastAsia" w:ascii="宋体" w:hAnsi="宋体" w:eastAsia="宋体" w:cs="宋体"/>
                <w:i w:val="0"/>
                <w:iCs w:val="0"/>
                <w:color w:val="000000"/>
                <w:kern w:val="2"/>
                <w:sz w:val="22"/>
                <w:szCs w:val="22"/>
                <w:u w:val="none"/>
                <w:lang w:val="en-US" w:eastAsia="zh-CN" w:bidi="ar-SA"/>
              </w:rPr>
            </w:pPr>
          </w:p>
        </w:tc>
      </w:tr>
      <w:tr w14:paraId="7D42F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C2552F">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465414">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17D94A">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杨周</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34E41">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8D151C">
            <w:pPr>
              <w:keepNext w:val="0"/>
              <w:keepLines w:val="0"/>
              <w:widowControl/>
              <w:suppressLineNumbers w:val="0"/>
              <w:jc w:val="center"/>
              <w:textAlignment w:val="center"/>
              <w:rPr>
                <w:rFonts w:hint="default" w:ascii="Arial" w:hAnsi="Arial" w:eastAsia="宋体" w:cs="Arial"/>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华电公司用气点lng气瓶安全阀检验有效期已过期，未及时完成更换。</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C31023">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32BCC6">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2F18B2">
            <w:pPr>
              <w:jc w:val="center"/>
              <w:rPr>
                <w:rFonts w:hint="eastAsia" w:ascii="宋体" w:hAnsi="宋体" w:eastAsia="宋体" w:cs="宋体"/>
                <w:i w:val="0"/>
                <w:iCs w:val="0"/>
                <w:color w:val="000000"/>
                <w:kern w:val="2"/>
                <w:sz w:val="22"/>
                <w:szCs w:val="22"/>
                <w:u w:val="none"/>
                <w:lang w:val="en-US" w:eastAsia="zh-CN" w:bidi="ar-SA"/>
              </w:rPr>
            </w:pPr>
          </w:p>
        </w:tc>
      </w:tr>
      <w:tr w14:paraId="5664E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B0C2F5">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F59E44">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8082DF">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蒙粒仞</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B1B5AB">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3E4D52">
            <w:pPr>
              <w:keepNext w:val="0"/>
              <w:keepLines w:val="0"/>
              <w:widowControl/>
              <w:suppressLineNumbers w:val="0"/>
              <w:jc w:val="center"/>
              <w:textAlignment w:val="center"/>
              <w:rPr>
                <w:rFonts w:hint="default" w:ascii="Arial" w:hAnsi="Arial" w:eastAsia="宋体" w:cs="Arial"/>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入户安检未进行检查热水器运行工况，未检查燃气器具使用年限，未观察燃气表基表运行情况。</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11EFD3">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严重违章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57A0D">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600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07665">
            <w:pPr>
              <w:jc w:val="center"/>
              <w:rPr>
                <w:rFonts w:hint="eastAsia" w:ascii="宋体" w:hAnsi="宋体" w:eastAsia="宋体" w:cs="宋体"/>
                <w:i w:val="0"/>
                <w:iCs w:val="0"/>
                <w:color w:val="000000"/>
                <w:kern w:val="2"/>
                <w:sz w:val="22"/>
                <w:szCs w:val="22"/>
                <w:u w:val="none"/>
                <w:lang w:val="en-US" w:eastAsia="zh-CN" w:bidi="ar-SA"/>
              </w:rPr>
            </w:pPr>
          </w:p>
        </w:tc>
      </w:tr>
      <w:tr w14:paraId="790A84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8D84BF">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80C91B">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E73981">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李家顺</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D3CD53">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1F4A97">
            <w:pPr>
              <w:keepNext w:val="0"/>
              <w:keepLines w:val="0"/>
              <w:widowControl/>
              <w:suppressLineNumbers w:val="0"/>
              <w:jc w:val="center"/>
              <w:textAlignment w:val="center"/>
              <w:rPr>
                <w:rFonts w:hint="default" w:ascii="Arial" w:hAnsi="Arial" w:eastAsia="宋体" w:cs="Arial"/>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现场检查安检员居民户内安检作业，存在问题:1.安检小区楼栋未张贴通知。2.未对燃气表进行最小流量检查。3.检测熄火保护方法不正确（只听声音）。4.厨房存在瓶装气混用未发现（现场已提示后完成处置）。5.热水器运行状况未检查。6.对安检作业卡内容不熟。</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2452BF">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严重违章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85380B">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400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4A1CF6">
            <w:pPr>
              <w:jc w:val="center"/>
              <w:rPr>
                <w:rFonts w:hint="eastAsia" w:ascii="宋体" w:hAnsi="宋体" w:eastAsia="宋体" w:cs="宋体"/>
                <w:i w:val="0"/>
                <w:iCs w:val="0"/>
                <w:color w:val="000000"/>
                <w:kern w:val="2"/>
                <w:sz w:val="22"/>
                <w:szCs w:val="22"/>
                <w:u w:val="none"/>
                <w:lang w:val="en-US" w:eastAsia="zh-CN" w:bidi="ar-SA"/>
              </w:rPr>
            </w:pPr>
          </w:p>
        </w:tc>
      </w:tr>
      <w:tr w14:paraId="39EF7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3F8225">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87EABB">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C8741D">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黄海鹏</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0CC7EE">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24279E">
            <w:pPr>
              <w:keepNext w:val="0"/>
              <w:keepLines w:val="0"/>
              <w:widowControl/>
              <w:suppressLineNumbers w:val="0"/>
              <w:jc w:val="center"/>
              <w:textAlignment w:val="center"/>
              <w:rPr>
                <w:rFonts w:hint="default" w:ascii="Arial" w:hAnsi="Arial" w:eastAsia="宋体" w:cs="Arial"/>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为全面贯彻集团及区域安全生产工作要求，有序推进节后复工复产工作，公司安监部要求各部门及员工及时签订，并在 2 月 28 日前上交复工复产安全承诺书。其中西乡塘服务站、邕宁服务站未及时上交复工复产安全承诺书，未能按照公司要求完成相关工作。</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CC297F">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658327">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AE74DA">
            <w:pPr>
              <w:jc w:val="center"/>
              <w:rPr>
                <w:rFonts w:hint="eastAsia" w:ascii="宋体" w:hAnsi="宋体" w:eastAsia="宋体" w:cs="宋体"/>
                <w:i w:val="0"/>
                <w:iCs w:val="0"/>
                <w:color w:val="000000"/>
                <w:kern w:val="2"/>
                <w:sz w:val="22"/>
                <w:szCs w:val="22"/>
                <w:u w:val="none"/>
                <w:lang w:val="en-US" w:eastAsia="zh-CN" w:bidi="ar-SA"/>
              </w:rPr>
            </w:pPr>
          </w:p>
        </w:tc>
      </w:tr>
      <w:tr w14:paraId="6F54A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D8A14C">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03E15A">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ECBAB0">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唐锦海</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961E4E">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E453F3">
            <w:pPr>
              <w:keepNext w:val="0"/>
              <w:keepLines w:val="0"/>
              <w:widowControl/>
              <w:suppressLineNumbers w:val="0"/>
              <w:jc w:val="center"/>
              <w:textAlignment w:val="center"/>
              <w:rPr>
                <w:rFonts w:hint="default" w:ascii="Arial" w:hAnsi="Arial" w:eastAsia="宋体" w:cs="Arial"/>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为全面贯彻集团及区域安全生产工作要求，有序推进节后复工复产工作，公司安监部要求各部门及员工及时签订，并在 2 月 28 日前上交复工复产安全承诺书。其中西乡塘服务站、邕宁服务站未及时上交复工复产安全承诺书，未能按照公司要求完成相关工作。</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DC48CF">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F35DBD">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F49DD9">
            <w:pPr>
              <w:jc w:val="center"/>
              <w:rPr>
                <w:rFonts w:hint="eastAsia" w:ascii="宋体" w:hAnsi="宋体" w:eastAsia="宋体" w:cs="宋体"/>
                <w:i w:val="0"/>
                <w:iCs w:val="0"/>
                <w:color w:val="000000"/>
                <w:kern w:val="2"/>
                <w:sz w:val="22"/>
                <w:szCs w:val="22"/>
                <w:u w:val="none"/>
                <w:lang w:val="en-US" w:eastAsia="zh-CN" w:bidi="ar-SA"/>
              </w:rPr>
            </w:pPr>
          </w:p>
        </w:tc>
      </w:tr>
      <w:tr w14:paraId="20CEAF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4116F1">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21</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9A81C8">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3EE694">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刘昭明</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DF086C">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0C8DA5">
            <w:pPr>
              <w:keepNext w:val="0"/>
              <w:keepLines w:val="0"/>
              <w:widowControl/>
              <w:suppressLineNumbers w:val="0"/>
              <w:jc w:val="center"/>
              <w:textAlignment w:val="center"/>
              <w:rPr>
                <w:rFonts w:hint="default" w:ascii="Arial" w:hAnsi="Arial" w:eastAsia="宋体" w:cs="Arial"/>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中长公司安检员刘昭明于4.2入户1101981494安检抄表时，不注意看基表读数，错把现场基表数1161方抄成116方；造成1101981494用户4月份系统用气量成-838方；给输差工作带来负面影响</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0A45E6">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BBCCB9">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1A0034">
            <w:pPr>
              <w:jc w:val="center"/>
              <w:rPr>
                <w:rFonts w:hint="eastAsia" w:ascii="宋体" w:hAnsi="宋体" w:eastAsia="宋体" w:cs="宋体"/>
                <w:i w:val="0"/>
                <w:iCs w:val="0"/>
                <w:color w:val="000000"/>
                <w:kern w:val="2"/>
                <w:sz w:val="22"/>
                <w:szCs w:val="22"/>
                <w:u w:val="none"/>
                <w:lang w:val="en-US" w:eastAsia="zh-CN" w:bidi="ar-SA"/>
              </w:rPr>
            </w:pPr>
          </w:p>
        </w:tc>
      </w:tr>
      <w:tr w14:paraId="7FDB0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AEBE13">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22</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EFDC33">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FDB894">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覃师</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0E8808">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38720D">
            <w:pPr>
              <w:keepNext w:val="0"/>
              <w:keepLines w:val="0"/>
              <w:widowControl/>
              <w:suppressLineNumbers w:val="0"/>
              <w:jc w:val="center"/>
              <w:textAlignment w:val="center"/>
              <w:rPr>
                <w:rFonts w:hint="default" w:ascii="Arial" w:hAnsi="Arial" w:eastAsia="宋体" w:cs="Arial"/>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中长公司安检员覃师于4.8入户1102732754安检抄表时，不注意看基表读数，错把现场基表数2930方抄成2330方；造成1102732754用户4月份系统用气量成-453方；给输差工作带来负面影响</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A3BAB4">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F759E0">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21AE94">
            <w:pPr>
              <w:jc w:val="center"/>
              <w:rPr>
                <w:rFonts w:hint="eastAsia" w:ascii="宋体" w:hAnsi="宋体" w:eastAsia="宋体" w:cs="宋体"/>
                <w:i w:val="0"/>
                <w:iCs w:val="0"/>
                <w:color w:val="000000"/>
                <w:kern w:val="2"/>
                <w:sz w:val="22"/>
                <w:szCs w:val="22"/>
                <w:u w:val="none"/>
                <w:lang w:val="en-US" w:eastAsia="zh-CN" w:bidi="ar-SA"/>
              </w:rPr>
            </w:pPr>
          </w:p>
        </w:tc>
      </w:tr>
      <w:tr w14:paraId="7A8D7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9E58A0">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23</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3FEAB6">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1A3F59">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杨杰杰</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39B701">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C503D7">
            <w:pPr>
              <w:keepNext w:val="0"/>
              <w:keepLines w:val="0"/>
              <w:widowControl/>
              <w:suppressLineNumbers w:val="0"/>
              <w:jc w:val="center"/>
              <w:textAlignment w:val="center"/>
              <w:rPr>
                <w:rFonts w:hint="default" w:ascii="Arial" w:hAnsi="Arial" w:eastAsia="宋体" w:cs="Arial"/>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中长公司安检员杨杰杰于3.17入户1102619837安检时，不注意看用户信息，错入1102382892房号；并把1102382892户表读数抄入用户1102619837，造成1102619837用户3月份系统用气量成-556方；给输差工作带来负面影响</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B45DC1">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6798C1">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2CDE46">
            <w:pPr>
              <w:jc w:val="center"/>
              <w:rPr>
                <w:rFonts w:hint="eastAsia" w:ascii="宋体" w:hAnsi="宋体" w:eastAsia="宋体" w:cs="宋体"/>
                <w:i w:val="0"/>
                <w:iCs w:val="0"/>
                <w:color w:val="000000"/>
                <w:kern w:val="2"/>
                <w:sz w:val="22"/>
                <w:szCs w:val="22"/>
                <w:u w:val="none"/>
                <w:lang w:val="en-US" w:eastAsia="zh-CN" w:bidi="ar-SA"/>
              </w:rPr>
            </w:pPr>
          </w:p>
        </w:tc>
      </w:tr>
      <w:tr w14:paraId="3C44DA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AB4A55">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24</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BBECEE">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877A7C">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林毅</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46E96D">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AAB3D1">
            <w:pPr>
              <w:keepNext w:val="0"/>
              <w:keepLines w:val="0"/>
              <w:widowControl/>
              <w:suppressLineNumbers w:val="0"/>
              <w:jc w:val="center"/>
              <w:textAlignment w:val="center"/>
              <w:rPr>
                <w:rFonts w:hint="default" w:ascii="Arial" w:hAnsi="Arial" w:eastAsia="宋体" w:cs="Arial"/>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天津中长公司安检员林毅，在用户号为：1101969231，用户家安检时，检查发现炉灶用气点闲置未封堵，属于一级隐患，也未按作业要求下达隐患整改告知书告知用户整改，也未在系统中勾选隐患。</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155256">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严重违章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BAC35A">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400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FBE6E0">
            <w:pPr>
              <w:jc w:val="center"/>
              <w:rPr>
                <w:rFonts w:hint="eastAsia" w:ascii="宋体" w:hAnsi="宋体" w:eastAsia="宋体" w:cs="宋体"/>
                <w:i w:val="0"/>
                <w:iCs w:val="0"/>
                <w:color w:val="000000"/>
                <w:kern w:val="2"/>
                <w:sz w:val="22"/>
                <w:szCs w:val="22"/>
                <w:u w:val="none"/>
                <w:lang w:val="en-US" w:eastAsia="zh-CN" w:bidi="ar-SA"/>
              </w:rPr>
            </w:pPr>
          </w:p>
        </w:tc>
      </w:tr>
      <w:tr w14:paraId="336ED5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663257">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25</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11E4DA">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60238B">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奚吉领</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1BA05B">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D1AF92">
            <w:pPr>
              <w:keepNext w:val="0"/>
              <w:keepLines w:val="0"/>
              <w:widowControl/>
              <w:suppressLineNumbers w:val="0"/>
              <w:jc w:val="center"/>
              <w:textAlignment w:val="center"/>
              <w:rPr>
                <w:rFonts w:hint="default" w:ascii="Arial" w:hAnsi="Arial" w:eastAsia="宋体" w:cs="Arial"/>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2025年4月14日，检查港保苑2号楼1单元1002号房安检质量，安检人员奚吉领入户安检未发现燃气设施与插座安全间距不足隐患，未告知用户。对责任人记4分。</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2168CC">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严重违章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801FCA">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400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CFD27E">
            <w:pPr>
              <w:jc w:val="center"/>
              <w:rPr>
                <w:rFonts w:hint="eastAsia" w:ascii="宋体" w:hAnsi="宋体" w:eastAsia="宋体" w:cs="宋体"/>
                <w:i w:val="0"/>
                <w:iCs w:val="0"/>
                <w:color w:val="000000"/>
                <w:kern w:val="2"/>
                <w:sz w:val="22"/>
                <w:szCs w:val="22"/>
                <w:u w:val="none"/>
                <w:lang w:val="en-US" w:eastAsia="zh-CN" w:bidi="ar-SA"/>
              </w:rPr>
            </w:pPr>
          </w:p>
        </w:tc>
      </w:tr>
      <w:tr w14:paraId="7A1D0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A30630">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26</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6AFA1F">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工程技术部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EAC4FC">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黄荣程</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F3FFAC">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98EE66">
            <w:pPr>
              <w:keepNext w:val="0"/>
              <w:keepLines w:val="0"/>
              <w:widowControl/>
              <w:suppressLineNumbers w:val="0"/>
              <w:jc w:val="center"/>
              <w:textAlignment w:val="center"/>
              <w:rPr>
                <w:rFonts w:hint="default" w:ascii="Arial" w:hAnsi="Arial" w:eastAsia="宋体" w:cs="Arial"/>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根据南宁中燃通字〔2025〕82号文对长鸣钟履职填报不达标人员发起安全记分。</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8DE597">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799B14">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12C4E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南宁中燃通字〔2025〕82号关于南宁中燃2025年3月长鸣钟安全指标填报情况的通报</w:t>
            </w:r>
          </w:p>
        </w:tc>
      </w:tr>
      <w:tr w14:paraId="25F9C9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768C31">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27</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EB6410">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69D785">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唐军</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C75FFF">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D9AC74">
            <w:pPr>
              <w:keepNext w:val="0"/>
              <w:keepLines w:val="0"/>
              <w:widowControl/>
              <w:suppressLineNumbers w:val="0"/>
              <w:jc w:val="center"/>
              <w:textAlignment w:val="center"/>
              <w:rPr>
                <w:rFonts w:hint="default" w:ascii="Arial" w:hAnsi="Arial" w:eastAsia="宋体" w:cs="Arial"/>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抽查发现天津中长慧生活安检员唐军在入户1102902082时支管及总阀挂杂物未清理</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472C7E">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严重违章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FF48FC">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600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8D5A7D">
            <w:pPr>
              <w:jc w:val="center"/>
              <w:rPr>
                <w:rFonts w:hint="eastAsia" w:ascii="宋体" w:hAnsi="宋体" w:eastAsia="宋体" w:cs="宋体"/>
                <w:i w:val="0"/>
                <w:iCs w:val="0"/>
                <w:color w:val="000000"/>
                <w:kern w:val="2"/>
                <w:sz w:val="22"/>
                <w:szCs w:val="22"/>
                <w:u w:val="none"/>
                <w:lang w:val="en-US" w:eastAsia="zh-CN" w:bidi="ar-SA"/>
              </w:rPr>
            </w:pPr>
          </w:p>
        </w:tc>
      </w:tr>
      <w:tr w14:paraId="527B2B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18C37C">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28</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B3AC03">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1F398C">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刘臻</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FD779C">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5B856C">
            <w:pPr>
              <w:keepNext w:val="0"/>
              <w:keepLines w:val="0"/>
              <w:widowControl/>
              <w:suppressLineNumbers w:val="0"/>
              <w:jc w:val="center"/>
              <w:textAlignment w:val="center"/>
              <w:rPr>
                <w:rFonts w:hint="default" w:ascii="Arial" w:hAnsi="Arial" w:eastAsia="宋体" w:cs="Arial"/>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抽查发现天津中长慧生活安检员刘臻多户安检不按公司要求当天上传安检数据，而是延后几天上传，导致后台安检数据失真，不利于安检超期管控</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DEACDC">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严重违章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CA23F3">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600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29D60E">
            <w:pPr>
              <w:jc w:val="center"/>
              <w:rPr>
                <w:rFonts w:hint="eastAsia" w:ascii="宋体" w:hAnsi="宋体" w:eastAsia="宋体" w:cs="宋体"/>
                <w:i w:val="0"/>
                <w:iCs w:val="0"/>
                <w:color w:val="000000"/>
                <w:kern w:val="2"/>
                <w:sz w:val="22"/>
                <w:szCs w:val="22"/>
                <w:u w:val="none"/>
                <w:lang w:val="en-US" w:eastAsia="zh-CN" w:bidi="ar-SA"/>
              </w:rPr>
            </w:pPr>
          </w:p>
        </w:tc>
      </w:tr>
      <w:tr w14:paraId="0D7CD9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06F3AD">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29</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C312BC">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241102">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黄起聪</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772F27">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AF3168">
            <w:pPr>
              <w:keepNext w:val="0"/>
              <w:keepLines w:val="0"/>
              <w:widowControl/>
              <w:suppressLineNumbers w:val="0"/>
              <w:jc w:val="center"/>
              <w:textAlignment w:val="center"/>
              <w:rPr>
                <w:rFonts w:hint="default" w:ascii="Arial" w:hAnsi="Arial" w:eastAsia="宋体" w:cs="Arial"/>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根据南宁中燃通字82号文对违规人员发起安全记分</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346DC3">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AF3042">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76310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南宁中燃通字〔2025〕82号关于南宁中燃2025年3月长鸣钟安全指标填报情况的通报</w:t>
            </w:r>
          </w:p>
        </w:tc>
      </w:tr>
      <w:tr w14:paraId="6A26A3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ED7568">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30</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9A69D1">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952CED">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麻智球</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EA254A">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C31945">
            <w:pPr>
              <w:keepNext w:val="0"/>
              <w:keepLines w:val="0"/>
              <w:widowControl/>
              <w:suppressLineNumbers w:val="0"/>
              <w:jc w:val="center"/>
              <w:textAlignment w:val="center"/>
              <w:rPr>
                <w:rFonts w:hint="default" w:ascii="Arial" w:hAnsi="Arial" w:eastAsia="宋体" w:cs="Arial"/>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根据南宁中燃通字〔2025〕82号文对长鸣钟履职填报不达标人员发起安全记分</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90A231">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A69333">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3D519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南宁中燃通字〔2025〕82号关于南宁中燃2025年3月长鸣钟安全指标填报情况的通报</w:t>
            </w:r>
          </w:p>
        </w:tc>
      </w:tr>
      <w:tr w14:paraId="6CC96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75"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36B5CA">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u w:val="none"/>
                <w:lang w:val="en-US" w:eastAsia="zh-CN" w:bidi="ar"/>
              </w:rPr>
              <w:t>31</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FB2712">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u w:val="none"/>
                <w:lang w:val="en-US" w:eastAsia="zh-CN" w:bidi="ar"/>
              </w:rPr>
              <w:t>工程技术部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E720CF">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u w:val="none"/>
                <w:lang w:val="en-US" w:eastAsia="zh-CN" w:bidi="ar"/>
              </w:rPr>
              <w:t>陆远</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3F2013">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74EFC2">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u w:val="none"/>
                <w:lang w:val="en-US" w:eastAsia="zh-CN" w:bidi="ar"/>
              </w:rPr>
              <w:t>根据南宁中燃通字〔2025〕82号文对长鸣钟履职填报不达标人员发起安全记分</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41A255">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329BBC">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u w:val="none"/>
                <w:lang w:val="en-US" w:eastAsia="zh-CN" w:bidi="ar"/>
              </w:rPr>
              <w:t>50</w:t>
            </w:r>
          </w:p>
        </w:tc>
        <w:tc>
          <w:tcPr>
            <w:tcW w:w="21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F12718">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u w:val="none"/>
                <w:lang w:val="en-US" w:eastAsia="zh-CN" w:bidi="ar"/>
              </w:rPr>
              <w:t>南宁中燃通字〔2025〕82号关于南宁中燃2025年3月长鸣钟安全指标填报情况的通报</w:t>
            </w:r>
          </w:p>
        </w:tc>
      </w:tr>
      <w:tr w14:paraId="457B5E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5"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AA2727">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u w:val="none"/>
                <w:lang w:val="en-US" w:eastAsia="zh-CN" w:bidi="ar"/>
              </w:rPr>
              <w:t>32</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9A68D5">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154BA5">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u w:val="none"/>
                <w:lang w:val="en-US" w:eastAsia="zh-CN" w:bidi="ar"/>
              </w:rPr>
              <w:t>潘汉鹏</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763659">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52D6E0">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u w:val="none"/>
                <w:lang w:val="en-US" w:eastAsia="zh-CN" w:bidi="ar"/>
              </w:rPr>
              <w:t>金领世家南区17号楼2905号，未试火检测热水器运行，未观察基表运行情况。</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A9F7A7">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245B6A">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lang w:val="en-US"/>
              </w:rPr>
            </w:pPr>
            <w:r>
              <w:rPr>
                <w:rFonts w:hint="eastAsia" w:ascii="宋体" w:hAnsi="宋体" w:eastAsia="宋体" w:cs="宋体"/>
                <w:i w:val="0"/>
                <w:iCs w:val="0"/>
                <w:color w:val="000000"/>
                <w:kern w:val="0"/>
                <w:sz w:val="22"/>
                <w:szCs w:val="22"/>
                <w:u w:val="none"/>
                <w:lang w:val="en-US" w:eastAsia="zh-CN" w:bidi="ar"/>
              </w:rPr>
              <w:t>100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541727">
            <w:pPr>
              <w:jc w:val="center"/>
              <w:rPr>
                <w:rFonts w:hint="eastAsia" w:ascii="宋体" w:hAnsi="宋体" w:eastAsia="宋体" w:cs="宋体"/>
                <w:i w:val="0"/>
                <w:iCs w:val="0"/>
                <w:color w:val="000000"/>
                <w:sz w:val="22"/>
                <w:szCs w:val="22"/>
                <w:highlight w:val="none"/>
                <w:u w:val="none"/>
              </w:rPr>
            </w:pPr>
          </w:p>
        </w:tc>
      </w:tr>
      <w:tr w14:paraId="6258B8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8F4C0E">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u w:val="none"/>
                <w:lang w:val="en-US" w:eastAsia="zh-CN" w:bidi="ar"/>
              </w:rPr>
              <w:t>33</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BD7DA0">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A0C886">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u w:val="none"/>
                <w:lang w:val="en-US" w:eastAsia="zh-CN" w:bidi="ar"/>
              </w:rPr>
              <w:t>龙伟</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4747E7">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BED4E8">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u w:val="none"/>
                <w:lang w:val="en-US" w:eastAsia="zh-CN" w:bidi="ar"/>
              </w:rPr>
              <w:t>3月开展部门级三月三暨清明节前专项安全检查时，发现金凯路第三方工地未按要求上传OMP系统进行管控，班组长未履行管理责任，应负责连带责任。</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DFAA34">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F1704F">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u w:val="none"/>
                <w:lang w:val="en-US" w:eastAsia="zh-CN" w:bidi="ar"/>
              </w:rPr>
              <w:t>100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19FF60">
            <w:pPr>
              <w:jc w:val="center"/>
              <w:rPr>
                <w:rFonts w:hint="eastAsia" w:ascii="宋体" w:hAnsi="宋体" w:eastAsia="宋体" w:cs="宋体"/>
                <w:i w:val="0"/>
                <w:iCs w:val="0"/>
                <w:color w:val="000000"/>
                <w:sz w:val="22"/>
                <w:szCs w:val="22"/>
                <w:highlight w:val="none"/>
                <w:u w:val="none"/>
              </w:rPr>
            </w:pPr>
          </w:p>
        </w:tc>
      </w:tr>
      <w:tr w14:paraId="135F9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9"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C10300">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u w:val="none"/>
                <w:lang w:val="en-US" w:eastAsia="zh-CN" w:bidi="ar"/>
              </w:rPr>
              <w:t>34</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13EE89">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48D13D">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u w:val="none"/>
                <w:lang w:val="en-US" w:eastAsia="zh-CN" w:bidi="ar"/>
              </w:rPr>
              <w:t>麻智球</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6B1E0D">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EE926F">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u w:val="none"/>
                <w:lang w:val="en-US" w:eastAsia="zh-CN" w:bidi="ar"/>
              </w:rPr>
              <w:t>3月开展部门级三月三暨清明节前专项安全检查时，发现位于金凯路第三方工地未按要求上传OMP系统进行管控，现场裸露带气管未做警示标识。</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A1BD2E">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u w:val="none"/>
                <w:lang w:val="en-US" w:eastAsia="zh-CN" w:bidi="ar"/>
              </w:rPr>
              <w:t>严重违章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0D6C14">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u w:val="none"/>
                <w:lang w:val="en-US" w:eastAsia="zh-CN" w:bidi="ar"/>
              </w:rPr>
              <w:t>400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CE197E">
            <w:pPr>
              <w:jc w:val="center"/>
              <w:rPr>
                <w:rFonts w:hint="eastAsia" w:ascii="宋体" w:hAnsi="宋体" w:eastAsia="宋体" w:cs="宋体"/>
                <w:i w:val="0"/>
                <w:iCs w:val="0"/>
                <w:color w:val="000000"/>
                <w:sz w:val="22"/>
                <w:szCs w:val="22"/>
                <w:highlight w:val="none"/>
                <w:u w:val="none"/>
              </w:rPr>
            </w:pPr>
          </w:p>
        </w:tc>
      </w:tr>
      <w:tr w14:paraId="311AAB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9"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4279F8">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35</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D08737">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1E0190">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何维强</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5FE834">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98B7A5">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2024年10月10日安检时 未发现该户安装反表，未及时处理上报。</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C9DDEE">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严重违章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4C3977">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400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31B08F">
            <w:pPr>
              <w:jc w:val="center"/>
              <w:rPr>
                <w:rFonts w:hint="eastAsia" w:ascii="宋体" w:hAnsi="宋体" w:eastAsia="宋体" w:cs="宋体"/>
                <w:i w:val="0"/>
                <w:iCs w:val="0"/>
                <w:color w:val="000000"/>
                <w:sz w:val="22"/>
                <w:szCs w:val="22"/>
                <w:highlight w:val="none"/>
                <w:u w:val="none"/>
              </w:rPr>
            </w:pPr>
          </w:p>
        </w:tc>
      </w:tr>
      <w:tr w14:paraId="795841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9"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C17996">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36</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C7DFDF">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7CCD08">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宁成海</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B0C038">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E7E326">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换表作业未进行气密检测</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FD3D9E">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E18E89">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26FEC9">
            <w:pPr>
              <w:jc w:val="center"/>
              <w:rPr>
                <w:rFonts w:hint="eastAsia" w:ascii="宋体" w:hAnsi="宋体" w:eastAsia="宋体" w:cs="宋体"/>
                <w:i w:val="0"/>
                <w:iCs w:val="0"/>
                <w:color w:val="000000"/>
                <w:sz w:val="22"/>
                <w:szCs w:val="22"/>
                <w:highlight w:val="none"/>
                <w:u w:val="none"/>
              </w:rPr>
            </w:pPr>
          </w:p>
        </w:tc>
      </w:tr>
      <w:tr w14:paraId="409F37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9"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D16D48">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37</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5147EE">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BBAF0D">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邹赐</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A4FEC1">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2A5B6D">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根据南宁中燃通字〔2025〕52号文对长鸣钟填报不达标人员发起安全记分。</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ED8E6B">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AABEE1">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7ABEBC">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u w:val="none"/>
                <w:lang w:val="en-US" w:eastAsia="zh-CN" w:bidi="ar"/>
              </w:rPr>
              <w:t>南宁中燃通字〔2025〕52号关于南宁中燃2025年2月长鸣钟安全指标填报情况的通报</w:t>
            </w:r>
          </w:p>
        </w:tc>
      </w:tr>
      <w:tr w14:paraId="1FCE8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246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3D824F">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合计</w:t>
            </w:r>
          </w:p>
        </w:tc>
        <w:tc>
          <w:tcPr>
            <w:tcW w:w="3676"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C8C0DD">
            <w:pPr>
              <w:jc w:val="center"/>
              <w:rPr>
                <w:rFonts w:hint="eastAsia" w:ascii="宋体" w:hAnsi="宋体" w:eastAsia="宋体" w:cs="宋体"/>
                <w:i w:val="0"/>
                <w:iCs w:val="0"/>
                <w:color w:val="000000"/>
                <w:sz w:val="22"/>
                <w:szCs w:val="22"/>
                <w:highlight w:val="none"/>
                <w:u w:val="none"/>
                <w:lang w:val="en-US" w:eastAsia="zh-CN"/>
              </w:rPr>
            </w:pPr>
            <w:r>
              <w:rPr>
                <w:rFonts w:hint="eastAsia" w:ascii="宋体" w:hAnsi="宋体" w:eastAsia="宋体" w:cs="宋体"/>
                <w:i w:val="0"/>
                <w:iCs w:val="0"/>
                <w:color w:val="000000"/>
                <w:sz w:val="22"/>
                <w:szCs w:val="22"/>
                <w:highlight w:val="none"/>
                <w:u w:val="none"/>
                <w:lang w:val="en-US" w:eastAsia="zh-CN"/>
              </w:rPr>
              <w:t>102分</w:t>
            </w:r>
          </w:p>
        </w:tc>
        <w:tc>
          <w:tcPr>
            <w:tcW w:w="181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227A05">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sz w:val="22"/>
                <w:szCs w:val="22"/>
                <w:highlight w:val="none"/>
                <w:u w:val="none"/>
                <w:lang w:val="en-US" w:eastAsia="zh-CN"/>
              </w:rPr>
              <w:t>罚金合计</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F999CF">
            <w:pPr>
              <w:keepNext w:val="0"/>
              <w:keepLines w:val="0"/>
              <w:widowControl/>
              <w:suppressLineNumbers w:val="0"/>
              <w:jc w:val="center"/>
              <w:textAlignment w:val="center"/>
              <w:rPr>
                <w:rFonts w:hint="default"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7800元</w:t>
            </w:r>
          </w:p>
        </w:tc>
      </w:tr>
    </w:tbl>
    <w:p w14:paraId="5D19CD29"/>
    <w:sectPr>
      <w:pgSz w:w="11906" w:h="16838"/>
      <w:pgMar w:top="1440" w:right="1701" w:bottom="1440" w:left="1701"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MxYTUyZDEwNzIxMzUzODhhMzg1Y2VkZWRmNjlhYmUifQ=="/>
  </w:docVars>
  <w:rsids>
    <w:rsidRoot w:val="18D72C95"/>
    <w:rsid w:val="00C00E50"/>
    <w:rsid w:val="00E21713"/>
    <w:rsid w:val="012A34D8"/>
    <w:rsid w:val="014F2E8B"/>
    <w:rsid w:val="024E4B4B"/>
    <w:rsid w:val="04E13A54"/>
    <w:rsid w:val="05216546"/>
    <w:rsid w:val="077D7A6A"/>
    <w:rsid w:val="07C16C47"/>
    <w:rsid w:val="07F73A3F"/>
    <w:rsid w:val="090B1DF6"/>
    <w:rsid w:val="095F258F"/>
    <w:rsid w:val="09B809ED"/>
    <w:rsid w:val="09DF071E"/>
    <w:rsid w:val="09EF1EF6"/>
    <w:rsid w:val="0A097161"/>
    <w:rsid w:val="0C282C51"/>
    <w:rsid w:val="0E0018B4"/>
    <w:rsid w:val="0E921C1A"/>
    <w:rsid w:val="10A05CFE"/>
    <w:rsid w:val="13634409"/>
    <w:rsid w:val="172B3580"/>
    <w:rsid w:val="18D72C95"/>
    <w:rsid w:val="18E720F7"/>
    <w:rsid w:val="1D4A35BC"/>
    <w:rsid w:val="1F45120F"/>
    <w:rsid w:val="26CB6490"/>
    <w:rsid w:val="28401A93"/>
    <w:rsid w:val="28F568D6"/>
    <w:rsid w:val="2A2E29E8"/>
    <w:rsid w:val="2A68364D"/>
    <w:rsid w:val="2DD40904"/>
    <w:rsid w:val="2F6C1EEA"/>
    <w:rsid w:val="2F9037FD"/>
    <w:rsid w:val="3214691C"/>
    <w:rsid w:val="32E853EC"/>
    <w:rsid w:val="33D3159C"/>
    <w:rsid w:val="34C06F20"/>
    <w:rsid w:val="362F413E"/>
    <w:rsid w:val="37090A15"/>
    <w:rsid w:val="37746CBC"/>
    <w:rsid w:val="37DD4B67"/>
    <w:rsid w:val="389D0AD6"/>
    <w:rsid w:val="3BBD3885"/>
    <w:rsid w:val="3C842AC8"/>
    <w:rsid w:val="3D1970B4"/>
    <w:rsid w:val="401A2635"/>
    <w:rsid w:val="40D86A86"/>
    <w:rsid w:val="429C3688"/>
    <w:rsid w:val="448979F5"/>
    <w:rsid w:val="454731FB"/>
    <w:rsid w:val="45835068"/>
    <w:rsid w:val="461F1B51"/>
    <w:rsid w:val="48BE0916"/>
    <w:rsid w:val="49316F92"/>
    <w:rsid w:val="4A392D3C"/>
    <w:rsid w:val="4D9C3545"/>
    <w:rsid w:val="4E4E64EA"/>
    <w:rsid w:val="4EA87C04"/>
    <w:rsid w:val="4ED93236"/>
    <w:rsid w:val="51147713"/>
    <w:rsid w:val="518117AB"/>
    <w:rsid w:val="52D504DB"/>
    <w:rsid w:val="53DB2C30"/>
    <w:rsid w:val="567C422F"/>
    <w:rsid w:val="58F05965"/>
    <w:rsid w:val="5A405C36"/>
    <w:rsid w:val="5DE2009F"/>
    <w:rsid w:val="5FFC7B9C"/>
    <w:rsid w:val="61720E31"/>
    <w:rsid w:val="61DB314A"/>
    <w:rsid w:val="61DD38A7"/>
    <w:rsid w:val="63585E05"/>
    <w:rsid w:val="65031DA0"/>
    <w:rsid w:val="65E230FF"/>
    <w:rsid w:val="6645421B"/>
    <w:rsid w:val="69272501"/>
    <w:rsid w:val="693C5190"/>
    <w:rsid w:val="69CC4E56"/>
    <w:rsid w:val="6C82196F"/>
    <w:rsid w:val="6CE2030D"/>
    <w:rsid w:val="6CF94234"/>
    <w:rsid w:val="6DAE52B7"/>
    <w:rsid w:val="6FCC1D6D"/>
    <w:rsid w:val="72623E09"/>
    <w:rsid w:val="74864314"/>
    <w:rsid w:val="75390835"/>
    <w:rsid w:val="759A2AA2"/>
    <w:rsid w:val="75F0011F"/>
    <w:rsid w:val="75F2341B"/>
    <w:rsid w:val="77AA2EC6"/>
    <w:rsid w:val="78FD3190"/>
    <w:rsid w:val="7B6258BC"/>
    <w:rsid w:val="7DA42F7E"/>
    <w:rsid w:val="7EA8040A"/>
    <w:rsid w:val="7F7840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 w:type="character" w:customStyle="1" w:styleId="4">
    <w:name w:val="font21"/>
    <w:basedOn w:val="3"/>
    <w:autoRedefine/>
    <w:qFormat/>
    <w:uiPriority w:val="0"/>
    <w:rPr>
      <w:rFonts w:hint="eastAsia" w:ascii="宋体" w:hAnsi="宋体" w:eastAsia="宋体" w:cs="宋体"/>
      <w:color w:val="000000"/>
      <w:sz w:val="22"/>
      <w:szCs w:val="22"/>
      <w:u w:val="none"/>
    </w:rPr>
  </w:style>
  <w:style w:type="character" w:customStyle="1" w:styleId="5">
    <w:name w:val="font01"/>
    <w:basedOn w:val="3"/>
    <w:autoRedefine/>
    <w:qFormat/>
    <w:uiPriority w:val="0"/>
    <w:rPr>
      <w:rFonts w:hint="eastAsia" w:ascii="宋体" w:hAnsi="宋体" w:eastAsia="宋体" w:cs="宋体"/>
      <w:color w:val="000000"/>
      <w:sz w:val="22"/>
      <w:szCs w:val="22"/>
      <w:u w:val="none"/>
    </w:rPr>
  </w:style>
  <w:style w:type="character" w:customStyle="1" w:styleId="6">
    <w:name w:val="font31"/>
    <w:basedOn w:val="3"/>
    <w:autoRedefine/>
    <w:qFormat/>
    <w:uiPriority w:val="0"/>
    <w:rPr>
      <w:rFonts w:hint="eastAsia" w:ascii="宋体" w:hAnsi="宋体" w:eastAsia="宋体" w:cs="宋体"/>
      <w:color w:val="000000"/>
      <w:sz w:val="22"/>
      <w:szCs w:val="22"/>
      <w:u w:val="none"/>
    </w:rPr>
  </w:style>
  <w:style w:type="character" w:customStyle="1" w:styleId="7">
    <w:name w:val="font11"/>
    <w:basedOn w:val="3"/>
    <w:autoRedefine/>
    <w:qFormat/>
    <w:uiPriority w:val="0"/>
    <w:rPr>
      <w:rFonts w:hint="default" w:ascii="Arial" w:hAnsi="Arial" w:cs="Arial"/>
      <w:color w:val="000000"/>
      <w:sz w:val="20"/>
      <w:szCs w:val="20"/>
      <w:u w:val="none"/>
    </w:rPr>
  </w:style>
  <w:style w:type="character" w:customStyle="1" w:styleId="8">
    <w:name w:val="font41"/>
    <w:basedOn w:val="3"/>
    <w:qFormat/>
    <w:uiPriority w:val="0"/>
    <w:rPr>
      <w:rFonts w:hint="default" w:ascii="Arial" w:hAnsi="Arial" w:cs="Arial"/>
      <w:color w:val="000000"/>
      <w:sz w:val="20"/>
      <w:szCs w:val="20"/>
      <w:u w:val="non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3583</Words>
  <Characters>4158</Characters>
  <Lines>0</Lines>
  <Paragraphs>0</Paragraphs>
  <TotalTime>7</TotalTime>
  <ScaleCrop>false</ScaleCrop>
  <LinksUpToDate>false</LinksUpToDate>
  <CharactersWithSpaces>4159</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2023-04-24T06:10:00Z</dcterms:created>
  <dc:creator>罗洁</dc:creator>
  <cp:lastModifiedBy>516</cp:lastModifiedBy>
  <dcterms:modified xsi:type="dcterms:W3CDTF">2025-05-08T03:47:30Z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21AA122A56D44345BA43F9D106E238C5_13</vt:lpwstr>
  </property>
  <property fmtid="{D5CDD505-2E9C-101B-9397-08002B2CF9AE}" pid="4" name="KSOTemplateDocerSaveRecord">
    <vt:lpwstr>eyJoZGlkIjoiNzMxYTUyZDEwNzIxMzUzODhhMzg1Y2VkZWRmNjlhYmUiLCJ1c2VySWQiOiIyNTcyMzQ5MCJ9</vt:lpwstr>
  </property>
</Properties>
</file>