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上海博通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>&amp;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代理周报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周报时间：20220309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一：本周重点产品出货情况（每个产品描述出货数量前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>2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名的客户）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690"/>
        <w:gridCol w:w="1395"/>
        <w:gridCol w:w="1425"/>
        <w:gridCol w:w="1620"/>
        <w:gridCol w:w="1740"/>
        <w:gridCol w:w="1620"/>
      </w:tblGrid>
      <w:tr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出货总数量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出货客户名称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客户出货数量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客户反馈建议</w:t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BK245X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850k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匠盟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810k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摩恩斯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24k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BK2535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605k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匠盟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510k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凌一/富亿美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30k/30k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165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BK3435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189K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宝晔威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135K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鸣毓电子科技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48K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BK3633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海一舟电子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BK3432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大夏龙雀科技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众诺物联科技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27K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BL2028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BK7251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BK7252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BK7253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BK32881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42K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27K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鸿远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BK32886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BK3296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BK3266QN26C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富亿美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精湛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BK3266QN32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魔样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元峰伦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二：下周预计出货数量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25"/>
        <w:gridCol w:w="4320"/>
        <w:gridCol w:w="3360"/>
      </w:tblGrid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预计出货数量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BK245X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1KK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BK2535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200k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BK3435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BK3633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BK3432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BL2028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BK7251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BK7252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BK7253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420K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BK32881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BK32886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BK3296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BK3266QN26C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300K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BK3266QN32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三：下周预计需要的技术支持资源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05"/>
        <w:gridCol w:w="1335"/>
        <w:gridCol w:w="1110"/>
        <w:gridCol w:w="3060"/>
        <w:gridCol w:w="2280"/>
      </w:tblGrid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客户名称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需要支持客户联系方法</w:t>
            </w:r>
            <w:r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  <w:t>&amp;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需要支持的大致时间</w:t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四：本月以及后续三个月需求预测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20"/>
        <w:gridCol w:w="1635"/>
        <w:gridCol w:w="1665"/>
        <w:gridCol w:w="1620"/>
        <w:gridCol w:w="1545"/>
        <w:gridCol w:w="1275"/>
      </w:tblGrid>
      <w:tr>
        <w:trPr>
          <w:trHeight w:val="300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本月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  <w:t>N+1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  <w:t>N+2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  <w:t>N+3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BK245X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450K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3KK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3.6KK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4KK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BK2535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860k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860k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860k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BK3435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800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1500K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BK3633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260K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350K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BK3432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350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35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350K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350K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BL2028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400K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BK7251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BK7252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250K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250K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BK7253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420K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400K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400K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400K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BK32881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45K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BK32886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BK3296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900K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BK3266QN26C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800K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2KK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2KK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2KK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BK3266QN32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150K</w:t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五：竞争对手情况反馈：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25"/>
        <w:gridCol w:w="3195"/>
        <w:gridCol w:w="4485"/>
      </w:tblGrid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竞争对手产品名称</w:t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竞争对手产品情况描述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六：其他需要反馈的建议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25"/>
        <w:gridCol w:w="7680"/>
      </w:tblGrid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其他需要反馈的建议简单描述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润德3266QN26C出现芯片烧坏的问题，和去年佳祺3266QN40D的现象一样的，也是VGGID脚被烧坏。截止目前为止工厂退回来有300台机器芯片烧坏的，还有的陆续退回，同时工厂还在生产。不良率目前还无法完全统计。</w:t>
            </w:r>
          </w:p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sectPr w:rsidR="00C604E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pPr>
      <w:snapToGrid w:val="false"/>
      <w:spacing w:before="0" w:after="0" w:line="240" w:lineRule="auto"/>
      <w:ind/>
      <w:jc w:val="center"/>
      <w:rPr>
        <w:rFonts w:ascii="宋体" w:hAnsi="宋体" w:eastAsia="宋体"/>
        <w:color w:val="000000"/>
        <w:kern w:val="0"/>
        <w:sz w:val="18"/>
        <w:szCs w:val="18"/>
      </w:rPr>
    </w:pPr>
    <w:r>
      <w:rPr>
        <w:rFonts w:ascii="宋体" w:hAnsi="宋体" w:eastAsia="宋体"/>
        <w:color w:val="000000"/>
        <w:kern w:val="0"/>
        <w:sz w:val="18"/>
        <w:szCs w:val="18"/>
      </w:rPr>
      <w:t>第</w:t>
    </w:r>
    <w:r>
      <w:fldChar w:fldCharType="begin"/>
    </w:r>
    <w:r>
      <w:rPr>
        <w:rFonts w:ascii="Times New Roman" w:hAnsi="Times New Roman" w:eastAsia="Times New Roman"/>
        <w:kern w:val="0"/>
        <w:sz w:val="18"/>
        <w:szCs w:val="18"/>
      </w:rPr>
      <w:instrText xml:space="preserve">PAGE</w:instrText>
    </w:r>
    <w:r>
      <w:fldChar w:fldCharType="end"/>
    </w:r>
    <w:r>
      <w:rPr>
        <w:rFonts w:ascii="宋体" w:hAnsi="宋体" w:eastAsia="宋体"/>
        <w:color w:val="000000"/>
        <w:kern w:val="0"/>
        <w:sz w:val="18"/>
        <w:szCs w:val="18"/>
      </w:rPr>
      <w:t>页共</w:t>
    </w:r>
    <w:r>
      <w:fldChar w:fldCharType="begin"/>
    </w:r>
    <w:r>
      <w:rPr>
        <w:rFonts w:ascii="Times New Roman" w:hAnsi="Times New Roman" w:eastAsia="Times New Roman"/>
        <w:kern w:val="0"/>
        <w:sz w:val="18"/>
        <w:szCs w:val="18"/>
      </w:rPr>
      <w:instrText xml:space="preserve">NUMPAGES</w:instrText>
    </w:r>
    <w:r>
      <w:fldChar w:fldCharType="end"/>
    </w:r>
    <w:r>
      <w:rPr>
        <w:rFonts w:ascii="宋体" w:hAnsi="宋体" w:eastAsia="宋体"/>
        <w:color w:val="000000"/>
        <w:kern w:val="0"/>
        <w:sz w:val="18"/>
        <w:szCs w:val="18"/>
      </w:rPr>
      <w:t>页</w:t>
    </w:r>
  </w:p>
</w:ftr>
</file>

<file path=word/header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pPr>
      <w:snapToGrid w:val="false"/>
      <w:spacing w:before="0" w:after="0" w:line="240" w:lineRule="auto"/>
      <w:ind/>
      <w:jc w:val="both"/>
      <w:rPr>
        <w:rFonts w:ascii="宋体" w:hAnsi="宋体" w:eastAsia="宋体"/>
        <w:color w:val="000000"/>
        <w:kern w:val="0"/>
        <w:sz w:val="18"/>
        <w:szCs w:val="18"/>
      </w:rPr>
    </w:pPr>
    <w:r>
      <w:drawing>
        <wp:inline distT="0" distB="0" distL="0" distR="0">
          <wp:extent cx="571500" cy="304800"/>
          <wp:effectExtent l="0" t="0" r="0" b="0"/>
          <wp:docPr id="1" name="" descr="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/>
        <w:color w:val="000000"/>
        <w:kern w:val="0"/>
        <w:sz w:val="18"/>
        <w:szCs w:val="18"/>
      </w:rPr>
      <w:t>博通集成电路（上海）有限公司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header.xml" Type="http://schemas.openxmlformats.org/officeDocument/2006/relationships/header" Id="rId11"/><Relationship Target="footer.xml" Type="http://schemas.openxmlformats.org/officeDocument/2006/relationships/footer" Id="rId12"/></Relationships>
</file>

<file path=word/_rels/header.xml.rels><?xml version="1.0" encoding="UTF-8" standalone="yes"?><Relationships xmlns="http://schemas.openxmlformats.org/package/2006/relationships"><Relationship Target="media/header_image_rId1.jpeg" Type="http://schemas.openxmlformats.org/officeDocument/2006/relationships/image" Id="rId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