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99B0" w14:textId="399F579C" w:rsidR="00817301" w:rsidRPr="00751326" w:rsidRDefault="00751326" w:rsidP="00751326">
      <w:r w:rsidRPr="00751326">
        <w:t>https://www.abs.gov.au/statistics/people/population/national-state-and-territory-population/latest-release</w:t>
      </w:r>
    </w:p>
    <w:sectPr w:rsidR="00817301" w:rsidRPr="0075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04"/>
    <w:rsid w:val="00331204"/>
    <w:rsid w:val="00404BA1"/>
    <w:rsid w:val="005D37EB"/>
    <w:rsid w:val="00751326"/>
    <w:rsid w:val="00817301"/>
    <w:rsid w:val="00B1400E"/>
    <w:rsid w:val="00BB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863B5"/>
  <w15:chartTrackingRefBased/>
  <w15:docId w15:val="{EE59D69F-ED59-9446-8D63-2988AE67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YUNCHONG WU</dc:creator>
  <cp:keywords/>
  <dc:description/>
  <cp:lastModifiedBy>YUNCHONG WU</cp:lastModifiedBy>
  <cp:revision>2</cp:revision>
  <dcterms:created xsi:type="dcterms:W3CDTF">2024-03-23T15:29:00Z</dcterms:created>
  <dcterms:modified xsi:type="dcterms:W3CDTF">2024-03-23T15:31:00Z</dcterms:modified>
</cp:coreProperties>
</file>