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黑体" w:hAnsi="黑体" w:eastAsia="黑体"/>
          <w:b/>
          <w:sz w:val="28"/>
        </w:rPr>
        <w:t>6.1 后端系统设计</w:t>
      </w:r>
    </w:p>
    <w:p>
      <w:pPr>
        <w:spacing w:before="240" w:after="120"/>
      </w:pPr>
      <w:r>
        <w:rPr>
          <w:rFonts w:ascii="黑体" w:hAnsi="黑体" w:eastAsia="黑体"/>
          <w:b/>
          <w:sz w:val="24"/>
        </w:rPr>
        <w:t>6.1.1 后端框架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本系统后端采用 Python + Flask 轻量级 Web 框架，配合 Flask-CORS 处理跨域，通过 python-dotenv 加载 .env 管理敏感配置。入口为 run.py，业务核心由 app.py 编排，并按 config/、game_core/、provider/ 等子目录进行模块化拆分。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选型理由：业务以“剧本解析—LLM 调用—状态机调度—指令下发”为主链路，属于 I/O 密集型编排服务，无需 Django 的 ORM/Admin 等重组件；Flask 上手快、部署轻便，便于前后端独立部署与调试。</w:t>
      </w:r>
    </w:p>
    <w:p>
      <w:pPr>
        <w:spacing w:before="240" w:after="120"/>
      </w:pPr>
      <w:r>
        <w:rPr>
          <w:rFonts w:ascii="黑体" w:hAnsi="黑体" w:eastAsia="黑体"/>
          <w:b/>
          <w:sz w:val="24"/>
        </w:rPr>
        <w:t>6.1.2 核心模块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后端核心模块及其职责如下：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4"/>
        </w:rPr>
        <w:t>配置中心 config/settings.py：单例 Config 加载 API Key、超时、重试、温度等参数。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4"/>
        </w:rPr>
        <w:t>游戏状态 game_core/game_state.py：维护章节、评分、角色、记忆窗口与 turn 记录。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4"/>
        </w:rPr>
        <w:t>剧情导演 game_core/director.py：PlotDirector + ActionValidator 解析与校验 LLM 输出动作。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4"/>
        </w:rPr>
        <w:t>LLM 适配器 provider/：抽象 BaseProvider.run()，屏蔽 DeepSeek/Qwen/Doubao 差异。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4"/>
        </w:rPr>
        <w:t>记忆/Prompt/图像/资产（memory.py、prompt_generator.py、image_generator.py、asset_manager.py）：分别承担滑动窗口记忆、Prompt 模板、文生图与图片落盘。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关键设计：在 app.py 中预定义 10 种 ACTION_TYPES（narration / speak / move / emotion 等），通过 create_action() 与 validate_actions() 统一 LLM 输出与前端播放协议，避免协议漂移；GameState 与 MemoryStore 解耦，由 API 层负责协调，遵循低耦合原则。</w:t>
      </w:r>
    </w:p>
    <w:p>
      <w:pPr>
        <w:spacing w:before="240" w:after="120"/>
      </w:pPr>
      <w:r>
        <w:rPr>
          <w:rFonts w:ascii="黑体" w:hAnsi="黑体" w:eastAsia="黑体"/>
          <w:b/>
          <w:sz w:val="24"/>
        </w:rPr>
        <w:t>6.1.3 数据处理流程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系统后端按“输入—解析—生成—校验—下发”五阶段组织数据处理：</w:t>
      </w:r>
    </w:p>
    <w:p>
      <w:pPr>
        <w:spacing w:after="120" w:line="276" w:lineRule="auto"/>
        <w:ind w:left="283"/>
      </w:pPr>
      <w:r>
        <w:rPr>
          <w:rFonts w:ascii="Consolas" w:hAnsi="Consolas" w:eastAsia="Consolas"/>
          <w:sz w:val="20"/>
        </w:rPr>
        <w:t>前端 ──①文本──► Flask路由 ──②角色/场景识别──► DataStore+规则+AI兜底</w:t>
        <w:br/>
        <w:t xml:space="preserve">  ▲                                                  │</w:t>
        <w:br/>
        <w:t xml:space="preserve">  │                                                  ▼</w:t>
        <w:br/>
        <w:t xml:space="preserve">  │                                       ③构造Prompt+记忆注入</w:t>
        <w:br/>
        <w:t xml:space="preserve">  │                                                  │</w:t>
        <w:br/>
        <w:t xml:space="preserve">  │   ⑦下发标准化JSON                          ④调用LLM Provider</w:t>
        <w:br/>
        <w:t xml:space="preserve">  │                                                  │</w:t>
        <w:br/>
        <w:t xml:space="preserve">  └─────────────────⑥ActionValidator校验 ◄──⑤解析为动作序列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（1）输入：前端提交故事文本；（2）识别：extract_characters_from_text() 采用“AI 优先 + 规则兜底”双重策略，AI 失败时回退关键词映射；detect_scene_from_text() 命中森林/城堡等内置场景；（3）Prompt 构造：prompt_generator 拼接角色、场景、背景与滑动窗口记忆；（4）LLM 调用：Provider.run() 统一封装超时（60s）与重试（3 次）；（5）解析校验：PlotDirector 用正则抽取 JSON，ActionValidator 检查角色存在性与字段类型；（6）下发：合法动作更新 GameState，组装 {actions, scene, characters, score} 返回前端；（7）图像分支：可选调用文生图并由 asset_manager 落盘去重。</w:t>
      </w:r>
    </w:p>
    <w:p>
      <w:pPr>
        <w:spacing w:before="240" w:after="120"/>
      </w:pPr>
      <w:r>
        <w:rPr>
          <w:rFonts w:ascii="黑体" w:hAnsi="黑体" w:eastAsia="黑体"/>
          <w:b/>
          <w:sz w:val="24"/>
        </w:rPr>
        <w:t>6.1.4 技术选型理由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关键技术选型及其理由如下表所示：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黑体" w:hAnsi="黑体" w:eastAsia="黑体"/>
                <w:b/>
                <w:sz w:val="22"/>
              </w:rPr>
              <w:t>选型</w:t>
            </w:r>
          </w:p>
        </w:tc>
        <w:tc>
          <w:tcPr>
            <w:tcW w:type="dxa" w:w="4323"/>
          </w:tcPr>
          <w:p>
            <w:r>
              <w:rPr>
                <w:rFonts w:ascii="黑体" w:hAnsi="黑体" w:eastAsia="黑体"/>
                <w:b/>
                <w:sz w:val="22"/>
              </w:rPr>
              <w:t>理由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2"/>
              </w:rPr>
              <w:t>Flask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2"/>
              </w:rPr>
              <w:t>轻量编排服务，无须 Django 重组件；与 Python LLM 生态契合度高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2"/>
              </w:rPr>
              <w:t>多 Provider 抽象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2"/>
              </w:rPr>
              <w:t>支持多家厂商横向对比与热切换，避免厂商锁定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2"/>
              </w:rPr>
              <w:t>JSON 动作协议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2"/>
              </w:rPr>
              <w:t>结构化输出可被前端直接驱动动画系统，避免脆弱字符串解析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2"/>
              </w:rPr>
              <w:t>内存 DataStore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2"/>
              </w:rPr>
              <w:t>单机演示场景零运维，必要时可平滑替换为 SQLite/Redis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2"/>
              </w:rPr>
              <w:t>.env 单例 Config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2"/>
              </w:rPr>
              <w:t>敏感信息外置，单例避免重复 IO，支持点语法访问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2"/>
              </w:rPr>
              <w:t>滑动窗口记忆 (window=5)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2"/>
              </w:rPr>
              <w:t>兼顾剧情连贯与 Token 成本，阈值触发摘要压缩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2"/>
              </w:rPr>
              <w:t>AI + 规则兜底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2"/>
              </w:rPr>
              <w:t>LLM 不可用时降级可用，提升系统鲁棒性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2"/>
              </w:rPr>
              <w:t>ActionValidator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2"/>
              </w:rPr>
              <w:t>拦截 LLM 幻觉（虚构角色、空 content），保证前端播放稳定</w:t>
            </w:r>
          </w:p>
        </w:tc>
      </w:tr>
    </w:tbl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综上，后端通过“Flask 编排 + 模块化分层 + 多 LLM 适配 + 统一动作协议”的组合，兼顾开发效率、运行性能与可扩展性，能够稳定支撑“童话镇多智能体”系统的剧情解析、生成与前端联动需求。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