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1FA41" w14:textId="698E3F8D" w:rsidR="00013562" w:rsidRDefault="00000000">
      <w:pPr>
        <w:spacing w:after="24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0"/>
        </w:rPr>
        <w:t>AI 提示词</w:t>
      </w:r>
    </w:p>
    <w:p w14:paraId="17FA5F7D" w14:textId="77777777" w:rsidR="00013562" w:rsidRDefault="00000000">
      <w:pPr>
        <w:spacing w:after="120"/>
        <w:jc w:val="center"/>
      </w:pPr>
      <w:r>
        <w:rPr>
          <w:rFonts w:ascii="楷体" w:eastAsia="楷体" w:hAnsi="楷体"/>
          <w:color w:val="595959"/>
          <w:sz w:val="22"/>
        </w:rPr>
        <w:t>项目：童话镇多智能体系统    模块：backend/provider/    任务：设计并实现统一大模型接入层</w:t>
      </w:r>
    </w:p>
    <w:p w14:paraId="7B2E0A02" w14:textId="77777777" w:rsidR="00013562" w:rsidRDefault="00013562">
      <w:pPr>
        <w:pBdr>
          <w:bottom w:val="single" w:sz="6" w:space="1" w:color="BFBFBF"/>
        </w:pBdr>
        <w:spacing w:before="120" w:after="120"/>
      </w:pPr>
    </w:p>
    <w:p w14:paraId="3042F97F" w14:textId="77777777" w:rsidR="00013562" w:rsidRDefault="00000000">
      <w:pPr>
        <w:spacing w:before="240" w:after="120"/>
      </w:pPr>
      <w:r>
        <w:rPr>
          <w:rFonts w:ascii="黑体" w:eastAsia="黑体" w:hAnsi="黑体"/>
          <w:b/>
          <w:color w:val="1F4E79"/>
          <w:sz w:val="32"/>
        </w:rPr>
        <w:t>一、整体任务说明</w:t>
      </w:r>
    </w:p>
    <w:p w14:paraId="146A3FE7" w14:textId="77777777" w:rsidR="00013562" w:rsidRDefault="00000000">
      <w:pPr>
        <w:spacing w:after="120" w:line="360" w:lineRule="auto"/>
        <w:ind w:firstLine="420"/>
      </w:pPr>
      <w:r>
        <w:t>请扮演资深 Python 后端工程师，为"童话镇多智能体"系统设计并实现统一的大模型接入层，代码放在 backend/provider/ 目录下，共五个文件：抽象基类、三个厂商适配器、注册表与工厂函数。Python 版本要求 3.13 及以上，全部代码使用中文 docstring，全部方法必须显式标注类型注解。</w:t>
      </w:r>
    </w:p>
    <w:p w14:paraId="4B222E53" w14:textId="77777777" w:rsidR="00013562" w:rsidRDefault="00000000">
      <w:pPr>
        <w:spacing w:before="240" w:after="120"/>
      </w:pPr>
      <w:r>
        <w:rPr>
          <w:rFonts w:ascii="黑体" w:eastAsia="黑体" w:hAnsi="黑体"/>
          <w:b/>
          <w:color w:val="1F4E79"/>
          <w:sz w:val="32"/>
        </w:rPr>
        <w:t>二、文件 1：base.py（抽象基类）</w:t>
      </w:r>
    </w:p>
    <w:p w14:paraId="795802D6" w14:textId="77777777" w:rsidR="00013562" w:rsidRDefault="00000000">
      <w:pPr>
        <w:spacing w:after="120" w:line="360" w:lineRule="auto"/>
        <w:ind w:firstLine="420"/>
      </w:pPr>
      <w:r>
        <w:t>定义一个继承自 abc.ABC 的抽象类 Provider，作为所有具体厂商适配器的父类。</w:t>
      </w:r>
    </w:p>
    <w:p w14:paraId="4071C008" w14:textId="77777777" w:rsidR="00013562" w:rsidRDefault="00000000">
      <w:pPr>
        <w:spacing w:after="120" w:line="360" w:lineRule="auto"/>
        <w:ind w:firstLine="420"/>
      </w:pPr>
      <w:r>
        <w:t>类内定义两个类常量：最大重试次数为 3，初始退避基数为 1.0 秒。</w:t>
      </w:r>
    </w:p>
    <w:p w14:paraId="66E0C926" w14:textId="77777777" w:rsidR="00013562" w:rsidRDefault="00000000">
      <w:pPr>
        <w:spacing w:after="120" w:line="360" w:lineRule="auto"/>
        <w:ind w:firstLine="420"/>
      </w:pPr>
      <w:r>
        <w:t>定义两个抽象成员供子类实现：实例方法 _call（接收提示词字符串、历史列表、参数字典三个入参，返回一个字典）与只读属性 name（返回字符串标识）。</w:t>
      </w:r>
    </w:p>
    <w:p w14:paraId="58919344" w14:textId="77777777" w:rsidR="00013562" w:rsidRDefault="00000000">
      <w:pPr>
        <w:spacing w:after="120" w:line="360" w:lineRule="auto"/>
        <w:ind w:firstLine="420"/>
      </w:pPr>
      <w:r>
        <w:t>实现模板方法 run，行为逻辑如下：最多循环三次调用 _call；每次调用前用 time.monotonic() 记录起始时间；成功时把耗时（保留三位小数）写入结果字典并标记成功标志位为真后立即返回；失败时捕获所有异常，未到最后一轮则按指数退避公式（基数乘以 2 的失败次数次方）休眠一定秒数后继续；全部失败后返回统一错误结构（失败标志位、异常字符串、若干默认空值）。基类不做日志输出。</w:t>
      </w:r>
    </w:p>
    <w:p w14:paraId="63CB7716" w14:textId="77777777" w:rsidR="00013562" w:rsidRDefault="00000000">
      <w:pPr>
        <w:spacing w:after="120" w:line="360" w:lineRule="auto"/>
        <w:ind w:firstLine="420"/>
      </w:pPr>
      <w:r>
        <w:t>提供可被子类覆盖的成本估算钩子 _estimate_cost，接收输入 token 数与输出 token 数两个整数，返回一个浮点数表示估算费用，基类默认返回 0.0。</w:t>
      </w:r>
    </w:p>
    <w:p w14:paraId="0FA4699A" w14:textId="77777777" w:rsidR="00013562" w:rsidRDefault="00000000">
      <w:pPr>
        <w:spacing w:after="120" w:line="360" w:lineRule="auto"/>
        <w:ind w:firstLine="420"/>
      </w:pPr>
      <w:r>
        <w:lastRenderedPageBreak/>
        <w:t>文件底部提供工具函数 build_messages：按下标奇偶把历史列表交替映射为 user/assistant 角色，最后追加一条 user 角色的当前提示词，返回符合 OpenAI Chat Completions 接口规范的 messages 数组。</w:t>
      </w:r>
    </w:p>
    <w:p w14:paraId="3173EDEC" w14:textId="77777777" w:rsidR="00013562" w:rsidRDefault="00000000">
      <w:pPr>
        <w:spacing w:after="120" w:line="360" w:lineRule="auto"/>
        <w:ind w:firstLine="420"/>
      </w:pPr>
      <w:r>
        <w:t>约束：仅允许使用 abc、time、typing.Optional 三个标准库模块，不要在基类中引入 requests 等第三方依赖。</w:t>
      </w:r>
    </w:p>
    <w:p w14:paraId="477B3A52" w14:textId="77777777" w:rsidR="00013562" w:rsidRDefault="00013562">
      <w:pPr>
        <w:pBdr>
          <w:bottom w:val="single" w:sz="6" w:space="1" w:color="BFBFBF"/>
        </w:pBdr>
        <w:spacing w:before="120" w:after="120"/>
      </w:pPr>
    </w:p>
    <w:p w14:paraId="5D792F7C" w14:textId="69A4E8EB" w:rsidR="00013562" w:rsidRDefault="00000000">
      <w:pPr>
        <w:spacing w:before="240" w:after="12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4E79"/>
          <w:sz w:val="32"/>
        </w:rPr>
        <w:t>三、文件 2~4：三个厂商适配器</w:t>
      </w:r>
    </w:p>
    <w:p w14:paraId="0D1F7DC5" w14:textId="77777777" w:rsidR="00013562" w:rsidRDefault="00000000">
      <w:pPr>
        <w:spacing w:after="120" w:line="360" w:lineRule="auto"/>
        <w:ind w:firstLine="420"/>
      </w:pPr>
      <w:r>
        <w:t>三个适配器代码结构、字段命名、返回结构、注释风格必须完全一致，仅在 API 地址、环境变量名、定价常量、模型字段命名上有差异。每个适配器都是独立文件、独立类，继承自 Provider。</w:t>
      </w:r>
    </w:p>
    <w:p w14:paraId="0C289A41" w14:textId="77777777" w:rsidR="00013562" w:rsidRDefault="00000000">
      <w:pPr>
        <w:spacing w:before="200" w:after="80"/>
      </w:pPr>
      <w:r>
        <w:rPr>
          <w:rFonts w:ascii="黑体" w:eastAsia="黑体" w:hAnsi="黑体"/>
          <w:b/>
          <w:color w:val="2E74B5"/>
          <w:sz w:val="26"/>
        </w:rPr>
        <w:t>3.1 统一模式（三个适配器共有）</w:t>
      </w:r>
    </w:p>
    <w:p w14:paraId="0CB25F1F" w14:textId="77777777" w:rsidR="00013562" w:rsidRDefault="00000000">
      <w:pPr>
        <w:spacing w:after="120" w:line="360" w:lineRule="auto"/>
        <w:ind w:firstLine="420"/>
      </w:pPr>
      <w:r>
        <w:t>类继承自 Provider；name 属性返回对应字符串标识（分别为 deepseek、qwen、doubao）；初始化方法接收两个可选参数：API 密钥字符串、默认模型名字符串；API 密钥取值优先级为方法入参 → 环境变量 → 默认为空；默认模型优先取自 params.get('model', 默认值)；_call 方法六步走：调用 build_messages 组装 messages；构造请求体（model、messages、max_tokens 默认 1024、temperature 默认 0.7）；requests.post 到对应 API 地址；HTTP 头使用 Bearer 鉴权；timeout=60；raise_for_status 后 resp.json()；从 usage 提取 token 数后返回三段式字典（文本、归一化用量、估算费用）；_estimate_cost 公式为输入 token 乘以输入单价 + 输出 token 乘以输出单价，用 round 保留六位小数。</w:t>
      </w:r>
    </w:p>
    <w:p w14:paraId="31F7E1E2" w14:textId="77777777" w:rsidR="00013562" w:rsidRDefault="00000000">
      <w:pPr>
        <w:spacing w:after="120" w:line="360" w:lineRule="auto"/>
        <w:ind w:firstLine="420"/>
      </w:pPr>
      <w:r>
        <w:t>特别注意：不要在子类中写 try/except 吞错，所有失败让基类重试机制统一处理。</w:t>
      </w:r>
    </w:p>
    <w:p w14:paraId="0DA168BB" w14:textId="77777777" w:rsidR="00013562" w:rsidRDefault="00000000">
      <w:pPr>
        <w:spacing w:before="200" w:after="80"/>
      </w:pPr>
      <w:r>
        <w:rPr>
          <w:rFonts w:ascii="黑体" w:eastAsia="黑体" w:hAnsi="黑体"/>
          <w:b/>
          <w:color w:val="2E74B5"/>
          <w:sz w:val="26"/>
        </w:rPr>
        <w:t>3.2 三家厂商的差异点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462"/>
        <w:gridCol w:w="2042"/>
        <w:gridCol w:w="3316"/>
        <w:gridCol w:w="2042"/>
      </w:tblGrid>
      <w:tr w:rsidR="00013562" w14:paraId="216A7A3E" w14:textId="77777777" w:rsidTr="000135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43B884F" w14:textId="77777777" w:rsidR="00013562" w:rsidRDefault="00000000">
            <w:r>
              <w:rPr>
                <w:rFonts w:ascii="黑体" w:eastAsia="黑体" w:hAnsi="黑体"/>
                <w:sz w:val="20"/>
              </w:rPr>
              <w:t>项目</w:t>
            </w:r>
          </w:p>
        </w:tc>
        <w:tc>
          <w:tcPr>
            <w:tcW w:w="2161" w:type="dxa"/>
          </w:tcPr>
          <w:p w14:paraId="7AE8DEEA" w14:textId="77777777" w:rsidR="000135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DeepSeek</w:t>
            </w:r>
          </w:p>
        </w:tc>
        <w:tc>
          <w:tcPr>
            <w:tcW w:w="2161" w:type="dxa"/>
          </w:tcPr>
          <w:p w14:paraId="52BCBB41" w14:textId="77777777" w:rsidR="000135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Qwen</w:t>
            </w:r>
          </w:p>
        </w:tc>
        <w:tc>
          <w:tcPr>
            <w:tcW w:w="2161" w:type="dxa"/>
          </w:tcPr>
          <w:p w14:paraId="2D689D62" w14:textId="77777777" w:rsidR="0001356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  <w:sz w:val="20"/>
              </w:rPr>
              <w:t>Doubao</w:t>
            </w:r>
          </w:p>
        </w:tc>
      </w:tr>
      <w:tr w:rsidR="00013562" w14:paraId="715818D6" w14:textId="77777777" w:rsidTr="00013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CE05480" w14:textId="77777777" w:rsidR="00013562" w:rsidRDefault="00000000">
            <w:r>
              <w:rPr>
                <w:b w:val="0"/>
                <w:sz w:val="20"/>
              </w:rPr>
              <w:t>文件名</w:t>
            </w:r>
          </w:p>
        </w:tc>
        <w:tc>
          <w:tcPr>
            <w:tcW w:w="2161" w:type="dxa"/>
          </w:tcPr>
          <w:p w14:paraId="151659EA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deepseek.py</w:t>
            </w:r>
          </w:p>
        </w:tc>
        <w:tc>
          <w:tcPr>
            <w:tcW w:w="2161" w:type="dxa"/>
          </w:tcPr>
          <w:p w14:paraId="15842E51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qwen.py</w:t>
            </w:r>
          </w:p>
        </w:tc>
        <w:tc>
          <w:tcPr>
            <w:tcW w:w="2161" w:type="dxa"/>
          </w:tcPr>
          <w:p w14:paraId="0AF197C5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doubao.py</w:t>
            </w:r>
          </w:p>
        </w:tc>
      </w:tr>
      <w:tr w:rsidR="00013562" w14:paraId="0541F19C" w14:textId="77777777" w:rsidTr="000135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5BBDB364" w14:textId="77777777" w:rsidR="00013562" w:rsidRDefault="00000000">
            <w:r>
              <w:rPr>
                <w:b w:val="0"/>
                <w:sz w:val="20"/>
              </w:rPr>
              <w:lastRenderedPageBreak/>
              <w:t>类名</w:t>
            </w:r>
          </w:p>
        </w:tc>
        <w:tc>
          <w:tcPr>
            <w:tcW w:w="2161" w:type="dxa"/>
          </w:tcPr>
          <w:p w14:paraId="1797E1AA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DeepSeekProvider</w:t>
            </w:r>
          </w:p>
        </w:tc>
        <w:tc>
          <w:tcPr>
            <w:tcW w:w="2161" w:type="dxa"/>
          </w:tcPr>
          <w:p w14:paraId="38B90489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QwenProvider</w:t>
            </w:r>
          </w:p>
        </w:tc>
        <w:tc>
          <w:tcPr>
            <w:tcW w:w="2161" w:type="dxa"/>
          </w:tcPr>
          <w:p w14:paraId="2CEFC414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DoubaoProvider</w:t>
            </w:r>
          </w:p>
        </w:tc>
      </w:tr>
      <w:tr w:rsidR="00013562" w14:paraId="35E4E035" w14:textId="77777777" w:rsidTr="00013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4DDEA5F1" w14:textId="77777777" w:rsidR="00013562" w:rsidRDefault="00000000">
            <w:r>
              <w:rPr>
                <w:b w:val="0"/>
                <w:sz w:val="20"/>
              </w:rPr>
              <w:t>默认模型</w:t>
            </w:r>
          </w:p>
        </w:tc>
        <w:tc>
          <w:tcPr>
            <w:tcW w:w="2161" w:type="dxa"/>
          </w:tcPr>
          <w:p w14:paraId="7190F832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deepseek-chat</w:t>
            </w:r>
          </w:p>
        </w:tc>
        <w:tc>
          <w:tcPr>
            <w:tcW w:w="2161" w:type="dxa"/>
          </w:tcPr>
          <w:p w14:paraId="618E9AB6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qwen-plus</w:t>
            </w:r>
          </w:p>
        </w:tc>
        <w:tc>
          <w:tcPr>
            <w:tcW w:w="2161" w:type="dxa"/>
          </w:tcPr>
          <w:p w14:paraId="36D21E65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doubao-pro-32k</w:t>
            </w:r>
          </w:p>
        </w:tc>
      </w:tr>
      <w:tr w:rsidR="00013562" w14:paraId="14AE52AF" w14:textId="77777777" w:rsidTr="000135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287A3117" w14:textId="77777777" w:rsidR="00013562" w:rsidRDefault="00000000">
            <w:r>
              <w:rPr>
                <w:b w:val="0"/>
                <w:sz w:val="20"/>
              </w:rPr>
              <w:t>环境变量</w:t>
            </w:r>
          </w:p>
        </w:tc>
        <w:tc>
          <w:tcPr>
            <w:tcW w:w="2161" w:type="dxa"/>
          </w:tcPr>
          <w:p w14:paraId="72B9FF0B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DEEPSEEK_API_KEY</w:t>
            </w:r>
          </w:p>
        </w:tc>
        <w:tc>
          <w:tcPr>
            <w:tcW w:w="2161" w:type="dxa"/>
          </w:tcPr>
          <w:p w14:paraId="647A31F8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DASHSCOPE_API_KEY</w:t>
            </w:r>
          </w:p>
        </w:tc>
        <w:tc>
          <w:tcPr>
            <w:tcW w:w="2161" w:type="dxa"/>
          </w:tcPr>
          <w:p w14:paraId="3EDBE35E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DOUBAO_API_KEY</w:t>
            </w:r>
          </w:p>
        </w:tc>
      </w:tr>
      <w:tr w:rsidR="00013562" w14:paraId="0BB5195E" w14:textId="77777777" w:rsidTr="00013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7EA6CCA0" w14:textId="77777777" w:rsidR="00013562" w:rsidRDefault="00000000">
            <w:r>
              <w:rPr>
                <w:b w:val="0"/>
                <w:sz w:val="20"/>
              </w:rPr>
              <w:t>API 地址</w:t>
            </w:r>
          </w:p>
        </w:tc>
        <w:tc>
          <w:tcPr>
            <w:tcW w:w="2161" w:type="dxa"/>
          </w:tcPr>
          <w:p w14:paraId="60051A26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官方 OpenAI 兼容端点</w:t>
            </w:r>
          </w:p>
        </w:tc>
        <w:tc>
          <w:tcPr>
            <w:tcW w:w="2161" w:type="dxa"/>
          </w:tcPr>
          <w:p w14:paraId="3EC8FFBE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DashScope 兼容模式聊天补全 URL</w:t>
            </w:r>
          </w:p>
        </w:tc>
        <w:tc>
          <w:tcPr>
            <w:tcW w:w="2161" w:type="dxa"/>
          </w:tcPr>
          <w:p w14:paraId="4007F0FE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火山方舟 v3 聊天补全 URL</w:t>
            </w:r>
          </w:p>
        </w:tc>
      </w:tr>
      <w:tr w:rsidR="00013562" w14:paraId="7BEF9087" w14:textId="77777777" w:rsidTr="000135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D9ADD80" w14:textId="77777777" w:rsidR="00013562" w:rsidRDefault="00000000">
            <w:r>
              <w:rPr>
                <w:b w:val="0"/>
                <w:sz w:val="20"/>
              </w:rPr>
              <w:t>定价（输入）</w:t>
            </w:r>
          </w:p>
        </w:tc>
        <w:tc>
          <w:tcPr>
            <w:tcW w:w="2161" w:type="dxa"/>
          </w:tcPr>
          <w:p w14:paraId="793053BC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0.14 美元/百万 token</w:t>
            </w:r>
          </w:p>
        </w:tc>
        <w:tc>
          <w:tcPr>
            <w:tcW w:w="2161" w:type="dxa"/>
          </w:tcPr>
          <w:p w14:paraId="4E094423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 元/百万 token</w:t>
            </w:r>
          </w:p>
        </w:tc>
        <w:tc>
          <w:tcPr>
            <w:tcW w:w="2161" w:type="dxa"/>
          </w:tcPr>
          <w:p w14:paraId="5487E1D5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0.8 元/百万 token</w:t>
            </w:r>
          </w:p>
        </w:tc>
      </w:tr>
      <w:tr w:rsidR="00013562" w14:paraId="3F60DE2F" w14:textId="77777777" w:rsidTr="00013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0887751" w14:textId="77777777" w:rsidR="00013562" w:rsidRDefault="00000000">
            <w:r>
              <w:rPr>
                <w:b w:val="0"/>
                <w:sz w:val="20"/>
              </w:rPr>
              <w:t>定价（输出）</w:t>
            </w:r>
          </w:p>
        </w:tc>
        <w:tc>
          <w:tcPr>
            <w:tcW w:w="2161" w:type="dxa"/>
          </w:tcPr>
          <w:p w14:paraId="7E562408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0.28 美元/百万 token</w:t>
            </w:r>
          </w:p>
        </w:tc>
        <w:tc>
          <w:tcPr>
            <w:tcW w:w="2161" w:type="dxa"/>
          </w:tcPr>
          <w:p w14:paraId="49B13D4B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2.0 元/百万 token</w:t>
            </w:r>
          </w:p>
        </w:tc>
        <w:tc>
          <w:tcPr>
            <w:tcW w:w="2161" w:type="dxa"/>
          </w:tcPr>
          <w:p w14:paraId="2F893FC9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2.0 元/百万 token</w:t>
            </w:r>
          </w:p>
        </w:tc>
      </w:tr>
      <w:tr w:rsidR="00013562" w14:paraId="3ED9A213" w14:textId="77777777" w:rsidTr="000135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02387497" w14:textId="77777777" w:rsidR="00013562" w:rsidRDefault="00000000">
            <w:r>
              <w:rPr>
                <w:b w:val="0"/>
                <w:sz w:val="20"/>
              </w:rPr>
              <w:t>基础地址来源</w:t>
            </w:r>
          </w:p>
        </w:tc>
        <w:tc>
          <w:tcPr>
            <w:tcW w:w="2161" w:type="dxa"/>
          </w:tcPr>
          <w:p w14:paraId="4ADD6B38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从 config.settings 读取 DEEPSEEK_BASE_URL</w:t>
            </w:r>
          </w:p>
        </w:tc>
        <w:tc>
          <w:tcPr>
            <w:tcW w:w="2161" w:type="dxa"/>
          </w:tcPr>
          <w:p w14:paraId="2B671D30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直接写在模块顶部常量</w:t>
            </w:r>
          </w:p>
        </w:tc>
        <w:tc>
          <w:tcPr>
            <w:tcW w:w="2161" w:type="dxa"/>
          </w:tcPr>
          <w:p w14:paraId="2DD77CC0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直接写在模块顶部常量</w:t>
            </w:r>
          </w:p>
        </w:tc>
      </w:tr>
      <w:tr w:rsidR="00013562" w14:paraId="73C982AD" w14:textId="77777777" w:rsidTr="000135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3E2B81F4" w14:textId="77777777" w:rsidR="00013562" w:rsidRDefault="00000000">
            <w:r>
              <w:rPr>
                <w:b w:val="0"/>
                <w:sz w:val="20"/>
              </w:rPr>
              <w:t>usage 字段</w:t>
            </w:r>
          </w:p>
        </w:tc>
        <w:tc>
          <w:tcPr>
            <w:tcW w:w="2161" w:type="dxa"/>
          </w:tcPr>
          <w:p w14:paraId="26253952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prompt_tokens / completion_tokens</w:t>
            </w:r>
          </w:p>
        </w:tc>
        <w:tc>
          <w:tcPr>
            <w:tcW w:w="2161" w:type="dxa"/>
          </w:tcPr>
          <w:p w14:paraId="7D14C3CB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兼容 input_tokens/output_tokens 与 prompt_tokens/completion_tokens（优先新字段，为空回退旧字段）</w:t>
            </w:r>
          </w:p>
        </w:tc>
        <w:tc>
          <w:tcPr>
            <w:tcW w:w="2161" w:type="dxa"/>
          </w:tcPr>
          <w:p w14:paraId="20A84E1D" w14:textId="77777777" w:rsidR="0001356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prompt_tokens / completion_tokens</w:t>
            </w:r>
          </w:p>
        </w:tc>
      </w:tr>
      <w:tr w:rsidR="00013562" w14:paraId="28983937" w14:textId="77777777" w:rsidTr="0001356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1" w:type="dxa"/>
          </w:tcPr>
          <w:p w14:paraId="14A72661" w14:textId="77777777" w:rsidR="00013562" w:rsidRDefault="00000000">
            <w:r>
              <w:rPr>
                <w:b w:val="0"/>
                <w:sz w:val="20"/>
              </w:rPr>
              <w:t>输出字典键名</w:t>
            </w:r>
          </w:p>
        </w:tc>
        <w:tc>
          <w:tcPr>
            <w:tcW w:w="2161" w:type="dxa"/>
          </w:tcPr>
          <w:p w14:paraId="6B7810B5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统一为 input_tokens / output_tokens</w:t>
            </w:r>
          </w:p>
        </w:tc>
        <w:tc>
          <w:tcPr>
            <w:tcW w:w="2161" w:type="dxa"/>
          </w:tcPr>
          <w:p w14:paraId="7825D5CE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同上</w:t>
            </w:r>
          </w:p>
        </w:tc>
        <w:tc>
          <w:tcPr>
            <w:tcW w:w="2161" w:type="dxa"/>
          </w:tcPr>
          <w:p w14:paraId="5E8828F5" w14:textId="77777777" w:rsidR="0001356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同上</w:t>
            </w:r>
          </w:p>
        </w:tc>
      </w:tr>
    </w:tbl>
    <w:p w14:paraId="72D7B045" w14:textId="77777777" w:rsidR="00013562" w:rsidRDefault="00000000">
      <w:pPr>
        <w:spacing w:after="120" w:line="360" w:lineRule="auto"/>
        <w:ind w:firstLine="420"/>
      </w:pPr>
      <w:r>
        <w:t>补充说明：DeepSeek 适配器需要从 config.settings 导入 config 实例以读取 Base URL；Qwen 与 Doubao 不依赖配置中心，直接读取环境变量即可。</w:t>
      </w:r>
    </w:p>
    <w:p w14:paraId="5792373C" w14:textId="77777777" w:rsidR="00013562" w:rsidRDefault="00013562">
      <w:pPr>
        <w:pBdr>
          <w:bottom w:val="single" w:sz="6" w:space="1" w:color="BFBFBF"/>
        </w:pBdr>
        <w:spacing w:before="120" w:after="120"/>
      </w:pPr>
    </w:p>
    <w:p w14:paraId="1F5DCF7E" w14:textId="77777777" w:rsidR="00013562" w:rsidRDefault="00000000">
      <w:pPr>
        <w:spacing w:before="240" w:after="120"/>
      </w:pPr>
      <w:r>
        <w:rPr>
          <w:rFonts w:ascii="黑体" w:eastAsia="黑体" w:hAnsi="黑体"/>
          <w:b/>
          <w:color w:val="1F4E79"/>
          <w:sz w:val="32"/>
        </w:rPr>
        <w:t>四、文件 5：__init__.py（注册表与工厂）</w:t>
      </w:r>
    </w:p>
    <w:p w14:paraId="6CEDCE51" w14:textId="77777777" w:rsidR="00013562" w:rsidRDefault="00000000">
      <w:pPr>
        <w:spacing w:after="120" w:line="360" w:lineRule="auto"/>
        <w:ind w:firstLine="420"/>
      </w:pPr>
      <w:r>
        <w:t>通过点号相对导入从子模块显式导入五个符号：基类 Provider 与三个具体 Provider 类。</w:t>
      </w:r>
    </w:p>
    <w:p w14:paraId="7A10E671" w14:textId="77777777" w:rsidR="00013562" w:rsidRDefault="00000000">
      <w:pPr>
        <w:spacing w:after="120" w:line="360" w:lineRule="auto"/>
        <w:ind w:firstLine="420"/>
      </w:pPr>
      <w:r>
        <w:t>定义模块级私有字典 _REGISTRY，类型注解为 dict[str, type[Provider]]，键是字符串标识符，值是对应的 Provider 类。字典中按字符串到类的映射注册三家厂商：deepseek、qwen、doubao。键值对之间保持对齐书写。</w:t>
      </w:r>
    </w:p>
    <w:p w14:paraId="75658857" w14:textId="77777777" w:rsidR="00013562" w:rsidRDefault="00000000">
      <w:pPr>
        <w:spacing w:after="120" w:line="360" w:lineRule="auto"/>
        <w:ind w:firstLine="420"/>
      </w:pPr>
      <w:r>
        <w:t>定义工厂函数 get_provider(name, **kwargs)：在注册表中查找指定名称对应的类；找不到则抛出 ValueError 异常，异常信息需明确告知该名称未知，并列出当前所有合法名称；找到则用所有关键字参数实例化该类并返回实例。</w:t>
      </w:r>
    </w:p>
    <w:p w14:paraId="532C6538" w14:textId="77777777" w:rsidR="00013562" w:rsidRDefault="00000000">
      <w:pPr>
        <w:spacing w:after="120" w:line="360" w:lineRule="auto"/>
        <w:ind w:firstLine="420"/>
      </w:pPr>
      <w:r>
        <w:t>文件末尾定义 __all__ 列表，包含基类、三个具体类、工厂函数共五项。</w:t>
      </w:r>
    </w:p>
    <w:p w14:paraId="6933F9AC" w14:textId="77777777" w:rsidR="00013562" w:rsidRDefault="00000000">
      <w:pPr>
        <w:spacing w:after="120" w:line="360" w:lineRule="auto"/>
        <w:ind w:firstLine="420"/>
      </w:pPr>
      <w:r>
        <w:t>约束：使用 dict[str, type[Provider]] 类型注解；不要使用 importlib 等动态加载机制；注册表是模块级单例，整个进程内共享；文件保持极简。</w:t>
      </w:r>
    </w:p>
    <w:p w14:paraId="09FE1DA5" w14:textId="77777777" w:rsidR="00013562" w:rsidRDefault="00013562">
      <w:pPr>
        <w:pBdr>
          <w:bottom w:val="single" w:sz="6" w:space="1" w:color="BFBFBF"/>
        </w:pBdr>
        <w:spacing w:before="120" w:after="120"/>
      </w:pPr>
    </w:p>
    <w:p w14:paraId="74C3F477" w14:textId="77777777" w:rsidR="00013562" w:rsidRDefault="00000000">
      <w:pPr>
        <w:spacing w:before="240" w:after="120"/>
      </w:pPr>
      <w:r>
        <w:rPr>
          <w:rFonts w:ascii="黑体" w:eastAsia="黑体" w:hAnsi="黑体"/>
          <w:b/>
          <w:color w:val="1F4E79"/>
          <w:sz w:val="32"/>
        </w:rPr>
        <w:t>五、通用约束</w:t>
      </w:r>
    </w:p>
    <w:p w14:paraId="1C867BE8" w14:textId="77777777" w:rsidR="00013562" w:rsidRDefault="00000000">
      <w:pPr>
        <w:spacing w:after="120" w:line="360" w:lineRule="auto"/>
        <w:ind w:firstLine="420"/>
      </w:pPr>
      <w:r>
        <w:t>三个适配器的代码结构、变量命名、注释风格必须高度一致，便于横向对比与维护。</w:t>
      </w:r>
    </w:p>
    <w:p w14:paraId="6E4C44BA" w14:textId="77777777" w:rsidR="00013562" w:rsidRDefault="00000000">
      <w:pPr>
        <w:spacing w:after="120" w:line="360" w:lineRule="auto"/>
        <w:ind w:firstLine="420"/>
      </w:pPr>
      <w:r>
        <w:t>定价、API 地址等可能变化的常量集中在模块顶部统一管理。</w:t>
      </w:r>
    </w:p>
    <w:p w14:paraId="7EF57E6A" w14:textId="77777777" w:rsidR="00013562" w:rsidRDefault="00000000">
      <w:pPr>
        <w:spacing w:after="120" w:line="360" w:lineRule="auto"/>
        <w:ind w:firstLine="420"/>
      </w:pPr>
      <w:r>
        <w:t>不要在子类中私自捕获并吞掉异常，基类已完成的工作（重试、计时、错误返回结构）不要在子类中重复实现。</w:t>
      </w:r>
    </w:p>
    <w:p w14:paraId="2AFFA99C" w14:textId="77777777" w:rsidR="00013562" w:rsidRDefault="00000000">
      <w:pPr>
        <w:spacing w:after="120" w:line="360" w:lineRule="auto"/>
        <w:ind w:firstLine="420"/>
      </w:pPr>
      <w:r>
        <w:t>请按 base.py、deepseek.py、qwen.py、doubao.py、__init__.py 的顺序依次输出每个文件的完整代码，每个文件单独成段，不要省略任何细节。</w:t>
      </w:r>
    </w:p>
    <w:sectPr w:rsidR="00013562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600263">
    <w:abstractNumId w:val="8"/>
  </w:num>
  <w:num w:numId="2" w16cid:durableId="560941253">
    <w:abstractNumId w:val="6"/>
  </w:num>
  <w:num w:numId="3" w16cid:durableId="760300997">
    <w:abstractNumId w:val="5"/>
  </w:num>
  <w:num w:numId="4" w16cid:durableId="927344619">
    <w:abstractNumId w:val="4"/>
  </w:num>
  <w:num w:numId="5" w16cid:durableId="1798179898">
    <w:abstractNumId w:val="7"/>
  </w:num>
  <w:num w:numId="6" w16cid:durableId="1785492478">
    <w:abstractNumId w:val="3"/>
  </w:num>
  <w:num w:numId="7" w16cid:durableId="359478970">
    <w:abstractNumId w:val="2"/>
  </w:num>
  <w:num w:numId="8" w16cid:durableId="1270579137">
    <w:abstractNumId w:val="1"/>
  </w:num>
  <w:num w:numId="9" w16cid:durableId="165637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562"/>
    <w:rsid w:val="00034616"/>
    <w:rsid w:val="0006063C"/>
    <w:rsid w:val="0015074B"/>
    <w:rsid w:val="0029639D"/>
    <w:rsid w:val="00326F90"/>
    <w:rsid w:val="00353590"/>
    <w:rsid w:val="00A651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6C84ADFD"/>
  <w14:defaultImageDpi w14:val="300"/>
  <w15:docId w15:val="{E1757B09-01DB-4B30-861B-58F93859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冠翰 陈</cp:lastModifiedBy>
  <cp:revision>2</cp:revision>
  <dcterms:created xsi:type="dcterms:W3CDTF">2013-12-23T23:15:00Z</dcterms:created>
  <dcterms:modified xsi:type="dcterms:W3CDTF">2026-06-07T01:15:00Z</dcterms:modified>
  <cp:category/>
</cp:coreProperties>
</file>