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9896F6" w14:textId="77777777" w:rsidR="00212944" w:rsidRDefault="00212944"/>
    <w:p w14:paraId="7FE42CD0" w14:textId="77777777" w:rsidR="00212944" w:rsidRDefault="00000000">
      <w:pPr>
        <w:jc w:val="center"/>
      </w:pPr>
      <w:r>
        <w:rPr>
          <w:color w:val="1F3A5F"/>
          <w:sz w:val="24"/>
        </w:rPr>
        <w:t>FINS3645: Financial Market Data Design and Analysis</w:t>
      </w:r>
    </w:p>
    <w:p w14:paraId="6F981268" w14:textId="77777777" w:rsidR="00212944" w:rsidRDefault="00212944"/>
    <w:p w14:paraId="380720BC" w14:textId="77777777" w:rsidR="00212944" w:rsidRDefault="00000000">
      <w:pPr>
        <w:pStyle w:val="Title"/>
        <w:jc w:val="center"/>
      </w:pPr>
      <w:proofErr w:type="spellStart"/>
      <w:r>
        <w:rPr>
          <w:color w:val="1F3A5F"/>
        </w:rPr>
        <w:t>AlphaBlend</w:t>
      </w:r>
      <w:proofErr w:type="spellEnd"/>
      <w:r>
        <w:rPr>
          <w:color w:val="1F3A5F"/>
        </w:rPr>
        <w:t xml:space="preserve"> Investment Platform</w:t>
      </w:r>
    </w:p>
    <w:p w14:paraId="047F9701" w14:textId="77777777" w:rsidR="00212944" w:rsidRDefault="00000000">
      <w:pPr>
        <w:jc w:val="center"/>
      </w:pPr>
      <w:r>
        <w:rPr>
          <w:color w:val="1F3A5F"/>
          <w:sz w:val="28"/>
        </w:rPr>
        <w:t>Part B Report: Funds, Sentiment and App</w:t>
      </w:r>
    </w:p>
    <w:p w14:paraId="2DD0B883" w14:textId="77777777" w:rsidR="00212944" w:rsidRDefault="00212944"/>
    <w:p w14:paraId="3B434771" w14:textId="77777777" w:rsidR="00212944" w:rsidRDefault="00000000">
      <w:pPr>
        <w:jc w:val="center"/>
      </w:pPr>
      <w:r>
        <w:t>FINS3645 Individual Project (Part B, Stations 3 to 4)</w:t>
      </w:r>
    </w:p>
    <w:p w14:paraId="1F188954" w14:textId="77777777" w:rsidR="00212944" w:rsidRDefault="00000000">
      <w:pPr>
        <w:jc w:val="center"/>
      </w:pPr>
      <w:r>
        <w:t>Academic Year 2026</w:t>
      </w:r>
    </w:p>
    <w:p w14:paraId="0B5915BD" w14:textId="77777777" w:rsidR="00212944" w:rsidRDefault="00000000">
      <w:r>
        <w:br w:type="page"/>
      </w:r>
    </w:p>
    <w:p w14:paraId="73A3AC4E" w14:textId="77777777" w:rsidR="00212944" w:rsidRDefault="00000000">
      <w:pPr>
        <w:pStyle w:val="Heading1"/>
      </w:pPr>
      <w:r>
        <w:lastRenderedPageBreak/>
        <w:t>Abstract</w:t>
      </w:r>
    </w:p>
    <w:p w14:paraId="69161276" w14:textId="77777777" w:rsidR="00F97C59" w:rsidRDefault="00000000" w:rsidP="00F97C59">
      <w:pPr>
        <w:spacing w:after="160"/>
      </w:pPr>
      <w:proofErr w:type="spellStart"/>
      <w:r>
        <w:t>AlphaBlend</w:t>
      </w:r>
      <w:proofErr w:type="spellEnd"/>
      <w:r>
        <w:t xml:space="preserve"> is</w:t>
      </w:r>
      <w:r w:rsidR="00451D5F">
        <w:t xml:space="preserve"> the</w:t>
      </w:r>
      <w:r>
        <w:t xml:space="preserve"> prototype</w:t>
      </w:r>
      <w:r w:rsidR="00451D5F">
        <w:t xml:space="preserve"> of an</w:t>
      </w:r>
      <w:r>
        <w:t xml:space="preserve"> investment platform offering 15</w:t>
      </w:r>
      <w:r w:rsidR="00451D5F">
        <w:t xml:space="preserve"> different</w:t>
      </w:r>
      <w:r>
        <w:t xml:space="preserve"> rules-based funds across US equities, cryptocurrencies, and a combined</w:t>
      </w:r>
      <w:r w:rsidR="00451D5F">
        <w:t xml:space="preserve"> basket of both tokens and stocks</w:t>
      </w:r>
      <w:r>
        <w:t>, each built with one of</w:t>
      </w:r>
      <w:r w:rsidR="00451D5F">
        <w:t xml:space="preserve"> the</w:t>
      </w:r>
      <w:r>
        <w:t xml:space="preserve"> five </w:t>
      </w:r>
      <w:r w:rsidR="00451D5F">
        <w:t>optimization</w:t>
      </w:r>
      <w:r>
        <w:t xml:space="preserve"> methods</w:t>
      </w:r>
      <w:r w:rsidR="00451D5F">
        <w:t xml:space="preserve"> used</w:t>
      </w:r>
      <w:r>
        <w:t xml:space="preserve">, alongside </w:t>
      </w:r>
      <w:r w:rsidR="00451D5F">
        <w:t xml:space="preserve">with </w:t>
      </w:r>
      <w:r>
        <w:t xml:space="preserve">a news fear and greed index and a deployed web app. The </w:t>
      </w:r>
      <w:r w:rsidR="00451D5F">
        <w:t xml:space="preserve">fund with the best risk-adjusted performance </w:t>
      </w:r>
      <w:r>
        <w:t xml:space="preserve">is the combined Max Sharpe fund, with an out-of-sample Sharpe ratio of 0.983 and a 26.6% </w:t>
      </w:r>
      <w:proofErr w:type="spellStart"/>
      <w:r>
        <w:t>annualised</w:t>
      </w:r>
      <w:proofErr w:type="spellEnd"/>
      <w:r>
        <w:t xml:space="preserve"> return over </w:t>
      </w:r>
      <w:r w:rsidR="00451D5F">
        <w:t xml:space="preserve">the period </w:t>
      </w:r>
      <w:r>
        <w:t xml:space="preserve">2021 to 2023. </w:t>
      </w:r>
      <w:r w:rsidR="00451D5F">
        <w:t xml:space="preserve">The </w:t>
      </w:r>
      <w:r>
        <w:t>Hierarchical Risk Parity</w:t>
      </w:r>
      <w:r w:rsidR="00451D5F">
        <w:t xml:space="preserve"> method</w:t>
      </w:r>
      <w:r>
        <w:t xml:space="preserve"> deliver</w:t>
      </w:r>
      <w:r w:rsidR="00451D5F">
        <w:t>ed</w:t>
      </w:r>
      <w:r>
        <w:t xml:space="preserve"> the </w:t>
      </w:r>
      <w:r w:rsidR="00451D5F">
        <w:t xml:space="preserve">second-lowest </w:t>
      </w:r>
      <w:r>
        <w:t>maximum drawdown in e</w:t>
      </w:r>
      <w:r w:rsidR="00451D5F">
        <w:t>ach</w:t>
      </w:r>
      <w:r>
        <w:t xml:space="preserve"> asset family</w:t>
      </w:r>
      <w:r w:rsidR="00451D5F">
        <w:t>, behind Minimum Variance, offering less volatility but less returns</w:t>
      </w:r>
      <w:r>
        <w:t xml:space="preserve">. The </w:t>
      </w:r>
      <w:r w:rsidR="00451D5F">
        <w:t>news-</w:t>
      </w:r>
      <w:r>
        <w:t xml:space="preserve">sentiment </w:t>
      </w:r>
      <w:r w:rsidR="00451D5F">
        <w:t xml:space="preserve">is measured through </w:t>
      </w:r>
      <w:r>
        <w:t xml:space="preserve">a VADER model </w:t>
      </w:r>
      <w:r w:rsidR="00451D5F">
        <w:t xml:space="preserve">adapted to financial articles, which has been </w:t>
      </w:r>
      <w:r>
        <w:t xml:space="preserve">extended with 123 </w:t>
      </w:r>
      <w:r w:rsidR="00451D5F">
        <w:t xml:space="preserve">web-scraped </w:t>
      </w:r>
      <w:r>
        <w:t>words and 204</w:t>
      </w:r>
      <w:r w:rsidR="00451D5F">
        <w:t xml:space="preserve"> </w:t>
      </w:r>
      <w:r>
        <w:t xml:space="preserve">idioms, </w:t>
      </w:r>
      <w:r w:rsidR="00451D5F">
        <w:t xml:space="preserve">which </w:t>
      </w:r>
      <w:r>
        <w:t>raise</w:t>
      </w:r>
      <w:r w:rsidR="00451D5F">
        <w:t>d</w:t>
      </w:r>
      <w:r>
        <w:t xml:space="preserve"> the </w:t>
      </w:r>
      <w:r w:rsidR="00451D5F">
        <w:t xml:space="preserve">percentage </w:t>
      </w:r>
      <w:r>
        <w:t xml:space="preserve">of headlines carrying a non-neutral score from 39.3% under </w:t>
      </w:r>
      <w:r w:rsidR="00451D5F">
        <w:t xml:space="preserve">the unedited VADER </w:t>
      </w:r>
      <w:r>
        <w:t>to 47.2%</w:t>
      </w:r>
      <w:r w:rsidR="00451D5F">
        <w:t xml:space="preserve"> after the changes</w:t>
      </w:r>
      <w:r>
        <w:t>. Tilting the equity Max Sharpe fund toward</w:t>
      </w:r>
      <w:r w:rsidR="00451D5F">
        <w:t>s</w:t>
      </w:r>
      <w:r>
        <w:t xml:space="preserve"> </w:t>
      </w:r>
      <w:r w:rsidR="00451D5F">
        <w:t xml:space="preserve">sectors with a high sentiment score </w:t>
      </w:r>
      <w:r>
        <w:t>lift</w:t>
      </w:r>
      <w:r w:rsidR="00451D5F">
        <w:t>ed its</w:t>
      </w:r>
      <w:r>
        <w:t xml:space="preserve"> Sharpe </w:t>
      </w:r>
      <w:r w:rsidR="00451D5F">
        <w:t xml:space="preserve">ratio </w:t>
      </w:r>
      <w:r>
        <w:t>from 0.534 to 0.552 whil</w:t>
      </w:r>
      <w:r w:rsidR="00451D5F">
        <w:t>st the max drawdown grew larger</w:t>
      </w:r>
      <w:r>
        <w:t xml:space="preserve">, </w:t>
      </w:r>
      <w:r w:rsidR="00451D5F">
        <w:t xml:space="preserve">which is </w:t>
      </w:r>
      <w:r>
        <w:t>evidence that news sentiment</w:t>
      </w:r>
      <w:r w:rsidR="00451D5F">
        <w:t xml:space="preserve"> should not be relied on as a primary signal</w:t>
      </w:r>
      <w:r>
        <w:t>.</w:t>
      </w:r>
    </w:p>
    <w:p w14:paraId="0ECF28E3" w14:textId="77777777" w:rsidR="00212944" w:rsidRDefault="00000000">
      <w:pPr>
        <w:pStyle w:val="Heading1"/>
      </w:pPr>
      <w:r>
        <w:t xml:space="preserve">1. The funds and the </w:t>
      </w:r>
      <w:proofErr w:type="spellStart"/>
      <w:r>
        <w:t>backtest</w:t>
      </w:r>
      <w:proofErr w:type="spellEnd"/>
      <w:r>
        <w:t xml:space="preserve"> design</w:t>
      </w:r>
    </w:p>
    <w:p w14:paraId="3C605525" w14:textId="77777777" w:rsidR="00212944" w:rsidRDefault="00000000">
      <w:pPr>
        <w:pStyle w:val="Heading2"/>
      </w:pPr>
      <w:r>
        <w:t>1.1 Walk-forward design</w:t>
      </w:r>
    </w:p>
    <w:p w14:paraId="56AF4D9F" w14:textId="77777777" w:rsidR="00212944" w:rsidRDefault="00451D5F">
      <w:pPr>
        <w:spacing w:after="160"/>
      </w:pPr>
      <w:r>
        <w:t xml:space="preserve">All </w:t>
      </w:r>
      <w:proofErr w:type="gramStart"/>
      <w:r>
        <w:t>weightings  for</w:t>
      </w:r>
      <w:proofErr w:type="gramEnd"/>
      <w:r>
        <w:t xml:space="preserve"> each fund </w:t>
      </w:r>
      <w:proofErr w:type="gramStart"/>
      <w:r>
        <w:t>is</w:t>
      </w:r>
      <w:proofErr w:type="gramEnd"/>
      <w:r>
        <w:t xml:space="preserve"> formed using only past data. The back</w:t>
      </w:r>
      <w:r w:rsidR="00930C61">
        <w:t>-</w:t>
      </w:r>
      <w:r>
        <w:t xml:space="preserve">test is </w:t>
      </w:r>
      <w:r w:rsidR="00930C61">
        <w:t xml:space="preserve">conducted on both </w:t>
      </w:r>
      <w:r>
        <w:t>walk-forward and out-of-sample</w:t>
      </w:r>
      <w:r w:rsidR="00930C61">
        <w:t xml:space="preserve"> testing, since on each trading day, the optimizer</w:t>
      </w:r>
      <w:r>
        <w:t xml:space="preserve"> sees a rolling window of the previous 252 trading days, roughly one calendar year</w:t>
      </w:r>
      <w:r w:rsidR="00930C61">
        <w:t xml:space="preserve"> before the day</w:t>
      </w:r>
      <w:r>
        <w:t xml:space="preserve">, and never the day it is trading. </w:t>
      </w:r>
      <w:r w:rsidR="00930C61">
        <w:t xml:space="preserve">This prevents </w:t>
      </w:r>
      <w:r>
        <w:t xml:space="preserve">Look-ahead bias, </w:t>
      </w:r>
      <w:r w:rsidR="00930C61">
        <w:t xml:space="preserve">which is </w:t>
      </w:r>
      <w:r>
        <w:t xml:space="preserve">the </w:t>
      </w:r>
      <w:r w:rsidR="00930C61">
        <w:t xml:space="preserve">risk of </w:t>
      </w:r>
      <w:r>
        <w:t xml:space="preserve">information that would not have been available in real time, </w:t>
      </w:r>
      <w:r w:rsidR="00930C61">
        <w:t xml:space="preserve">which </w:t>
      </w:r>
      <w:r>
        <w:t xml:space="preserve">is the largest threat to </w:t>
      </w:r>
      <w:r w:rsidR="00930C61">
        <w:t xml:space="preserve">a reliable </w:t>
      </w:r>
      <w:r>
        <w:t>back</w:t>
      </w:r>
      <w:r w:rsidR="00930C61">
        <w:t>-</w:t>
      </w:r>
      <w:r>
        <w:t xml:space="preserve">test </w:t>
      </w:r>
      <w:r w:rsidR="00930C61">
        <w:t>(</w:t>
      </w:r>
      <w:r>
        <w:t>estimation window is sliced to exclude the current day by construction</w:t>
      </w:r>
      <w:r w:rsidR="00930C61">
        <w:t>)</w:t>
      </w:r>
      <w:r>
        <w:t>.</w:t>
      </w:r>
    </w:p>
    <w:p w14:paraId="1E41BD28" w14:textId="77777777" w:rsidR="00212944" w:rsidRDefault="00930C61">
      <w:pPr>
        <w:spacing w:after="160"/>
      </w:pPr>
      <w:r>
        <w:t xml:space="preserve">Each fund rebalances on the first trading day of each calendar month, this is a great compromise since: Although daily rebalancing would react faster to market conditions, this would churn the portfolio and also pay far greater transaction costs on every position and, annual rebalancing would be cheaper but slower to adapt. The first out-of-sample return is computed once the first 252-day window is full, with the date being 4 January 2021 </w:t>
      </w:r>
      <w:r w:rsidR="004B2262">
        <w:t>f</w:t>
      </w:r>
      <w:r>
        <w:t xml:space="preserve">or the equity and combined funds, </w:t>
      </w:r>
      <w:r w:rsidR="004B2262">
        <w:t xml:space="preserve">yielding a result of </w:t>
      </w:r>
      <w:r>
        <w:t>753 out-of-sample days</w:t>
      </w:r>
      <w:r w:rsidR="004B2262">
        <w:t>. However,</w:t>
      </w:r>
      <w:r>
        <w:t xml:space="preserve"> the crypto funds trade on a 365-day calendar and reach</w:t>
      </w:r>
      <w:r w:rsidR="004B2262">
        <w:t>es</w:t>
      </w:r>
      <w:r>
        <w:t xml:space="preserve"> a full window sooner </w:t>
      </w:r>
      <w:r w:rsidR="004B2262">
        <w:t>with the first being</w:t>
      </w:r>
      <w:r>
        <w:t xml:space="preserve"> 10 September 2020</w:t>
      </w:r>
      <w:r w:rsidR="004B2262">
        <w:t>.</w:t>
      </w:r>
    </w:p>
    <w:p w14:paraId="5B026CB0" w14:textId="77777777" w:rsidR="00212944" w:rsidRDefault="004B2262" w:rsidP="004E5156">
      <w:pPr>
        <w:spacing w:after="160"/>
      </w:pPr>
      <w:r>
        <w:t xml:space="preserve">The </w:t>
      </w:r>
      <w:proofErr w:type="spellStart"/>
      <w:r>
        <w:t>backtest</w:t>
      </w:r>
      <w:proofErr w:type="spellEnd"/>
      <w:r>
        <w:t xml:space="preserve"> uses the daily one-month Treasury-bill proxy as the </w:t>
      </w:r>
      <w:proofErr w:type="gramStart"/>
      <w:r>
        <w:t>risk free</w:t>
      </w:r>
      <w:proofErr w:type="gramEnd"/>
      <w:r>
        <w:t xml:space="preserve"> rate, sourced from the Fama and French five-factor daily dataset (the RF series in the Kenneth French Data Library), with the period of 2 January 2020 to 29 December 2023. </w:t>
      </w:r>
      <w:r w:rsidR="004E5156">
        <w:t xml:space="preserve">The 2021-2023 </w:t>
      </w:r>
      <w:proofErr w:type="spellStart"/>
      <w:r w:rsidR="004E5156">
        <w:t>backtest</w:t>
      </w:r>
      <w:proofErr w:type="spellEnd"/>
      <w:r w:rsidR="004E5156">
        <w:t xml:space="preserve"> window also coincides with the Fed's 2022 hiking cycle, therefore, the zero-rate assumption used in Part A is a much weaker approximation late in the sample compared to the first 1.5 years of the sample. </w:t>
      </w:r>
      <w:r>
        <w:t xml:space="preserve">When annualized, this rate is approximately zero in the years 2020 to mid-2022, which then goes up to roughly 5.0% per year from December 2022 onwards. </w:t>
      </w:r>
      <w:r w:rsidR="00F97C59">
        <w:t>This sourced</w:t>
      </w:r>
      <w:r w:rsidR="00CA3A49">
        <w:t xml:space="preserve"> risk free</w:t>
      </w:r>
      <w:r w:rsidR="00F97C59">
        <w:t xml:space="preserve"> rate</w:t>
      </w:r>
      <w:r w:rsidR="00CA3A49">
        <w:t xml:space="preserve"> affects two components</w:t>
      </w:r>
      <w:r w:rsidR="00F97C59">
        <w:t>, the first being</w:t>
      </w:r>
      <w:r>
        <w:t xml:space="preserve"> the Maximum Sharpe </w:t>
      </w:r>
      <w:r w:rsidR="00F97C59">
        <w:t>fund</w:t>
      </w:r>
      <w:r w:rsidR="00CA3A49">
        <w:t xml:space="preserve"> which uses</w:t>
      </w:r>
      <w:r>
        <w:t xml:space="preserve"> the mean daily </w:t>
      </w:r>
      <w:r w:rsidR="00F97C59">
        <w:t xml:space="preserve">risk free </w:t>
      </w:r>
      <w:r>
        <w:t xml:space="preserve">rate over each 252-day estimation window, drawing only on past data so </w:t>
      </w:r>
      <w:r w:rsidR="00F97C59">
        <w:t>that there is no</w:t>
      </w:r>
      <w:r>
        <w:t xml:space="preserve"> look-ahead </w:t>
      </w:r>
      <w:r w:rsidR="00F97C59">
        <w:t xml:space="preserve">bias, </w:t>
      </w:r>
      <w:r>
        <w:t xml:space="preserve">and every fund's Sharpe ratio is an excess-return Sharpe, the </w:t>
      </w:r>
      <w:proofErr w:type="spellStart"/>
      <w:r>
        <w:t>annualised</w:t>
      </w:r>
      <w:proofErr w:type="spellEnd"/>
      <w:r>
        <w:t xml:space="preserve"> mean of the daily return minus the daily rate divided by </w:t>
      </w:r>
      <w:proofErr w:type="spellStart"/>
      <w:r>
        <w:t>annualised</w:t>
      </w:r>
      <w:proofErr w:type="spellEnd"/>
      <w:r>
        <w:t xml:space="preserve"> volatility. </w:t>
      </w:r>
      <w:r w:rsidR="00F97C59">
        <w:t>Secondly, t</w:t>
      </w:r>
      <w:r>
        <w:t xml:space="preserve">he </w:t>
      </w:r>
      <w:r>
        <w:lastRenderedPageBreak/>
        <w:t xml:space="preserve">equity and combined funds share the trading calendar of the rate series and </w:t>
      </w:r>
      <w:r w:rsidR="00F97C59">
        <w:t xml:space="preserve">are </w:t>
      </w:r>
      <w:r>
        <w:t>align with no gaps</w:t>
      </w:r>
      <w:r w:rsidR="00F97C59">
        <w:t>,</w:t>
      </w:r>
      <w:r>
        <w:t xml:space="preserve"> </w:t>
      </w:r>
      <w:r w:rsidR="00F97C59">
        <w:t xml:space="preserve">with </w:t>
      </w:r>
      <w:r>
        <w:t>the 376 of 1,208 crypto dates that fall on weekends or holidays carry</w:t>
      </w:r>
      <w:r w:rsidR="00F97C59">
        <w:t>ing into</w:t>
      </w:r>
      <w:r>
        <w:t xml:space="preserve"> the last known trading-day rate forward, the same carry-forward </w:t>
      </w:r>
      <w:r w:rsidR="00F97C59">
        <w:t xml:space="preserve">method that is </w:t>
      </w:r>
      <w:r>
        <w:t xml:space="preserve">used for </w:t>
      </w:r>
      <w:r w:rsidR="00F97C59">
        <w:t>days with missing sentiment</w:t>
      </w:r>
      <w:r>
        <w:t>. Transaction costs are set to zero</w:t>
      </w:r>
      <w:r w:rsidR="00F97C59">
        <w:t xml:space="preserve"> which assumes a liquid market, and a</w:t>
      </w:r>
      <w:r>
        <w:t xml:space="preserve">ll return series are </w:t>
      </w:r>
      <w:proofErr w:type="spellStart"/>
      <w:r>
        <w:t>annualised</w:t>
      </w:r>
      <w:proofErr w:type="spellEnd"/>
      <w:r>
        <w:t xml:space="preserve"> with the square root of 252 for the equity and combined funds (equity trading calendar) and the square root of 365 for the crypto-only funds</w:t>
      </w:r>
      <w:r w:rsidR="00F97C59">
        <w:t>, which trade every calendar day</w:t>
      </w:r>
      <w:r>
        <w:t>.</w:t>
      </w:r>
    </w:p>
    <w:p w14:paraId="07108EE2" w14:textId="77777777" w:rsidR="00212944" w:rsidRDefault="00000000">
      <w:pPr>
        <w:pStyle w:val="Heading2"/>
      </w:pPr>
      <w:r>
        <w:t xml:space="preserve">1.2 The five </w:t>
      </w:r>
      <w:proofErr w:type="spellStart"/>
      <w:r>
        <w:t>optimisation</w:t>
      </w:r>
      <w:proofErr w:type="spellEnd"/>
      <w:r>
        <w:t xml:space="preserve"> methods</w:t>
      </w:r>
    </w:p>
    <w:p w14:paraId="214619A5" w14:textId="77777777" w:rsidR="00212944" w:rsidRDefault="00000000">
      <w:pPr>
        <w:spacing w:after="160"/>
      </w:pPr>
      <w:r>
        <w:t xml:space="preserve">The platform offers five </w:t>
      </w:r>
      <w:r w:rsidR="004E5156">
        <w:t>different optimization</w:t>
      </w:r>
      <w:r>
        <w:t xml:space="preserve"> methods</w:t>
      </w:r>
      <w:r w:rsidR="004E5156">
        <w:t xml:space="preserve"> with </w:t>
      </w:r>
      <w:r>
        <w:t xml:space="preserve">each mapping the </w:t>
      </w:r>
      <w:r w:rsidR="004E5156">
        <w:t xml:space="preserve">rolling </w:t>
      </w:r>
      <w:r>
        <w:t xml:space="preserve">252-day </w:t>
      </w:r>
      <w:proofErr w:type="gramStart"/>
      <w:r>
        <w:t>return</w:t>
      </w:r>
      <w:proofErr w:type="gramEnd"/>
      <w:r>
        <w:t xml:space="preserve"> and covariance estimates to a different set of weights. </w:t>
      </w:r>
      <w:r w:rsidR="004E5156">
        <w:t>Because E</w:t>
      </w:r>
      <w:r>
        <w:t>qual Weight allocates the same capital to every asset</w:t>
      </w:r>
      <w:r w:rsidR="004E5156">
        <w:t>,</w:t>
      </w:r>
      <w:r>
        <w:t xml:space="preserve"> estimation error cannot </w:t>
      </w:r>
      <w:r w:rsidR="004E5156">
        <w:t>destabilize</w:t>
      </w:r>
      <w:r>
        <w:t xml:space="preserve"> it</w:t>
      </w:r>
      <w:r w:rsidR="004E5156">
        <w:t>s results, making</w:t>
      </w:r>
      <w:r>
        <w:t xml:space="preserve"> it a </w:t>
      </w:r>
      <w:r w:rsidR="004E5156">
        <w:t xml:space="preserve">tough </w:t>
      </w:r>
      <w:r>
        <w:t>benchmark</w:t>
      </w:r>
      <w:r w:rsidR="004E5156">
        <w:t xml:space="preserve"> to outperform</w:t>
      </w:r>
      <w:r>
        <w:t xml:space="preserve">. </w:t>
      </w:r>
      <w:r w:rsidR="004E5156">
        <w:t xml:space="preserve">The </w:t>
      </w:r>
      <w:r>
        <w:t xml:space="preserve">Minimum Variance </w:t>
      </w:r>
      <w:r w:rsidR="004E5156">
        <w:t xml:space="preserve">fund </w:t>
      </w:r>
      <w:proofErr w:type="spellStart"/>
      <w:r>
        <w:t>minimises</w:t>
      </w:r>
      <w:proofErr w:type="spellEnd"/>
      <w:r>
        <w:t xml:space="preserve"> portfolio variance </w:t>
      </w:r>
      <w:r w:rsidR="004E5156">
        <w:t xml:space="preserve">using </w:t>
      </w:r>
      <w:r>
        <w:t>long-only weights,</w:t>
      </w:r>
      <w:r w:rsidR="004E5156">
        <w:t xml:space="preserve"> and</w:t>
      </w:r>
      <w:r>
        <w:t xml:space="preserve"> </w:t>
      </w:r>
      <w:r w:rsidR="004E5156">
        <w:t xml:space="preserve">calculates weightings based on </w:t>
      </w:r>
      <w:r>
        <w:t>the covariance matrix of asset returns but ignor</w:t>
      </w:r>
      <w:r w:rsidR="004E5156">
        <w:t>es</w:t>
      </w:r>
      <w:r>
        <w:t xml:space="preserve"> expected returns</w:t>
      </w:r>
      <w:r w:rsidR="004E5156">
        <w:t xml:space="preserve"> often concentrating weightings towards low-volatility assets</w:t>
      </w:r>
      <w:r>
        <w:t xml:space="preserve">. </w:t>
      </w:r>
      <w:r w:rsidR="004E5156">
        <w:t>T</w:t>
      </w:r>
      <w:r>
        <w:t>he mean-variance tangency portfolio</w:t>
      </w:r>
      <w:r w:rsidR="004E5156">
        <w:t xml:space="preserve"> (Max-Sharpe) </w:t>
      </w:r>
      <w:proofErr w:type="spellStart"/>
      <w:r>
        <w:t>maximises</w:t>
      </w:r>
      <w:proofErr w:type="spellEnd"/>
      <w:r>
        <w:t xml:space="preserve"> expected excess return per unit of volatility</w:t>
      </w:r>
      <w:r w:rsidR="004E5156">
        <w:t>, being the</w:t>
      </w:r>
      <w:r>
        <w:t xml:space="preserve"> only method </w:t>
      </w:r>
      <w:r w:rsidR="004E5156">
        <w:t>which</w:t>
      </w:r>
      <w:r>
        <w:t xml:space="preserve"> uses the sample mean return,</w:t>
      </w:r>
      <w:r w:rsidR="004E5156">
        <w:t xml:space="preserve"> which can</w:t>
      </w:r>
      <w:r>
        <w:t xml:space="preserve"> </w:t>
      </w:r>
      <w:r w:rsidR="004E5156">
        <w:t>be a</w:t>
      </w:r>
      <w:r>
        <w:t xml:space="preserve"> notoriously noisy estimate over a single sample, </w:t>
      </w:r>
      <w:r w:rsidR="004E5156">
        <w:t xml:space="preserve">causing </w:t>
      </w:r>
      <w:r>
        <w:t xml:space="preserve">its weights </w:t>
      </w:r>
      <w:r w:rsidR="004E5156">
        <w:t>to</w:t>
      </w:r>
      <w:r>
        <w:t xml:space="preserve"> </w:t>
      </w:r>
      <w:r w:rsidR="004E5156">
        <w:t xml:space="preserve">heavily favor </w:t>
      </w:r>
      <w:r>
        <w:t xml:space="preserve">toward </w:t>
      </w:r>
      <w:r w:rsidR="004E5156">
        <w:t xml:space="preserve">any asset </w:t>
      </w:r>
      <w:r>
        <w:t>perform</w:t>
      </w:r>
      <w:r w:rsidR="004E5156">
        <w:t>ing</w:t>
      </w:r>
      <w:r>
        <w:t xml:space="preserve"> well in the </w:t>
      </w:r>
      <w:r w:rsidR="004E5156">
        <w:t xml:space="preserve">current </w:t>
      </w:r>
      <w:r>
        <w:t xml:space="preserve">window. Risk Parity </w:t>
      </w:r>
      <w:proofErr w:type="spellStart"/>
      <w:r>
        <w:t>equalises</w:t>
      </w:r>
      <w:proofErr w:type="spellEnd"/>
      <w:r>
        <w:t xml:space="preserve"> each asset's contribution to</w:t>
      </w:r>
      <w:r w:rsidR="004E5156">
        <w:t xml:space="preserve"> the portfolio’s total risk</w:t>
      </w:r>
      <w:r>
        <w:t xml:space="preserve">, giving a volatile asset a smaller weight </w:t>
      </w:r>
      <w:r w:rsidR="004E5156">
        <w:t>and giving a less volatile asset a higher weighting.</w:t>
      </w:r>
    </w:p>
    <w:p w14:paraId="1952827F" w14:textId="77777777" w:rsidR="00212944" w:rsidRDefault="00000000">
      <w:pPr>
        <w:spacing w:after="160"/>
      </w:pPr>
      <w:r>
        <w:t xml:space="preserve">Hierarchical Risk Parity, from Lopez de Prado (2016), allocates risk without inverting the covariance matrix, </w:t>
      </w:r>
      <w:r w:rsidR="004E5156">
        <w:t xml:space="preserve">which is what </w:t>
      </w:r>
      <w:r>
        <w:t xml:space="preserve">makes Minimum Variance and Maximum Sharpe </w:t>
      </w:r>
      <w:r w:rsidR="004E5156">
        <w:t xml:space="preserve">susceptible to </w:t>
      </w:r>
      <w:r>
        <w:t xml:space="preserve">noisy or near-singular matrices. </w:t>
      </w:r>
      <w:r w:rsidR="004E5156">
        <w:t>This fund</w:t>
      </w:r>
      <w:r>
        <w:t xml:space="preserve"> runs in three stages</w:t>
      </w:r>
      <w:r w:rsidR="004E5156">
        <w:t>, the first stage is t</w:t>
      </w:r>
      <w:r>
        <w:t>ree clustering first groups assets by a correlation distance, so that assets moving together</w:t>
      </w:r>
      <w:r w:rsidR="004E5156">
        <w:t xml:space="preserve"> will</w:t>
      </w:r>
      <w:r>
        <w:t xml:space="preserve"> sit in the same branch. </w:t>
      </w:r>
      <w:r w:rsidR="004E5156">
        <w:t xml:space="preserve">The second step is </w:t>
      </w:r>
      <w:r>
        <w:t>Quasi-</w:t>
      </w:r>
      <w:proofErr w:type="spellStart"/>
      <w:r>
        <w:t>diagonalisation</w:t>
      </w:r>
      <w:proofErr w:type="spellEnd"/>
      <w:r w:rsidR="004E5156">
        <w:t>, which</w:t>
      </w:r>
      <w:r>
        <w:t xml:space="preserve"> reorders the covariance matrix to place correlated assets next to one another. Recursive bisection finally walks down the tree, splitting capital between each pair of branches in inverse proportion to their variance, </w:t>
      </w:r>
      <w:r w:rsidR="004E5156">
        <w:t xml:space="preserve">causing the </w:t>
      </w:r>
      <w:r>
        <w:t>calmer branch</w:t>
      </w:r>
      <w:r w:rsidR="004E5156">
        <w:t xml:space="preserve"> to receive more weighting</w:t>
      </w:r>
      <w:r>
        <w:t>. A synthetic four-asset test</w:t>
      </w:r>
      <w:r w:rsidR="00050452">
        <w:t xml:space="preserve"> conducted by the agent</w:t>
      </w:r>
      <w:r>
        <w:t xml:space="preserve">, with two low-variance and two high-variance assets and near-zero cross-correlation, confirms </w:t>
      </w:r>
      <w:r w:rsidR="00050452">
        <w:t xml:space="preserve">that </w:t>
      </w:r>
      <w:r>
        <w:t xml:space="preserve">HRP places 0.901 of its weight on the low-variance cluster and 0.099 on the high-variance one, </w:t>
      </w:r>
      <w:r w:rsidR="00050452">
        <w:t xml:space="preserve">which </w:t>
      </w:r>
      <w:r>
        <w:t>match</w:t>
      </w:r>
      <w:r w:rsidR="00050452">
        <w:t>es</w:t>
      </w:r>
      <w:r>
        <w:t xml:space="preserve"> the paper's prediction.</w:t>
      </w:r>
    </w:p>
    <w:p w14:paraId="0D64F46B" w14:textId="77777777" w:rsidR="00212944" w:rsidRDefault="00000000">
      <w:pPr>
        <w:spacing w:after="160"/>
      </w:pPr>
      <w:r>
        <w:t>The</w:t>
      </w:r>
      <w:r w:rsidR="00050452">
        <w:t xml:space="preserve"> formal equation of each method</w:t>
      </w:r>
      <w:r>
        <w:t>, with every symbol defined, is in Appendix D.</w:t>
      </w:r>
    </w:p>
    <w:p w14:paraId="75015BC6" w14:textId="77777777" w:rsidR="00212944" w:rsidRDefault="00000000" w:rsidP="00050452">
      <w:pPr>
        <w:pStyle w:val="Heading2"/>
      </w:pPr>
      <w:r>
        <w:t>1.3 Fund universe</w:t>
      </w:r>
    </w:p>
    <w:p w14:paraId="502AAFE4" w14:textId="77777777" w:rsidR="00212944" w:rsidRDefault="00050452" w:rsidP="00050452">
      <w:pPr>
        <w:spacing w:after="160"/>
      </w:pPr>
      <w:proofErr w:type="spellStart"/>
      <w:r>
        <w:t>AlphaBlend</w:t>
      </w:r>
      <w:proofErr w:type="spellEnd"/>
      <w:r>
        <w:t xml:space="preserve"> offers three different asset families being equity, crypto, and combined, each built with all five optimization methods to get 15 in total. </w:t>
      </w:r>
      <w:proofErr w:type="spellStart"/>
      <w:r>
        <w:t>Alphablend</w:t>
      </w:r>
      <w:proofErr w:type="spellEnd"/>
      <w:r>
        <w:t xml:space="preserve"> offers a high variety of 15 funds, </w:t>
      </w:r>
      <w:proofErr w:type="gramStart"/>
      <w:r>
        <w:t>and also</w:t>
      </w:r>
      <w:proofErr w:type="gramEnd"/>
      <w:r>
        <w:t xml:space="preserve"> draws upon newer methods, since HRP is a 2016 method which post-dates the classical mean-variance toolkit. </w:t>
      </w:r>
    </w:p>
    <w:p w14:paraId="10AAAC80" w14:textId="77777777" w:rsidR="00050452" w:rsidRDefault="00050452" w:rsidP="00050452">
      <w:pPr>
        <w:spacing w:after="160"/>
      </w:pPr>
    </w:p>
    <w:p w14:paraId="7EA868D6" w14:textId="77777777" w:rsidR="00050452" w:rsidRDefault="00050452">
      <w:pPr>
        <w:pStyle w:val="Heading1"/>
      </w:pPr>
    </w:p>
    <w:p w14:paraId="1DCADEBE" w14:textId="77777777" w:rsidR="00212944" w:rsidRDefault="00000000">
      <w:pPr>
        <w:pStyle w:val="Heading1"/>
      </w:pPr>
      <w:r>
        <w:t>2. Out-of-sample results</w:t>
      </w:r>
    </w:p>
    <w:p w14:paraId="0ACFE263" w14:textId="77777777" w:rsidR="00212944" w:rsidRDefault="00000000">
      <w:pPr>
        <w:spacing w:after="160"/>
      </w:pPr>
      <w:r>
        <w:t xml:space="preserve">Table 1 reports </w:t>
      </w:r>
      <w:r w:rsidR="00050452">
        <w:t xml:space="preserve">the </w:t>
      </w:r>
      <w:r>
        <w:t>out-of-sample performance for all 15 funds</w:t>
      </w:r>
      <w:r w:rsidR="00050452">
        <w:t xml:space="preserve"> with</w:t>
      </w:r>
      <w:r>
        <w:t xml:space="preserve"> </w:t>
      </w:r>
      <w:r w:rsidR="00050452">
        <w:t>the r</w:t>
      </w:r>
      <w:r>
        <w:t xml:space="preserve">eturns and volatility </w:t>
      </w:r>
      <w:r w:rsidR="00050452">
        <w:t>annualized. T</w:t>
      </w:r>
      <w:r>
        <w:t xml:space="preserve">he Sharpe ratio is </w:t>
      </w:r>
      <w:r w:rsidR="00050452">
        <w:t xml:space="preserve">then </w:t>
      </w:r>
      <w:r>
        <w:t xml:space="preserve">measured </w:t>
      </w:r>
      <w:proofErr w:type="gramStart"/>
      <w:r>
        <w:t>in excess of</w:t>
      </w:r>
      <w:proofErr w:type="gramEnd"/>
      <w:r>
        <w:t xml:space="preserve"> the daily risk-free rate, and the maximum drawdown is the largest peak-to-trough fall in the fund's value over its out-of-sample </w:t>
      </w:r>
      <w:r w:rsidR="00050452">
        <w:t>testing period</w:t>
      </w:r>
      <w:r>
        <w:t>.</w:t>
      </w:r>
    </w:p>
    <w:tbl>
      <w:tblPr>
        <w:tblStyle w:val="TableGrid"/>
        <w:tblW w:w="0" w:type="auto"/>
        <w:tblLook w:val="04A0" w:firstRow="1" w:lastRow="0" w:firstColumn="1" w:lastColumn="0" w:noHBand="0" w:noVBand="1"/>
      </w:tblPr>
      <w:tblGrid>
        <w:gridCol w:w="1803"/>
        <w:gridCol w:w="1804"/>
        <w:gridCol w:w="1804"/>
        <w:gridCol w:w="1804"/>
        <w:gridCol w:w="1804"/>
      </w:tblGrid>
      <w:tr w:rsidR="00212944" w14:paraId="5ED5B77D" w14:textId="77777777">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642CAEC1" w14:textId="77777777" w:rsidR="00212944" w:rsidRDefault="00000000">
            <w:r>
              <w:rPr>
                <w:b/>
                <w:color w:val="FFFFFF"/>
                <w:sz w:val="18"/>
              </w:rPr>
              <w:t>Fund</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21390432" w14:textId="77777777" w:rsidR="00212944" w:rsidRDefault="00000000">
            <w:r>
              <w:rPr>
                <w:b/>
                <w:color w:val="FFFFFF"/>
                <w:sz w:val="18"/>
              </w:rPr>
              <w:t>Ann. return</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2362C317" w14:textId="77777777" w:rsidR="00212944" w:rsidRDefault="00000000">
            <w:r>
              <w:rPr>
                <w:b/>
                <w:color w:val="FFFFFF"/>
                <w:sz w:val="18"/>
              </w:rPr>
              <w:t>Ann. vol.</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1EE3036D" w14:textId="77777777" w:rsidR="00212944" w:rsidRDefault="00000000">
            <w:r>
              <w:rPr>
                <w:b/>
                <w:color w:val="FFFFFF"/>
                <w:sz w:val="18"/>
              </w:rPr>
              <w:t>Sharpe</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06073DAD" w14:textId="77777777" w:rsidR="00212944" w:rsidRDefault="00000000">
            <w:r>
              <w:rPr>
                <w:b/>
                <w:color w:val="FFFFFF"/>
                <w:sz w:val="18"/>
              </w:rPr>
              <w:t>Max DD</w:t>
            </w:r>
          </w:p>
        </w:tc>
      </w:tr>
      <w:tr w:rsidR="00212944" w14:paraId="711E5C76"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7ED259B" w14:textId="77777777" w:rsidR="00212944" w:rsidRDefault="00000000">
            <w:r>
              <w:rPr>
                <w:sz w:val="18"/>
              </w:rPr>
              <w:t>Equity Equal Weight</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6FC87410" w14:textId="77777777" w:rsidR="00212944" w:rsidRDefault="00000000">
            <w:r>
              <w:rPr>
                <w:sz w:val="18"/>
              </w:rPr>
              <w:t>13.2%</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781971F6" w14:textId="77777777" w:rsidR="00212944" w:rsidRDefault="00000000">
            <w:r>
              <w:rPr>
                <w:sz w:val="18"/>
              </w:rPr>
              <w:t>16.2%</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0335D6A5" w14:textId="77777777" w:rsidR="00212944" w:rsidRDefault="00000000">
            <w:r>
              <w:rPr>
                <w:sz w:val="18"/>
              </w:rPr>
              <w:t>0.687</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3781730" w14:textId="77777777" w:rsidR="00212944" w:rsidRDefault="00000000">
            <w:r>
              <w:rPr>
                <w:sz w:val="18"/>
              </w:rPr>
              <w:t>-20.3%</w:t>
            </w:r>
          </w:p>
        </w:tc>
      </w:tr>
      <w:tr w:rsidR="00212944" w14:paraId="78CE7D17"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34CE0B69" w14:textId="77777777" w:rsidR="00212944" w:rsidRDefault="00000000">
            <w:r>
              <w:rPr>
                <w:sz w:val="18"/>
              </w:rPr>
              <w:t>Equity Min Variance</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F988E3D" w14:textId="77777777" w:rsidR="00212944" w:rsidRDefault="00000000">
            <w:r>
              <w:rPr>
                <w:sz w:val="18"/>
              </w:rPr>
              <w:t>6.2%</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A95A4DB" w14:textId="77777777" w:rsidR="00212944" w:rsidRDefault="00000000">
            <w:r>
              <w:rPr>
                <w:sz w:val="18"/>
              </w:rPr>
              <w:t>12.8%</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9E25893" w14:textId="77777777" w:rsidR="00212944" w:rsidRDefault="00000000">
            <w:r>
              <w:rPr>
                <w:sz w:val="18"/>
              </w:rPr>
              <w:t>0.325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B6CD259" w14:textId="77777777" w:rsidR="00212944" w:rsidRDefault="00000000">
            <w:r>
              <w:rPr>
                <w:sz w:val="18"/>
              </w:rPr>
              <w:t>-15.4%</w:t>
            </w:r>
          </w:p>
        </w:tc>
      </w:tr>
      <w:tr w:rsidR="00212944" w14:paraId="0AE6D3F0"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24A1D69D" w14:textId="77777777" w:rsidR="00212944" w:rsidRDefault="00000000">
            <w:r>
              <w:rPr>
                <w:sz w:val="18"/>
              </w:rPr>
              <w:t>Equity Max Sharpe</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6FB3173B" w14:textId="77777777" w:rsidR="00212944" w:rsidRDefault="00000000">
            <w:r>
              <w:rPr>
                <w:sz w:val="18"/>
              </w:rPr>
              <w:t>12.0%</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48F163D" w14:textId="77777777" w:rsidR="00212944" w:rsidRDefault="00000000">
            <w:r>
              <w:rPr>
                <w:sz w:val="18"/>
              </w:rPr>
              <w:t>18.5%</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054F9E7" w14:textId="77777777" w:rsidR="00212944" w:rsidRDefault="00000000">
            <w:r>
              <w:rPr>
                <w:sz w:val="18"/>
              </w:rPr>
              <w:t>0.534</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1703E14C" w14:textId="77777777" w:rsidR="00212944" w:rsidRDefault="00000000">
            <w:r>
              <w:rPr>
                <w:sz w:val="18"/>
              </w:rPr>
              <w:t>-26.1%</w:t>
            </w:r>
          </w:p>
        </w:tc>
      </w:tr>
      <w:tr w:rsidR="00212944" w14:paraId="09F41E17"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45D61EC" w14:textId="77777777" w:rsidR="00212944" w:rsidRDefault="00000000">
            <w:r>
              <w:rPr>
                <w:sz w:val="18"/>
              </w:rPr>
              <w:t>Equity Risk Parity</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1D827C5E" w14:textId="77777777" w:rsidR="00212944" w:rsidRDefault="00000000">
            <w:r>
              <w:rPr>
                <w:sz w:val="18"/>
              </w:rPr>
              <w:t>10.5%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31E9EFA0" w14:textId="77777777" w:rsidR="00212944" w:rsidRDefault="00000000">
            <w:r>
              <w:rPr>
                <w:sz w:val="18"/>
              </w:rPr>
              <w:t>14.6%</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69A9FEB" w14:textId="77777777" w:rsidR="00212944" w:rsidRDefault="00000000">
            <w:r>
              <w:rPr>
                <w:sz w:val="18"/>
              </w:rPr>
              <w:t>0.580</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24F5EF90" w14:textId="77777777" w:rsidR="00212944" w:rsidRDefault="00000000">
            <w:r>
              <w:rPr>
                <w:sz w:val="18"/>
              </w:rPr>
              <w:t>-18.5%</w:t>
            </w:r>
          </w:p>
        </w:tc>
      </w:tr>
      <w:tr w:rsidR="00212944" w14:paraId="083D1CFA"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7533035D" w14:textId="77777777" w:rsidR="00212944" w:rsidRDefault="00000000">
            <w:r>
              <w:rPr>
                <w:sz w:val="18"/>
              </w:rPr>
              <w:t>Equity HRP</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114EAAA" w14:textId="77777777" w:rsidR="00212944" w:rsidRDefault="00000000">
            <w:r>
              <w:rPr>
                <w:sz w:val="18"/>
              </w:rPr>
              <w:t>9.2%</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A7B5A8A" w14:textId="77777777" w:rsidR="00212944" w:rsidRDefault="00000000">
            <w:r>
              <w:rPr>
                <w:sz w:val="18"/>
              </w:rPr>
              <w:t>13.7%</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94D57B8" w14:textId="77777777" w:rsidR="00212944" w:rsidRDefault="00000000">
            <w:r>
              <w:rPr>
                <w:sz w:val="18"/>
              </w:rPr>
              <w:t>0.520</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372B03CA" w14:textId="77777777" w:rsidR="00212944" w:rsidRDefault="00000000">
            <w:r>
              <w:rPr>
                <w:sz w:val="18"/>
              </w:rPr>
              <w:t>-16.9%</w:t>
            </w:r>
          </w:p>
        </w:tc>
      </w:tr>
      <w:tr w:rsidR="00212944" w14:paraId="4727AFD6"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2B8D45F7" w14:textId="77777777" w:rsidR="00212944" w:rsidRDefault="00000000">
            <w:r>
              <w:rPr>
                <w:sz w:val="18"/>
              </w:rPr>
              <w:t>Crypto Equal Weight</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65C1CF79" w14:textId="77777777" w:rsidR="00212944" w:rsidRDefault="00000000">
            <w:r>
              <w:rPr>
                <w:sz w:val="18"/>
              </w:rPr>
              <w:t>73.5%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7413E61" w14:textId="77777777" w:rsidR="00212944" w:rsidRDefault="00000000">
            <w:r>
              <w:rPr>
                <w:sz w:val="18"/>
              </w:rPr>
              <w:t>80.5%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D02FEE1" w14:textId="77777777" w:rsidR="00212944" w:rsidRDefault="00000000">
            <w:r>
              <w:rPr>
                <w:sz w:val="18"/>
              </w:rPr>
              <w:t>0.878</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6F8F04D" w14:textId="77777777" w:rsidR="00212944" w:rsidRDefault="00000000">
            <w:r>
              <w:rPr>
                <w:sz w:val="18"/>
              </w:rPr>
              <w:t>-81.6%</w:t>
            </w:r>
          </w:p>
        </w:tc>
      </w:tr>
      <w:tr w:rsidR="00212944" w14:paraId="6A90743B"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89173F1" w14:textId="77777777" w:rsidR="00212944" w:rsidRDefault="00000000">
            <w:r>
              <w:rPr>
                <w:sz w:val="18"/>
              </w:rPr>
              <w:t>Crypto Min Variance</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F19BE2A" w14:textId="77777777" w:rsidR="00212944" w:rsidRDefault="00000000">
            <w:r>
              <w:rPr>
                <w:sz w:val="18"/>
              </w:rPr>
              <w:t>81.5%</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79A13462" w14:textId="77777777" w:rsidR="00212944" w:rsidRDefault="00000000">
            <w:r>
              <w:rPr>
                <w:sz w:val="18"/>
              </w:rPr>
              <w:t>64.7%</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38639FB8" w14:textId="77777777" w:rsidR="00212944" w:rsidRDefault="00000000">
            <w:r>
              <w:rPr>
                <w:sz w:val="18"/>
              </w:rPr>
              <w:t>1.217</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60F322F1" w14:textId="77777777" w:rsidR="00212944" w:rsidRDefault="00000000">
            <w:r>
              <w:rPr>
                <w:sz w:val="18"/>
              </w:rPr>
              <w:t>-71.2%</w:t>
            </w:r>
          </w:p>
        </w:tc>
      </w:tr>
      <w:tr w:rsidR="00212944" w14:paraId="5FB142E8"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42C7DEDD" w14:textId="77777777" w:rsidR="00212944" w:rsidRDefault="00000000">
            <w:r>
              <w:rPr>
                <w:sz w:val="18"/>
              </w:rPr>
              <w:t>Crypto Max Sharpe</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08BD9F8D" w14:textId="77777777" w:rsidR="00212944" w:rsidRDefault="00000000">
            <w:r>
              <w:rPr>
                <w:sz w:val="18"/>
              </w:rPr>
              <w:t>20.5%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6D9EA0D6" w14:textId="77777777" w:rsidR="00212944" w:rsidRDefault="00000000">
            <w:r>
              <w:rPr>
                <w:sz w:val="18"/>
              </w:rPr>
              <w:t>77.6%</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98D2FEB" w14:textId="77777777" w:rsidR="00212944" w:rsidRDefault="00000000">
            <w:r>
              <w:rPr>
                <w:sz w:val="18"/>
              </w:rPr>
              <w:t>0.229</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38744614" w14:textId="77777777" w:rsidR="00212944" w:rsidRDefault="00000000">
            <w:r>
              <w:rPr>
                <w:sz w:val="18"/>
              </w:rPr>
              <w:t>-89.5%</w:t>
            </w:r>
          </w:p>
        </w:tc>
      </w:tr>
      <w:tr w:rsidR="00212944" w14:paraId="1665E13C"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2E60AFB9" w14:textId="77777777" w:rsidR="00212944" w:rsidRDefault="00000000">
            <w:r>
              <w:rPr>
                <w:sz w:val="18"/>
              </w:rPr>
              <w:t>Crypto Risk Parity</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E422632" w14:textId="77777777" w:rsidR="00212944" w:rsidRDefault="00000000">
            <w:r>
              <w:rPr>
                <w:sz w:val="18"/>
              </w:rPr>
              <w:t>75.5%</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AC02BC5" w14:textId="77777777" w:rsidR="00212944" w:rsidRDefault="00000000">
            <w:r>
              <w:rPr>
                <w:sz w:val="18"/>
              </w:rPr>
              <w:t>78.3%</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195C1C14" w14:textId="77777777" w:rsidR="00212944" w:rsidRDefault="00000000">
            <w:r>
              <w:rPr>
                <w:sz w:val="18"/>
              </w:rPr>
              <w:t>0.929</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7DADFA3D" w14:textId="77777777" w:rsidR="00212944" w:rsidRDefault="00000000">
            <w:r>
              <w:rPr>
                <w:sz w:val="18"/>
              </w:rPr>
              <w:t>-79.5%</w:t>
            </w:r>
          </w:p>
        </w:tc>
      </w:tr>
      <w:tr w:rsidR="00212944" w14:paraId="01CF3EAE"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D7E8400" w14:textId="77777777" w:rsidR="00212944" w:rsidRDefault="00000000">
            <w:r>
              <w:rPr>
                <w:sz w:val="18"/>
              </w:rPr>
              <w:t>Crypto HRP</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99ADF99" w14:textId="77777777" w:rsidR="00212944" w:rsidRDefault="00000000">
            <w:r>
              <w:rPr>
                <w:sz w:val="18"/>
              </w:rPr>
              <w:t>76.5%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2580C421" w14:textId="77777777" w:rsidR="00212944" w:rsidRDefault="00000000">
            <w:r>
              <w:rPr>
                <w:sz w:val="18"/>
              </w:rPr>
              <w:t>75.8%</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7F0EDC5" w14:textId="77777777" w:rsidR="00212944" w:rsidRDefault="00000000">
            <w:r>
              <w:rPr>
                <w:sz w:val="18"/>
              </w:rPr>
              <w:t>0.973</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0DE78DB" w14:textId="77777777" w:rsidR="00212944" w:rsidRDefault="00000000">
            <w:r>
              <w:rPr>
                <w:sz w:val="18"/>
              </w:rPr>
              <w:t>-78.0%</w:t>
            </w:r>
          </w:p>
        </w:tc>
      </w:tr>
      <w:tr w:rsidR="00212944" w14:paraId="395868DC"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06A459E1" w14:textId="77777777" w:rsidR="00212944" w:rsidRDefault="00000000">
            <w:r>
              <w:rPr>
                <w:sz w:val="18"/>
              </w:rPr>
              <w:t>Combined Equal Weight</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6A18B6D9" w14:textId="77777777" w:rsidR="00212944" w:rsidRDefault="00000000">
            <w:r>
              <w:rPr>
                <w:sz w:val="18"/>
              </w:rPr>
              <w:t>16.2%</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12B96D1" w14:textId="77777777" w:rsidR="00212944" w:rsidRDefault="00000000">
            <w:r>
              <w:rPr>
                <w:sz w:val="18"/>
              </w:rPr>
              <w:t>21.2%</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1045A905" w14:textId="77777777" w:rsidR="00212944" w:rsidRDefault="00000000">
            <w:r>
              <w:rPr>
                <w:sz w:val="18"/>
              </w:rPr>
              <w:t>0.664</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B71D72B" w14:textId="77777777" w:rsidR="00212944" w:rsidRDefault="00000000">
            <w:r>
              <w:rPr>
                <w:sz w:val="18"/>
              </w:rPr>
              <w:t>-28.7%</w:t>
            </w:r>
          </w:p>
        </w:tc>
      </w:tr>
      <w:tr w:rsidR="00212944" w14:paraId="3E9AEEB6"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0FBB8A67" w14:textId="77777777" w:rsidR="00212944" w:rsidRDefault="00000000">
            <w:r>
              <w:rPr>
                <w:sz w:val="18"/>
              </w:rPr>
              <w:t>Combined Min Variance</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28B95A06" w14:textId="77777777" w:rsidR="00212944" w:rsidRDefault="00000000">
            <w:r>
              <w:rPr>
                <w:sz w:val="18"/>
              </w:rPr>
              <w:t>6.3%</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69BF7264" w14:textId="77777777" w:rsidR="00212944" w:rsidRDefault="00000000">
            <w:r>
              <w:rPr>
                <w:sz w:val="18"/>
              </w:rPr>
              <w:t>12.8%</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0945AD7" w14:textId="77777777" w:rsidR="00212944" w:rsidRDefault="00000000">
            <w:r>
              <w:rPr>
                <w:sz w:val="18"/>
              </w:rPr>
              <w:t>0.329</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066DD542" w14:textId="77777777" w:rsidR="00212944" w:rsidRDefault="00000000">
            <w:r>
              <w:rPr>
                <w:sz w:val="18"/>
              </w:rPr>
              <w:t>-15.6%</w:t>
            </w:r>
          </w:p>
        </w:tc>
      </w:tr>
      <w:tr w:rsidR="00212944" w14:paraId="368DF77F"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8C49CA0" w14:textId="77777777" w:rsidR="00212944" w:rsidRDefault="00000000">
            <w:r>
              <w:rPr>
                <w:sz w:val="18"/>
              </w:rPr>
              <w:t>Combined Max Sharpe</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09B97E2B" w14:textId="77777777" w:rsidR="00212944" w:rsidRDefault="00000000">
            <w:r>
              <w:rPr>
                <w:sz w:val="18"/>
              </w:rPr>
              <w:t>26.6%</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2C29FB82" w14:textId="77777777" w:rsidR="00212944" w:rsidRDefault="00000000">
            <w:r>
              <w:rPr>
                <w:sz w:val="18"/>
              </w:rPr>
              <w:t>24.9%</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61A2736E" w14:textId="77777777" w:rsidR="00212944" w:rsidRDefault="00000000">
            <w:r>
              <w:rPr>
                <w:sz w:val="18"/>
              </w:rPr>
              <w:t>0.983</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30332E8F" w14:textId="77777777" w:rsidR="00212944" w:rsidRDefault="00000000">
            <w:r>
              <w:rPr>
                <w:sz w:val="18"/>
              </w:rPr>
              <w:t>-26.3%</w:t>
            </w:r>
          </w:p>
        </w:tc>
      </w:tr>
      <w:tr w:rsidR="00212944" w14:paraId="50543433"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7F5C8AEA" w14:textId="77777777" w:rsidR="00212944" w:rsidRDefault="00000000">
            <w:r>
              <w:rPr>
                <w:sz w:val="18"/>
              </w:rPr>
              <w:t>Combined Risk Parity</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1C4A33AA" w14:textId="77777777" w:rsidR="00212944" w:rsidRDefault="00000000">
            <w:r>
              <w:rPr>
                <w:sz w:val="18"/>
              </w:rPr>
              <w:t>14.4%</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65ACAF96" w14:textId="77777777" w:rsidR="00212944" w:rsidRDefault="00000000">
            <w:r>
              <w:rPr>
                <w:sz w:val="18"/>
              </w:rPr>
              <w:t>16.0%</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2CD8FB7D" w14:textId="77777777" w:rsidR="00212944" w:rsidRDefault="00000000">
            <w:r>
              <w:rPr>
                <w:sz w:val="18"/>
              </w:rPr>
              <w:t>0.765</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1B34B6C4" w14:textId="77777777" w:rsidR="00212944" w:rsidRDefault="00000000">
            <w:r>
              <w:rPr>
                <w:sz w:val="18"/>
              </w:rPr>
              <w:t>-19.8%</w:t>
            </w:r>
          </w:p>
        </w:tc>
      </w:tr>
      <w:tr w:rsidR="00212944" w14:paraId="76CE707F"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9636ECE" w14:textId="77777777" w:rsidR="00212944" w:rsidRDefault="00000000">
            <w:r>
              <w:rPr>
                <w:sz w:val="18"/>
              </w:rPr>
              <w:t>Combined HRP</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069EAC5B" w14:textId="77777777" w:rsidR="00212944" w:rsidRDefault="00000000">
            <w:r>
              <w:rPr>
                <w:sz w:val="18"/>
              </w:rPr>
              <w:t>10.4%</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1046D888" w14:textId="77777777" w:rsidR="00212944" w:rsidRDefault="00000000">
            <w:r>
              <w:rPr>
                <w:sz w:val="18"/>
              </w:rPr>
              <w:t>14.0%</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08ED9919" w14:textId="77777777" w:rsidR="00212944" w:rsidRDefault="00000000">
            <w:r>
              <w:rPr>
                <w:sz w:val="18"/>
              </w:rPr>
              <w:t>0.591</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1E1716B2" w14:textId="77777777" w:rsidR="00212944" w:rsidRDefault="00000000">
            <w:r>
              <w:rPr>
                <w:sz w:val="18"/>
              </w:rPr>
              <w:t>-18.4%</w:t>
            </w:r>
          </w:p>
        </w:tc>
      </w:tr>
    </w:tbl>
    <w:p w14:paraId="68BE9D10" w14:textId="77777777" w:rsidR="00212944" w:rsidRDefault="00000000">
      <w:r>
        <w:rPr>
          <w:i/>
          <w:sz w:val="18"/>
        </w:rPr>
        <w:t xml:space="preserve">Table 1. Out-of-sample performance of all 15 funds, 2020 to 2023. Ann. return and Ann. vol. are </w:t>
      </w:r>
      <w:proofErr w:type="spellStart"/>
      <w:r>
        <w:rPr>
          <w:i/>
          <w:sz w:val="18"/>
        </w:rPr>
        <w:t>annualised</w:t>
      </w:r>
      <w:proofErr w:type="spellEnd"/>
      <w:r>
        <w:rPr>
          <w:i/>
          <w:sz w:val="18"/>
        </w:rPr>
        <w:t>; Sharpe is excess of the daily risk-free rate (Fama/French RF, Kenneth French Data Library); Max DD is the maximum drawdown. Source: results/tables/performance_metrics.csv.</w:t>
      </w:r>
    </w:p>
    <w:p w14:paraId="739C626D" w14:textId="77777777" w:rsidR="00212944" w:rsidRDefault="00000000">
      <w:pPr>
        <w:spacing w:after="160"/>
      </w:pPr>
      <w:r>
        <w:t xml:space="preserve">The combined Max Sharpe fund </w:t>
      </w:r>
      <w:r w:rsidR="00050452">
        <w:t>has</w:t>
      </w:r>
      <w:r>
        <w:t xml:space="preserve"> the best risk-adjusted perform</w:t>
      </w:r>
      <w:r w:rsidR="00050452">
        <w:t>ance</w:t>
      </w:r>
      <w:r>
        <w:t xml:space="preserve">, with a Sharpe ratio of 0.983 and a 26.6% </w:t>
      </w:r>
      <w:proofErr w:type="spellStart"/>
      <w:r>
        <w:t>annualised</w:t>
      </w:r>
      <w:proofErr w:type="spellEnd"/>
      <w:r>
        <w:t xml:space="preserve"> return (Figure 4). </w:t>
      </w:r>
      <w:r w:rsidR="00050452">
        <w:t>This</w:t>
      </w:r>
      <w:r>
        <w:t xml:space="preserve"> beats </w:t>
      </w:r>
      <w:r w:rsidR="00050452">
        <w:t xml:space="preserve">all optimized </w:t>
      </w:r>
      <w:r>
        <w:t>equity</w:t>
      </w:r>
      <w:r w:rsidR="00050452">
        <w:t xml:space="preserve"> only</w:t>
      </w:r>
      <w:r>
        <w:t xml:space="preserve"> fund</w:t>
      </w:r>
      <w:r w:rsidR="00050452">
        <w:t>s</w:t>
      </w:r>
      <w:r>
        <w:t xml:space="preserve">, and </w:t>
      </w:r>
      <w:r w:rsidR="00050452">
        <w:t xml:space="preserve">all </w:t>
      </w:r>
      <w:r>
        <w:t>standalone crypto fund</w:t>
      </w:r>
      <w:r w:rsidR="00050452">
        <w:t>s</w:t>
      </w:r>
      <w:r>
        <w:t xml:space="preserve"> </w:t>
      </w:r>
      <w:r w:rsidR="00050452">
        <w:t xml:space="preserve">except for the </w:t>
      </w:r>
      <w:r>
        <w:t xml:space="preserve">Minimum Variance fund discussed below, and only narrowly ahead of the crypto HRP fund (0.973). The </w:t>
      </w:r>
      <w:r w:rsidR="00B16C2D">
        <w:t>alpha of the combined MS fund is generated</w:t>
      </w:r>
      <w:r>
        <w:t xml:space="preserve"> from diversification across two weakly related return sources. The tangency portfolio can hold </w:t>
      </w:r>
      <w:r w:rsidR="00B16C2D">
        <w:t xml:space="preserve">both </w:t>
      </w:r>
      <w:r>
        <w:t xml:space="preserve">equities and crypto together, </w:t>
      </w:r>
      <w:r w:rsidR="00B16C2D">
        <w:t xml:space="preserve">and since there is low correlation, combining </w:t>
      </w:r>
      <w:r>
        <w:t xml:space="preserve">them </w:t>
      </w:r>
      <w:r w:rsidR="00B16C2D">
        <w:t>increases the</w:t>
      </w:r>
      <w:r>
        <w:t xml:space="preserve"> return per unit of risk beyond what either reaches alone. </w:t>
      </w:r>
      <w:r w:rsidR="00B16C2D">
        <w:t xml:space="preserve">Therefore, this confirms that a combined product rather than a single asset class product is </w:t>
      </w:r>
      <w:proofErr w:type="spellStart"/>
      <w:r w:rsidR="00B16C2D">
        <w:t>AlphaBlend’s</w:t>
      </w:r>
      <w:proofErr w:type="spellEnd"/>
      <w:r w:rsidR="00B16C2D">
        <w:t xml:space="preserve"> best offering.</w:t>
      </w:r>
    </w:p>
    <w:p w14:paraId="5178D3DA" w14:textId="77777777" w:rsidR="00212944" w:rsidRDefault="00B16C2D" w:rsidP="003847EC">
      <w:pPr>
        <w:spacing w:after="160"/>
      </w:pPr>
      <w:r>
        <w:t>However, the Crypto Max Sharpe is the worst performing of all five crypto funds, with a Sharpe ratio of 0.229 and a maximum drawdown of -89.5%, despite crypto being the highest-returning class in the sample (Figure 1), caused by the method’s reliance on the sample mean return. Because Crypto returns are extremely volatile and fat-tailed, a single 252-day estimate of the mean is dominated by noise. Maximum Sharpe then concentrates portfolio weighting in the coin which spiked in the window,</w:t>
      </w:r>
      <w:r w:rsidRPr="00B16C2D">
        <w:t xml:space="preserve"> </w:t>
      </w:r>
      <w:r>
        <w:t xml:space="preserve">only for the position to reverse once tested out of sample. The method </w:t>
      </w:r>
      <w:r w:rsidR="003847EC">
        <w:t>which outperforms</w:t>
      </w:r>
      <w:r>
        <w:t xml:space="preserve"> on </w:t>
      </w:r>
      <w:r w:rsidR="003847EC">
        <w:t>a</w:t>
      </w:r>
      <w:r>
        <w:t xml:space="preserve"> diversified combined </w:t>
      </w:r>
      <w:r w:rsidR="003847EC">
        <w:t xml:space="preserve">fund can also fatally </w:t>
      </w:r>
      <w:r>
        <w:t>concentrates risk</w:t>
      </w:r>
      <w:r w:rsidR="003847EC">
        <w:t xml:space="preserve"> </w:t>
      </w:r>
      <w:r>
        <w:t>when</w:t>
      </w:r>
      <w:r w:rsidR="003847EC">
        <w:t xml:space="preserve"> limited to a </w:t>
      </w:r>
      <w:r>
        <w:t>small</w:t>
      </w:r>
      <w:r w:rsidR="003847EC">
        <w:t xml:space="preserve"> sample of volatile assets.</w:t>
      </w:r>
    </w:p>
    <w:p w14:paraId="23642D63" w14:textId="77777777" w:rsidR="00212944" w:rsidRDefault="00000000" w:rsidP="003847EC">
      <w:pPr>
        <w:spacing w:after="160"/>
      </w:pPr>
      <w:r>
        <w:t xml:space="preserve">Crypto Minimum Variance </w:t>
      </w:r>
      <w:r w:rsidR="003847EC">
        <w:t>has</w:t>
      </w:r>
      <w:r>
        <w:t xml:space="preserve"> a Sharpe ratio of 1.217,</w:t>
      </w:r>
      <w:r w:rsidR="003847EC">
        <w:t xml:space="preserve"> which is</w:t>
      </w:r>
      <w:r>
        <w:t xml:space="preserve"> higher than every equity fund, </w:t>
      </w:r>
      <w:r w:rsidR="003847EC">
        <w:t xml:space="preserve">but should not be interpreted as the best performing fund. </w:t>
      </w:r>
      <w:r>
        <w:t>The crypto funds run over 1,208 out-</w:t>
      </w:r>
      <w:r>
        <w:lastRenderedPageBreak/>
        <w:t>of-sample days from September 2020, whil</w:t>
      </w:r>
      <w:r w:rsidR="003847EC">
        <w:t xml:space="preserve">st </w:t>
      </w:r>
      <w:r>
        <w:t xml:space="preserve">the equity funds cover 753 days from January 2021, </w:t>
      </w:r>
      <w:r w:rsidR="003847EC">
        <w:t xml:space="preserve">with the crypto </w:t>
      </w:r>
      <w:r>
        <w:t>series captur</w:t>
      </w:r>
      <w:r w:rsidR="003847EC">
        <w:t>ing</w:t>
      </w:r>
      <w:r>
        <w:t xml:space="preserve"> the 2020 to 2021 bull run in </w:t>
      </w:r>
      <w:proofErr w:type="gramStart"/>
      <w:r>
        <w:t>full</w:t>
      </w:r>
      <w:r w:rsidR="003847EC">
        <w:t>, and</w:t>
      </w:r>
      <w:proofErr w:type="gramEnd"/>
      <w:r w:rsidR="003847EC">
        <w:t xml:space="preserve"> having a different window to equity</w:t>
      </w:r>
      <w:r>
        <w:t>. Minimum Variance</w:t>
      </w:r>
      <w:r w:rsidR="003847EC">
        <w:t xml:space="preserve"> achieves its objective by favoring coins with the lowest volatility</w:t>
      </w:r>
      <w:r>
        <w:t xml:space="preserve">, </w:t>
      </w:r>
      <w:r w:rsidR="003847EC">
        <w:t>but comparing across asset classes is confounded by sample period, so therefore the result deserves caution rather than a strong conclusion.</w:t>
      </w:r>
    </w:p>
    <w:p w14:paraId="552DE49D" w14:textId="35C8A057" w:rsidR="00212944" w:rsidRDefault="00000000">
      <w:pPr>
        <w:spacing w:after="160"/>
      </w:pPr>
      <w:r>
        <w:t>HRP deliver</w:t>
      </w:r>
      <w:r w:rsidR="00D47F2D">
        <w:t>ed</w:t>
      </w:r>
      <w:r>
        <w:t xml:space="preserve"> the </w:t>
      </w:r>
      <w:r w:rsidR="003847EC">
        <w:t xml:space="preserve">second-lowest </w:t>
      </w:r>
      <w:r>
        <w:t>maximum drawdown in</w:t>
      </w:r>
      <w:r w:rsidR="00D47F2D">
        <w:t xml:space="preserve"> all asset classes, behind Minimum Variance</w:t>
      </w:r>
      <w:r>
        <w:t xml:space="preserve">, </w:t>
      </w:r>
      <w:r w:rsidR="00D47F2D">
        <w:t>with</w:t>
      </w:r>
      <w:r>
        <w:t xml:space="preserve"> -16.9% in equity, -18.4% in combined, and -78.1% in crypto, </w:t>
      </w:r>
      <w:r w:rsidR="00D47F2D">
        <w:t xml:space="preserve">this resulted in it </w:t>
      </w:r>
      <w:r w:rsidR="003847EC">
        <w:t>being the second</w:t>
      </w:r>
      <w:r>
        <w:t xml:space="preserve">-best </w:t>
      </w:r>
      <w:r w:rsidR="003847EC">
        <w:t xml:space="preserve">in all </w:t>
      </w:r>
      <w:r>
        <w:t>five methods (Figure 2). HRP</w:t>
      </w:r>
      <w:r w:rsidR="00D47F2D">
        <w:t xml:space="preserve"> offers</w:t>
      </w:r>
      <w:r>
        <w:t xml:space="preserve"> </w:t>
      </w:r>
      <w:r w:rsidR="00D47F2D">
        <w:t xml:space="preserve">greater </w:t>
      </w:r>
      <w:r>
        <w:t>out-of-sample stability</w:t>
      </w:r>
      <w:r w:rsidR="00D47F2D">
        <w:t xml:space="preserve"> than in-sample optimality</w:t>
      </w:r>
      <w:r>
        <w:t xml:space="preserve">, </w:t>
      </w:r>
      <w:r w:rsidR="00D47F2D">
        <w:t xml:space="preserve">which is </w:t>
      </w:r>
      <w:r>
        <w:t xml:space="preserve">the </w:t>
      </w:r>
      <w:proofErr w:type="spellStart"/>
      <w:r>
        <w:t>behaviour</w:t>
      </w:r>
      <w:proofErr w:type="spellEnd"/>
      <w:r>
        <w:t xml:space="preserve"> </w:t>
      </w:r>
      <w:r w:rsidR="00D47F2D">
        <w:t xml:space="preserve">that </w:t>
      </w:r>
      <w:r>
        <w:t xml:space="preserve">Lopez de Prado (2016) predicts for a method that avoids inverting a noisy covariance matrix. For a </w:t>
      </w:r>
      <w:r w:rsidR="00D47F2D">
        <w:t>risk</w:t>
      </w:r>
      <w:r>
        <w:t xml:space="preserve">-averse investor, HRP is the most defensible default </w:t>
      </w:r>
      <w:r w:rsidR="00D47F2D">
        <w:t xml:space="preserve">fund to allocate money towards, although </w:t>
      </w:r>
      <w:r>
        <w:t xml:space="preserve">it </w:t>
      </w:r>
      <w:r w:rsidR="00D47F2D">
        <w:t>does</w:t>
      </w:r>
      <w:r>
        <w:t xml:space="preserve"> not</w:t>
      </w:r>
      <w:r w:rsidR="00D47F2D">
        <w:t xml:space="preserve"> offer the highest </w:t>
      </w:r>
      <w:proofErr w:type="spellStart"/>
      <w:r w:rsidR="00D47F2D">
        <w:t>returns</w:t>
      </w:r>
      <w:proofErr w:type="spellEnd"/>
      <w:r w:rsidR="00D47F2D">
        <w:t>.</w:t>
      </w:r>
    </w:p>
    <w:p w14:paraId="5CA836F9" w14:textId="77777777" w:rsidR="00212944" w:rsidRDefault="00000000" w:rsidP="00D47F2D">
      <w:pPr>
        <w:spacing w:after="160"/>
      </w:pPr>
      <w:r>
        <w:t>Within equities</w:t>
      </w:r>
      <w:r w:rsidR="00D47F2D">
        <w:t xml:space="preserve">, </w:t>
      </w:r>
      <w:r>
        <w:t xml:space="preserve">Risk Parity </w:t>
      </w:r>
      <w:r w:rsidR="00D47F2D">
        <w:t xml:space="preserve">has a </w:t>
      </w:r>
      <w:proofErr w:type="spellStart"/>
      <w:r w:rsidR="00D47F2D">
        <w:t>sharpe</w:t>
      </w:r>
      <w:proofErr w:type="spellEnd"/>
      <w:r w:rsidR="00D47F2D">
        <w:t xml:space="preserve"> ratio of </w:t>
      </w:r>
      <w:r>
        <w:t xml:space="preserve">0.580, then Maximum Sharpe at 0.534, then HRP at 0.520, with Minimum Variance </w:t>
      </w:r>
      <w:r w:rsidR="00D47F2D">
        <w:t>performing the worst</w:t>
      </w:r>
      <w:r>
        <w:t xml:space="preserve"> at 0.325</w:t>
      </w:r>
      <w:r w:rsidR="00D47F2D">
        <w:t>. Whereas</w:t>
      </w:r>
      <w:r>
        <w:t xml:space="preserve"> Equal Weight, the estimation-free benchmark, still posts the highest Sharpe</w:t>
      </w:r>
      <w:r w:rsidR="00D47F2D">
        <w:t xml:space="preserve"> of all equity funds</w:t>
      </w:r>
      <w:r>
        <w:t xml:space="preserve"> at 0.687. </w:t>
      </w:r>
      <w:r w:rsidR="00D47F2D">
        <w:t xml:space="preserve">Under the previous </w:t>
      </w:r>
      <w:proofErr w:type="gramStart"/>
      <w:r w:rsidR="00D47F2D">
        <w:t>risk free</w:t>
      </w:r>
      <w:proofErr w:type="gramEnd"/>
      <w:r w:rsidR="00D47F2D">
        <w:t xml:space="preserve"> rate assumption of 0% for the whole testing period, Max Sharpe had a worse </w:t>
      </w:r>
      <w:proofErr w:type="spellStart"/>
      <w:r w:rsidR="00D47F2D">
        <w:t>sharpe</w:t>
      </w:r>
      <w:proofErr w:type="spellEnd"/>
      <w:r w:rsidR="00D47F2D">
        <w:t xml:space="preserve"> ratio than the HRP fund, but now performs better, and Risk parity still has the best performing </w:t>
      </w:r>
      <w:proofErr w:type="spellStart"/>
      <w:r w:rsidR="00D47F2D">
        <w:t>sharpe</w:t>
      </w:r>
      <w:proofErr w:type="spellEnd"/>
      <w:r w:rsidR="00D47F2D">
        <w:t xml:space="preserve"> despite changing the assumed risk-free rate, and simple risk-based methods </w:t>
      </w:r>
      <w:proofErr w:type="gramStart"/>
      <w:r w:rsidR="00D47F2D">
        <w:t>still remain</w:t>
      </w:r>
      <w:proofErr w:type="gramEnd"/>
      <w:r w:rsidR="00D47F2D">
        <w:t xml:space="preserve"> competitive.</w:t>
      </w:r>
    </w:p>
    <w:p w14:paraId="3C51C36D" w14:textId="77777777" w:rsidR="00212944" w:rsidRDefault="00000000">
      <w:pPr>
        <w:spacing w:after="40"/>
        <w:jc w:val="center"/>
      </w:pPr>
      <w:r>
        <w:rPr>
          <w:noProof/>
        </w:rPr>
        <w:drawing>
          <wp:inline distT="0" distB="0" distL="0" distR="0" wp14:anchorId="655CD705" wp14:editId="35B1CFEE">
            <wp:extent cx="5733288" cy="2225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ret_by_family.png"/>
                    <pic:cNvPicPr/>
                  </pic:nvPicPr>
                  <pic:blipFill>
                    <a:blip r:embed="rId8"/>
                    <a:stretch>
                      <a:fillRect/>
                    </a:stretch>
                  </pic:blipFill>
                  <pic:spPr>
                    <a:xfrm>
                      <a:off x="0" y="0"/>
                      <a:ext cx="5733288" cy="2225638"/>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7FBE09A6"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27C305B0" w14:textId="77777777" w:rsidR="00212944" w:rsidRDefault="00000000">
            <w:r>
              <w:rPr>
                <w:b/>
                <w:sz w:val="18"/>
              </w:rPr>
              <w:t xml:space="preserve">Figure 1. </w:t>
            </w:r>
            <w:r>
              <w:rPr>
                <w:i/>
                <w:sz w:val="18"/>
              </w:rPr>
              <w:t>Growth of one dollar invested in each fund, by asset family. Crypto funds dominate the vertical scale and compress the equity and combined lines; the combined Max Sharpe fund is the steadiest strong performer once crypto's swings are set aside.</w:t>
            </w:r>
          </w:p>
        </w:tc>
      </w:tr>
    </w:tbl>
    <w:p w14:paraId="388527E8" w14:textId="77777777" w:rsidR="00212944" w:rsidRDefault="00212944">
      <w:pPr>
        <w:spacing w:after="80"/>
      </w:pPr>
    </w:p>
    <w:p w14:paraId="6758B9D5" w14:textId="77777777" w:rsidR="00212944" w:rsidRDefault="00000000">
      <w:pPr>
        <w:spacing w:after="40"/>
        <w:jc w:val="center"/>
      </w:pPr>
      <w:r>
        <w:rPr>
          <w:noProof/>
        </w:rPr>
        <w:lastRenderedPageBreak/>
        <w:drawing>
          <wp:inline distT="0" distB="0" distL="0" distR="0" wp14:anchorId="0182B3A2" wp14:editId="0E31FCFC">
            <wp:extent cx="5733288" cy="2424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_combined.png"/>
                    <pic:cNvPicPr/>
                  </pic:nvPicPr>
                  <pic:blipFill>
                    <a:blip r:embed="rId9"/>
                    <a:stretch>
                      <a:fillRect/>
                    </a:stretch>
                  </pic:blipFill>
                  <pic:spPr>
                    <a:xfrm>
                      <a:off x="0" y="0"/>
                      <a:ext cx="5733288" cy="2424582"/>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500AF785"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51DE1651" w14:textId="77777777" w:rsidR="00212944" w:rsidRDefault="00000000">
            <w:r>
              <w:rPr>
                <w:b/>
                <w:sz w:val="18"/>
              </w:rPr>
              <w:t xml:space="preserve">Figure 2. </w:t>
            </w:r>
            <w:r>
              <w:rPr>
                <w:i/>
                <w:sz w:val="18"/>
              </w:rPr>
              <w:t>Drawdown of the combined funds, the percentage fall from each fund's running peak. HRP and Risk Parity spend less time deep underwater than Max Sharpe, confirming the stability ranking in Table 1.</w:t>
            </w:r>
          </w:p>
        </w:tc>
      </w:tr>
    </w:tbl>
    <w:p w14:paraId="4FC677D7" w14:textId="77777777" w:rsidR="00212944" w:rsidRDefault="00212944">
      <w:pPr>
        <w:spacing w:after="80"/>
      </w:pPr>
    </w:p>
    <w:p w14:paraId="0BF05ABC" w14:textId="77777777" w:rsidR="00212944" w:rsidRDefault="00000000">
      <w:pPr>
        <w:spacing w:after="40"/>
        <w:jc w:val="center"/>
      </w:pPr>
      <w:r>
        <w:rPr>
          <w:noProof/>
        </w:rPr>
        <w:drawing>
          <wp:inline distT="0" distB="0" distL="0" distR="0" wp14:anchorId="2EC30CB1" wp14:editId="0BCAA9AC">
            <wp:extent cx="5733288" cy="2804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_over_time.png"/>
                    <pic:cNvPicPr/>
                  </pic:nvPicPr>
                  <pic:blipFill>
                    <a:blip r:embed="rId10"/>
                    <a:stretch>
                      <a:fillRect/>
                    </a:stretch>
                  </pic:blipFill>
                  <pic:spPr>
                    <a:xfrm>
                      <a:off x="0" y="0"/>
                      <a:ext cx="5733288" cy="2804830"/>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0379BCC5"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1ED599CB" w14:textId="77777777" w:rsidR="00212944" w:rsidRDefault="00000000">
            <w:r>
              <w:rPr>
                <w:b/>
                <w:sz w:val="18"/>
              </w:rPr>
              <w:t xml:space="preserve">Figure 3. </w:t>
            </w:r>
            <w:r>
              <w:rPr>
                <w:i/>
                <w:sz w:val="18"/>
              </w:rPr>
              <w:t>Portfolio weights over time for the combined funds across methods. Equal Weight holds flat lines by construction, while Max Sharpe reallocates aggressively, the visible source of its higher turnover and deeper drawdowns.</w:t>
            </w:r>
          </w:p>
        </w:tc>
      </w:tr>
    </w:tbl>
    <w:p w14:paraId="704B71A2" w14:textId="77777777" w:rsidR="00212944" w:rsidRDefault="00212944">
      <w:pPr>
        <w:spacing w:after="80"/>
      </w:pPr>
    </w:p>
    <w:p w14:paraId="19534A2B" w14:textId="77777777" w:rsidR="00212944" w:rsidRDefault="00000000">
      <w:pPr>
        <w:spacing w:after="40"/>
        <w:jc w:val="center"/>
      </w:pPr>
      <w:r>
        <w:rPr>
          <w:noProof/>
        </w:rPr>
        <w:lastRenderedPageBreak/>
        <w:drawing>
          <wp:inline distT="0" distB="0" distL="0" distR="0" wp14:anchorId="78DBF2A0" wp14:editId="28F7E318">
            <wp:extent cx="5733288" cy="2175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arplot.png"/>
                    <pic:cNvPicPr/>
                  </pic:nvPicPr>
                  <pic:blipFill>
                    <a:blip r:embed="rId11"/>
                    <a:stretch>
                      <a:fillRect/>
                    </a:stretch>
                  </pic:blipFill>
                  <pic:spPr>
                    <a:xfrm>
                      <a:off x="0" y="0"/>
                      <a:ext cx="5733288" cy="2175922"/>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5D76282B"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2B50FFE8" w14:textId="77777777" w:rsidR="00212944" w:rsidRDefault="00000000">
            <w:r>
              <w:rPr>
                <w:b/>
                <w:sz w:val="18"/>
              </w:rPr>
              <w:t xml:space="preserve">Figure 4. </w:t>
            </w:r>
            <w:r>
              <w:rPr>
                <w:i/>
                <w:sz w:val="18"/>
              </w:rPr>
              <w:t>Out-of-sample Sharpe ratio by fund. The combined Max Sharpe bar is the tallest and the crypto Max Sharpe bar among the shortest, the two-sided result that anchors this section.</w:t>
            </w:r>
          </w:p>
        </w:tc>
      </w:tr>
    </w:tbl>
    <w:p w14:paraId="18EFDF00" w14:textId="77777777" w:rsidR="00212944" w:rsidRDefault="00212944">
      <w:pPr>
        <w:spacing w:after="80"/>
      </w:pPr>
    </w:p>
    <w:p w14:paraId="454AD39F" w14:textId="77777777" w:rsidR="00212944" w:rsidRDefault="00000000">
      <w:pPr>
        <w:pStyle w:val="Heading1"/>
      </w:pPr>
      <w:r>
        <w:t>3. The sentiment index</w:t>
      </w:r>
    </w:p>
    <w:p w14:paraId="62A565AF" w14:textId="77777777" w:rsidR="00212944" w:rsidRDefault="00000000">
      <w:pPr>
        <w:pStyle w:val="Heading2"/>
      </w:pPr>
      <w:r>
        <w:t>3.1 The scoring model</w:t>
      </w:r>
    </w:p>
    <w:p w14:paraId="7E3ACC21" w14:textId="77777777" w:rsidR="00212944" w:rsidRDefault="007904BA">
      <w:pPr>
        <w:spacing w:after="160"/>
      </w:pPr>
      <w:proofErr w:type="spellStart"/>
      <w:r>
        <w:t>AlphaBlend’s</w:t>
      </w:r>
      <w:proofErr w:type="spellEnd"/>
      <w:r>
        <w:t xml:space="preserve"> sentiment engine is a version of </w:t>
      </w:r>
      <w:proofErr w:type="spellStart"/>
      <w:r>
        <w:t>finVADER</w:t>
      </w:r>
      <w:proofErr w:type="spellEnd"/>
      <w:r>
        <w:t xml:space="preserve"> that has been extended to include more vocabulary and </w:t>
      </w:r>
      <w:proofErr w:type="gramStart"/>
      <w:r>
        <w:t>idioms,  a</w:t>
      </w:r>
      <w:proofErr w:type="gramEnd"/>
      <w:r>
        <w:t xml:space="preserve"> rule-based model that scores text on a compound scale from -1 to +1. The base is </w:t>
      </w:r>
      <w:proofErr w:type="spellStart"/>
      <w:r>
        <w:t>finVADER</w:t>
      </w:r>
      <w:proofErr w:type="spellEnd"/>
      <w:r>
        <w:t xml:space="preserve"> (Korab, 2023), which augmented VADER's general lexicon (Hutto and Gilbert, 2014) with two finance dictionaries, </w:t>
      </w:r>
      <w:proofErr w:type="spellStart"/>
      <w:r>
        <w:t>SentiBigNomics</w:t>
      </w:r>
      <w:proofErr w:type="spellEnd"/>
      <w:r>
        <w:t xml:space="preserve"> with about 7,295 terms and Henry's word list with 189 terms. On top of </w:t>
      </w:r>
      <w:proofErr w:type="spellStart"/>
      <w:r>
        <w:t>finVADER</w:t>
      </w:r>
      <w:proofErr w:type="spellEnd"/>
      <w:r>
        <w:t xml:space="preserve"> the platform has adds its own additional layer with 123 finance words and 204 finance idioms, mined from external news and scored by a panel of ten independent raters, kept only where the panel agreed on both direction and strength</w:t>
      </w:r>
      <w:r w:rsidR="00375B0B">
        <w:t>.</w:t>
      </w:r>
      <w:r>
        <w:t xml:space="preserve"> Section 4 documents how it was built.</w:t>
      </w:r>
    </w:p>
    <w:p w14:paraId="30B5FADC" w14:textId="77777777" w:rsidR="00890455" w:rsidRDefault="00000000">
      <w:pPr>
        <w:spacing w:after="160"/>
      </w:pPr>
      <w:r>
        <w:t>The formal scoring equation, with every symbol defined, is in Appendix E.</w:t>
      </w:r>
    </w:p>
    <w:p w14:paraId="5065A0EA" w14:textId="77777777" w:rsidR="00212944" w:rsidRDefault="00000000">
      <w:pPr>
        <w:pStyle w:val="Heading2"/>
      </w:pPr>
      <w:r>
        <w:t>3.2 Before and after coverage</w:t>
      </w:r>
    </w:p>
    <w:p w14:paraId="65DB066D" w14:textId="77777777" w:rsidR="00212944" w:rsidRDefault="00000000">
      <w:pPr>
        <w:spacing w:after="160"/>
      </w:pPr>
      <w:r>
        <w:t xml:space="preserve">Plain VADER assigns a non-neutral score to 51.1% of headlines, </w:t>
      </w:r>
      <w:proofErr w:type="spellStart"/>
      <w:r>
        <w:t>finVADER</w:t>
      </w:r>
      <w:proofErr w:type="spellEnd"/>
      <w:r>
        <w:t xml:space="preserve"> to 39.3%, and the extended model to 47.2%. The fall from plain VADER to </w:t>
      </w:r>
      <w:proofErr w:type="spellStart"/>
      <w:r>
        <w:t>finVADER</w:t>
      </w:r>
      <w:proofErr w:type="spellEnd"/>
      <w:r>
        <w:t xml:space="preserve"> is not a regression</w:t>
      </w:r>
      <w:r w:rsidR="00AB16C7">
        <w:t xml:space="preserve"> as the </w:t>
      </w:r>
      <w:r>
        <w:t>General VADER treats ordinary finance vocabulary, words such as market, shares, and tax, as mildly emotional</w:t>
      </w:r>
      <w:r w:rsidR="00AB16C7">
        <w:t xml:space="preserve"> since</w:t>
      </w:r>
      <w:r>
        <w:t xml:space="preserve"> its lexicon was trained on social media, and it therefore flags sentiment that</w:t>
      </w:r>
      <w:r w:rsidR="00AB16C7">
        <w:t xml:space="preserve"> does not exist</w:t>
      </w:r>
      <w:r>
        <w:t xml:space="preserve">. </w:t>
      </w:r>
      <w:proofErr w:type="spellStart"/>
      <w:r>
        <w:t>finVADER</w:t>
      </w:r>
      <w:proofErr w:type="spellEnd"/>
      <w:r>
        <w:t xml:space="preserve"> strips out th</w:t>
      </w:r>
      <w:r w:rsidR="00AB16C7">
        <w:t>e</w:t>
      </w:r>
      <w:r>
        <w:t xml:space="preserve"> false positives, </w:t>
      </w:r>
      <w:r w:rsidR="00AB16C7">
        <w:t xml:space="preserve">resulting in a </w:t>
      </w:r>
      <w:r>
        <w:t>lower and more accurate</w:t>
      </w:r>
      <w:r w:rsidR="00AB16C7">
        <w:t xml:space="preserve"> number of headlines scored as non-neutral</w:t>
      </w:r>
      <w:r>
        <w:t xml:space="preserve">, consistent with Loughran and McDonald (2011) on the </w:t>
      </w:r>
      <w:proofErr w:type="spellStart"/>
      <w:r>
        <w:t>mislabelling</w:t>
      </w:r>
      <w:proofErr w:type="spellEnd"/>
      <w:r>
        <w:t xml:space="preserve"> of finance text by general dictionaries. The extended model then </w:t>
      </w:r>
      <w:r w:rsidR="00AB16C7">
        <w:t xml:space="preserve">increases this percentage by </w:t>
      </w:r>
      <w:r>
        <w:t xml:space="preserve">7.9 points </w:t>
      </w:r>
      <w:r w:rsidR="00AB16C7">
        <w:t xml:space="preserve">of increased sentimental words and idioms </w:t>
      </w:r>
      <w:r>
        <w:t xml:space="preserve">over </w:t>
      </w:r>
      <w:proofErr w:type="spellStart"/>
      <w:r>
        <w:t>finVADER</w:t>
      </w:r>
      <w:proofErr w:type="spellEnd"/>
      <w:r>
        <w:t xml:space="preserve">, from </w:t>
      </w:r>
      <w:r w:rsidR="00AB16C7">
        <w:t xml:space="preserve">both </w:t>
      </w:r>
      <w:r>
        <w:t>vocabulary</w:t>
      </w:r>
      <w:r w:rsidR="00AB16C7">
        <w:t xml:space="preserve"> and the idiom scoring system</w:t>
      </w:r>
      <w:r>
        <w:t xml:space="preserve"> </w:t>
      </w:r>
      <w:r w:rsidR="00AB16C7">
        <w:t xml:space="preserve">which </w:t>
      </w:r>
      <w:proofErr w:type="spellStart"/>
      <w:r w:rsidR="00AB16C7">
        <w:t>f</w:t>
      </w:r>
      <w:r>
        <w:t>inVADER</w:t>
      </w:r>
      <w:proofErr w:type="spellEnd"/>
      <w:r>
        <w:t xml:space="preserve"> was missing, without re-importing plain VADER's false positives. Th</w:t>
      </w:r>
      <w:r w:rsidR="00AB16C7">
        <w:t xml:space="preserve">is </w:t>
      </w:r>
      <w:r>
        <w:t xml:space="preserve">metric measures </w:t>
      </w:r>
      <w:r w:rsidR="00AB16C7">
        <w:t xml:space="preserve">the </w:t>
      </w:r>
      <w:r>
        <w:t>coverage</w:t>
      </w:r>
      <w:r w:rsidR="00AB16C7">
        <w:t xml:space="preserve"> of </w:t>
      </w:r>
      <w:r>
        <w:t>how often the model holds an opinion</w:t>
      </w:r>
      <w:r w:rsidR="00AB16C7">
        <w:t xml:space="preserve"> but not its accuracy, </w:t>
      </w:r>
      <w:r>
        <w:t xml:space="preserve">the evidence for </w:t>
      </w:r>
      <w:r w:rsidR="00AB16C7">
        <w:t xml:space="preserve">its accuracy </w:t>
      </w:r>
      <w:r>
        <w:t>is in Section 4.</w:t>
      </w:r>
    </w:p>
    <w:p w14:paraId="1E926023" w14:textId="77777777" w:rsidR="00212944" w:rsidRDefault="00000000">
      <w:pPr>
        <w:pStyle w:val="Heading2"/>
      </w:pPr>
      <w:r>
        <w:lastRenderedPageBreak/>
        <w:t>3.3 Sector-level construction</w:t>
      </w:r>
    </w:p>
    <w:p w14:paraId="707EDEB3" w14:textId="77777777" w:rsidR="00212944" w:rsidRDefault="00000000">
      <w:pPr>
        <w:spacing w:after="160"/>
      </w:pPr>
      <w:r>
        <w:t xml:space="preserve">Within each sector the </w:t>
      </w:r>
      <w:r w:rsidR="00106897">
        <w:t xml:space="preserve">fund-facing </w:t>
      </w:r>
      <w:r>
        <w:t>model takes an equal-weighted average across the sector's stocks, so one heavily covered mega-cap cannot dominate the sector's mood (Figure 6). Th</w:t>
      </w:r>
      <w:r w:rsidR="00106897">
        <w:t>is data</w:t>
      </w:r>
      <w:r>
        <w:t xml:space="preserve"> series is then lagged by at least one trading day, so a decision on day t uses only sentiment from day </w:t>
      </w:r>
      <w:proofErr w:type="spellStart"/>
      <w:r>
        <w:t>t</w:t>
      </w:r>
      <w:proofErr w:type="spellEnd"/>
      <w:r>
        <w:t xml:space="preserve"> minus 1 or earlier,</w:t>
      </w:r>
      <w:r w:rsidR="00106897">
        <w:t xml:space="preserve"> which prevents look-ahead bias using a similar principle in the back-testing</w:t>
      </w:r>
      <w:r>
        <w:t>. Days without news are handled in two steps</w:t>
      </w:r>
      <w:r w:rsidR="00106897">
        <w:t>, the first being that</w:t>
      </w:r>
      <w:r>
        <w:t xml:space="preserve"> the last known value is carried forward, on the assumption that sentiment persists until fresh news arrives, and any leading gap with no prior value is set to neutral. Dropping missing days would break the fixed trading calendar the fusion tilt merges onto</w:t>
      </w:r>
      <w:r w:rsidR="00106897">
        <w:t xml:space="preserve"> </w:t>
      </w:r>
      <w:r w:rsidR="00100BB8">
        <w:t>therefore making the fill function essential for the function of the sentiment model</w:t>
      </w:r>
      <w:r>
        <w:t>.</w:t>
      </w:r>
    </w:p>
    <w:p w14:paraId="4E327DE0" w14:textId="77777777" w:rsidR="00212944" w:rsidRDefault="00000000">
      <w:pPr>
        <w:pStyle w:val="Heading2"/>
      </w:pPr>
      <w:r>
        <w:t>3.4 Coverage evidence</w:t>
      </w:r>
    </w:p>
    <w:p w14:paraId="0213D62B" w14:textId="77777777" w:rsidR="00212944" w:rsidRDefault="00000000">
      <w:pPr>
        <w:spacing w:after="160"/>
      </w:pPr>
      <w:r>
        <w:t xml:space="preserve">A single stock has news on a median 80% of trading days, with a day-to-day standard deviation of 12.81 on the 0 to 100 sentiment scale. Aggregating to sector level lifts </w:t>
      </w:r>
      <w:r w:rsidR="00100BB8">
        <w:t xml:space="preserve">the </w:t>
      </w:r>
      <w:r>
        <w:t>coverage to 99% and cuts the daily standard deviation to 7.30</w:t>
      </w:r>
      <w:r w:rsidR="00100BB8">
        <w:t>, and</w:t>
      </w:r>
      <w:r>
        <w:t xml:space="preserve"> pooling all 50 stocks into a market-wide index reaches 100% coverage at a standard deviation of 2.86, roughly a 4.5-fold reduction in d</w:t>
      </w:r>
      <w:r w:rsidR="00100BB8">
        <w:t>aily</w:t>
      </w:r>
      <w:r>
        <w:t xml:space="preserve"> noise</w:t>
      </w:r>
      <w:r w:rsidR="00100BB8">
        <w:t xml:space="preserve"> from single stock sentiment scoring</w:t>
      </w:r>
      <w:r>
        <w:t>. The averaging</w:t>
      </w:r>
      <w:r w:rsidR="00100BB8">
        <w:t xml:space="preserve"> of the</w:t>
      </w:r>
      <w:r>
        <w:t xml:space="preserve"> many series</w:t>
      </w:r>
      <w:r w:rsidR="00100BB8">
        <w:t xml:space="preserve"> together</w:t>
      </w:r>
      <w:r>
        <w:t xml:space="preserve"> cancels the idiosyncratic noise specific to any one stock whil</w:t>
      </w:r>
      <w:r w:rsidR="00100BB8">
        <w:t>st</w:t>
      </w:r>
      <w:r>
        <w:t xml:space="preserve"> the common, market-wide signal survives. The fund tilt runs at sector level rather than on the aggregate precisely because the tilt is a cross-sectional bet and needs sectors to</w:t>
      </w:r>
      <w:r w:rsidR="00100BB8">
        <w:t xml:space="preserve"> be less correlated</w:t>
      </w:r>
      <w:r>
        <w:t>, a difference the fully pooled index by construction erases.</w:t>
      </w:r>
    </w:p>
    <w:p w14:paraId="4E0BD04A" w14:textId="77777777" w:rsidR="00212944" w:rsidRDefault="00000000">
      <w:pPr>
        <w:pStyle w:val="Heading2"/>
      </w:pPr>
      <w:r>
        <w:t>3.5 Building the fear and greed index</w:t>
      </w:r>
    </w:p>
    <w:p w14:paraId="36428838" w14:textId="77777777" w:rsidR="00212944" w:rsidRDefault="00000000">
      <w:pPr>
        <w:spacing w:after="160"/>
      </w:pPr>
      <w:r>
        <w:t xml:space="preserve">The public fear and greed index </w:t>
      </w:r>
      <w:r w:rsidR="00100BB8">
        <w:t>was</w:t>
      </w:r>
      <w:r>
        <w:t xml:space="preserve"> built </w:t>
      </w:r>
      <w:r w:rsidR="00100BB8">
        <w:t xml:space="preserve">using </w:t>
      </w:r>
      <w:r>
        <w:t>four steps</w:t>
      </w:r>
      <w:r w:rsidR="00100BB8">
        <w:t>, the first is that</w:t>
      </w:r>
      <w:r>
        <w:t xml:space="preserve"> </w:t>
      </w:r>
      <w:r w:rsidR="00100BB8">
        <w:t>e</w:t>
      </w:r>
      <w:r>
        <w:t>ach headline's compound score is rescaled from its native -1 to +1 range onto 0 to 100</w:t>
      </w:r>
      <w:r w:rsidR="00100BB8">
        <w:t xml:space="preserve"> with 50 being neutral</w:t>
      </w:r>
      <w:r>
        <w:t>. The 50 stocks are then averaged, equal-weighted, into one market-wide series. Th</w:t>
      </w:r>
      <w:r w:rsidR="00100BB8">
        <w:t>e</w:t>
      </w:r>
      <w:r>
        <w:t xml:space="preserve"> raw level is almost uninformative on its own</w:t>
      </w:r>
      <w:r w:rsidR="00100BB8">
        <w:t xml:space="preserve"> as</w:t>
      </w:r>
      <w:r>
        <w:t xml:space="preserve"> </w:t>
      </w:r>
      <w:r w:rsidR="00100BB8">
        <w:t>the market-wide average</w:t>
      </w:r>
      <w:r>
        <w:t xml:space="preserve"> sits above 50 on 98% of days and </w:t>
      </w:r>
      <w:r w:rsidR="00100BB8">
        <w:t xml:space="preserve">ranges from </w:t>
      </w:r>
      <w:r>
        <w:t>45.3 to 62.8,</w:t>
      </w:r>
      <w:r w:rsidR="00100BB8">
        <w:t xml:space="preserve"> making the market look like it is almost always slightly optimistic</w:t>
      </w:r>
      <w:r>
        <w:t xml:space="preserve">. </w:t>
      </w:r>
      <w:proofErr w:type="spellStart"/>
      <w:r>
        <w:t>Standardising</w:t>
      </w:r>
      <w:proofErr w:type="spellEnd"/>
      <w:r>
        <w:t xml:space="preserve"> fixes this</w:t>
      </w:r>
      <w:r w:rsidR="00100BB8">
        <w:t xml:space="preserve"> by converting each day into a z-score</w:t>
      </w:r>
      <w:r>
        <w:t xml:space="preserve">, </w:t>
      </w:r>
      <w:r w:rsidR="00100BB8">
        <w:t>which is the</w:t>
      </w:r>
      <w:r>
        <w:t xml:space="preserve"> distance from the index's own historical mean measured in standard deviations, which </w:t>
      </w:r>
      <w:r w:rsidR="00100BB8">
        <w:t xml:space="preserve">distinguishes </w:t>
      </w:r>
      <w:r>
        <w:t xml:space="preserve">fearful days from greedy ones. The </w:t>
      </w:r>
      <w:proofErr w:type="spellStart"/>
      <w:r>
        <w:t>standardisation</w:t>
      </w:r>
      <w:proofErr w:type="spellEnd"/>
      <w:r>
        <w:t xml:space="preserve"> </w:t>
      </w:r>
      <w:r w:rsidR="00100BB8">
        <w:t xml:space="preserve">then </w:t>
      </w:r>
      <w:r>
        <w:t>uses an expanding window, computing the mean and standard deviation from data up to each date only, so</w:t>
      </w:r>
      <w:r w:rsidR="00100BB8">
        <w:t xml:space="preserve"> that</w:t>
      </w:r>
      <w:r>
        <w:t xml:space="preserve"> no future information </w:t>
      </w:r>
      <w:r w:rsidR="00100BB8">
        <w:t>affects</w:t>
      </w:r>
      <w:r>
        <w:t xml:space="preserve"> a past reading. Expanding and full-sample z-scores</w:t>
      </w:r>
      <w:r w:rsidR="00326890">
        <w:t xml:space="preserve"> resulted in a correlation of 0.998</w:t>
      </w:r>
      <w:r>
        <w:t xml:space="preserve">, </w:t>
      </w:r>
      <w:r w:rsidR="00326890">
        <w:t>telling us that</w:t>
      </w:r>
      <w:r>
        <w:t xml:space="preserve"> the look-ahead-safe version </w:t>
      </w:r>
      <w:r w:rsidR="00326890">
        <w:t xml:space="preserve">has no downsides to its accuracy, </w:t>
      </w:r>
      <w:r>
        <w:t>whil</w:t>
      </w:r>
      <w:r w:rsidR="00326890">
        <w:t>st also</w:t>
      </w:r>
      <w:r>
        <w:t xml:space="preserve"> remaining valid for a live signal. The latest reading is extreme greed (Figure 5), a z-score of about 2.25, meaning the market sits 2.25 standard deviations above its own 2020 to 2023 average, a window </w:t>
      </w:r>
      <w:r w:rsidR="00326890">
        <w:t>which includes the black-swan events of COVID and the 2022 selloff.</w:t>
      </w:r>
    </w:p>
    <w:p w14:paraId="317094F3" w14:textId="77777777" w:rsidR="00212944" w:rsidRDefault="00000000">
      <w:pPr>
        <w:pStyle w:val="Heading2"/>
      </w:pPr>
      <w:r>
        <w:t>3.6 Attribution</w:t>
      </w:r>
    </w:p>
    <w:p w14:paraId="470F087E" w14:textId="77777777" w:rsidR="00212944" w:rsidRDefault="00326890">
      <w:pPr>
        <w:spacing w:after="160"/>
      </w:pPr>
      <w:r>
        <w:t xml:space="preserve">The two methodologies used which is the index construction, from raw score through rescaling, aggregation, and expanding-window </w:t>
      </w:r>
      <w:proofErr w:type="spellStart"/>
      <w:r>
        <w:t>standardisation</w:t>
      </w:r>
      <w:proofErr w:type="spellEnd"/>
      <w:r>
        <w:t>, follows the Week 9 lecture. The decision to fuse sentiment into fund weights by tilting in Section 4 comes from the project brief.</w:t>
      </w:r>
    </w:p>
    <w:p w14:paraId="26C597ED" w14:textId="77777777" w:rsidR="00212944" w:rsidRDefault="00000000">
      <w:pPr>
        <w:spacing w:after="40"/>
        <w:jc w:val="center"/>
      </w:pPr>
      <w:r>
        <w:rPr>
          <w:noProof/>
        </w:rPr>
        <w:lastRenderedPageBreak/>
        <w:drawing>
          <wp:inline distT="0" distB="0" distL="0" distR="0" wp14:anchorId="48CFCE49" wp14:editId="672993B2">
            <wp:extent cx="5733288" cy="22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e_sentiment_standardised.png"/>
                    <pic:cNvPicPr/>
                  </pic:nvPicPr>
                  <pic:blipFill>
                    <a:blip r:embed="rId12"/>
                    <a:stretch>
                      <a:fillRect/>
                    </a:stretch>
                  </pic:blipFill>
                  <pic:spPr>
                    <a:xfrm>
                      <a:off x="0" y="0"/>
                      <a:ext cx="5733288" cy="2205339"/>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21076534"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056223E3" w14:textId="77777777" w:rsidR="00212944" w:rsidRDefault="00000000">
            <w:r>
              <w:rPr>
                <w:b/>
                <w:sz w:val="18"/>
              </w:rPr>
              <w:t xml:space="preserve">Figure 5. </w:t>
            </w:r>
            <w:r>
              <w:rPr>
                <w:i/>
                <w:sz w:val="18"/>
              </w:rPr>
              <w:t xml:space="preserve">The market-wide sentiment index after expanding-window </w:t>
            </w:r>
            <w:proofErr w:type="spellStart"/>
            <w:r>
              <w:rPr>
                <w:i/>
                <w:sz w:val="18"/>
              </w:rPr>
              <w:t>standardisation</w:t>
            </w:r>
            <w:proofErr w:type="spellEnd"/>
            <w:r>
              <w:rPr>
                <w:i/>
                <w:sz w:val="18"/>
              </w:rPr>
              <w:t>. Values are z-scores and the bands mark the fear and greed regions; the series ends in extreme greed.</w:t>
            </w:r>
          </w:p>
        </w:tc>
      </w:tr>
    </w:tbl>
    <w:p w14:paraId="33C23609" w14:textId="77777777" w:rsidR="00212944" w:rsidRDefault="00212944">
      <w:pPr>
        <w:spacing w:after="80"/>
      </w:pPr>
    </w:p>
    <w:p w14:paraId="3C9FCF50" w14:textId="77777777" w:rsidR="00212944" w:rsidRDefault="00000000">
      <w:pPr>
        <w:spacing w:after="40"/>
        <w:jc w:val="center"/>
      </w:pPr>
      <w:r>
        <w:rPr>
          <w:noProof/>
        </w:rPr>
        <w:drawing>
          <wp:inline distT="0" distB="0" distL="0" distR="0" wp14:anchorId="4113F0F3" wp14:editId="350F7996">
            <wp:extent cx="5733288" cy="26363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png"/>
                    <pic:cNvPicPr/>
                  </pic:nvPicPr>
                  <pic:blipFill>
                    <a:blip r:embed="rId13"/>
                    <a:stretch>
                      <a:fillRect/>
                    </a:stretch>
                  </pic:blipFill>
                  <pic:spPr>
                    <a:xfrm>
                      <a:off x="0" y="0"/>
                      <a:ext cx="5733288" cy="2636304"/>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25FB7A7C"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59E0F3F2" w14:textId="77777777" w:rsidR="00212944" w:rsidRDefault="00000000">
            <w:r>
              <w:rPr>
                <w:b/>
                <w:sz w:val="18"/>
              </w:rPr>
              <w:t xml:space="preserve">Figure 6. </w:t>
            </w:r>
            <w:r>
              <w:rPr>
                <w:i/>
                <w:sz w:val="18"/>
              </w:rPr>
              <w:t>Sector-level sentiment over time. Sectors diverge from one another, and that cross-sectional variation is what the fund tilt exploits.</w:t>
            </w:r>
          </w:p>
        </w:tc>
      </w:tr>
    </w:tbl>
    <w:p w14:paraId="3B96AC48" w14:textId="77777777" w:rsidR="00212944" w:rsidRDefault="00000000">
      <w:pPr>
        <w:pStyle w:val="Heading1"/>
      </w:pPr>
      <w:r>
        <w:t>4. Extensions and innovations</w:t>
      </w:r>
    </w:p>
    <w:p w14:paraId="1E5C19B4" w14:textId="77777777" w:rsidR="00212944" w:rsidRDefault="00000000">
      <w:pPr>
        <w:pStyle w:val="Heading2"/>
      </w:pPr>
      <w:r>
        <w:t>4.1 The lexicon-mining pipeline</w:t>
      </w:r>
    </w:p>
    <w:p w14:paraId="4E52D62C" w14:textId="77777777" w:rsidR="00212944" w:rsidRDefault="00326890">
      <w:pPr>
        <w:spacing w:after="160"/>
      </w:pPr>
      <w:r>
        <w:t xml:space="preserve">A rule-based </w:t>
      </w:r>
      <w:proofErr w:type="gramStart"/>
      <w:r>
        <w:t>pipeline  using</w:t>
      </w:r>
      <w:proofErr w:type="gramEnd"/>
      <w:r>
        <w:t xml:space="preserve"> AI agents was used to extend the sentiment lexicon instead of a hand-picked word list. It runs in four stages: Candidate vocabulary is first mined from an external corpus of roughly 2,154 news articles for idioms and 452 for single words, drawn from Reuters, CNBC, MarketWatch, and Bloomberg via RSS and Google News feeds. This external corpus is used to discover candidate words and phrases but never enters the reported results as data.  All sentiment scores, coverage figures, and </w:t>
      </w:r>
      <w:proofErr w:type="spellStart"/>
      <w:r>
        <w:t>backtests</w:t>
      </w:r>
      <w:proofErr w:type="spellEnd"/>
      <w:r>
        <w:t xml:space="preserve"> in this report runs exclusively on the provided </w:t>
      </w:r>
      <w:proofErr w:type="spellStart"/>
      <w:r>
        <w:t>news_</w:t>
      </w:r>
      <w:proofErr w:type="gramStart"/>
      <w:r>
        <w:t>headlines.parquet</w:t>
      </w:r>
      <w:proofErr w:type="spellEnd"/>
      <w:proofErr w:type="gramEnd"/>
      <w:r>
        <w:t>.</w:t>
      </w:r>
    </w:p>
    <w:p w14:paraId="5AEF3046" w14:textId="77777777" w:rsidR="00212944" w:rsidRDefault="00000000">
      <w:pPr>
        <w:spacing w:after="160"/>
      </w:pPr>
      <w:r>
        <w:t>Each candidate is then rated by ten independent agents on a valence scale from -4 to +4</w:t>
      </w:r>
      <w:r w:rsidR="00375B0B">
        <w:t xml:space="preserve"> where e</w:t>
      </w:r>
      <w:r>
        <w:t>ach rating</w:t>
      </w:r>
      <w:r w:rsidR="00375B0B">
        <w:t xml:space="preserve"> given by an agent</w:t>
      </w:r>
      <w:r>
        <w:t xml:space="preserve"> is an isolated pass </w:t>
      </w:r>
      <w:r w:rsidR="00375B0B">
        <w:t xml:space="preserve">which </w:t>
      </w:r>
      <w:r>
        <w:t>cannot see the other</w:t>
      </w:r>
      <w:r w:rsidR="00375B0B">
        <w:t xml:space="preserve"> agents’ ratings</w:t>
      </w:r>
      <w:r>
        <w:t xml:space="preserve">, so </w:t>
      </w:r>
      <w:r>
        <w:lastRenderedPageBreak/>
        <w:t xml:space="preserve">the procedure </w:t>
      </w:r>
      <w:r w:rsidR="00375B0B">
        <w:t xml:space="preserve">is able to </w:t>
      </w:r>
      <w:r>
        <w:t>yield</w:t>
      </w:r>
      <w:r w:rsidR="00375B0B">
        <w:t xml:space="preserve"> </w:t>
      </w:r>
      <w:r>
        <w:t xml:space="preserve">ten separate opinions per candidate, from which a mean and a </w:t>
      </w:r>
      <w:r w:rsidR="00375B0B">
        <w:t>standard deviation score between the agents</w:t>
      </w:r>
      <w:r>
        <w:t xml:space="preserve"> are computed. A two-stage filter keeps a candidate only if the panel agrees on both </w:t>
      </w:r>
      <w:r w:rsidR="00375B0B">
        <w:t xml:space="preserve">the </w:t>
      </w:r>
      <w:r>
        <w:t>direction and strength</w:t>
      </w:r>
      <w:r w:rsidR="00375B0B">
        <w:t>, with the filters being that</w:t>
      </w:r>
      <w:r>
        <w:t xml:space="preserve"> the absolute mean must </w:t>
      </w:r>
      <w:r w:rsidR="00375B0B">
        <w:t>have valence of</w:t>
      </w:r>
      <w:r>
        <w:t xml:space="preserve"> at least 0.5, and the cross-agent standard deviation must be below</w:t>
      </w:r>
      <w:r w:rsidR="00375B0B">
        <w:t xml:space="preserve"> 25%</w:t>
      </w:r>
      <w:r>
        <w:t>.</w:t>
      </w:r>
      <w:r w:rsidR="00375B0B">
        <w:t xml:space="preserve"> </w:t>
      </w:r>
      <w:proofErr w:type="gramStart"/>
      <w:r w:rsidR="00375B0B">
        <w:t>However</w:t>
      </w:r>
      <w:proofErr w:type="gramEnd"/>
      <w:r>
        <w:t xml:space="preserve"> In practice</w:t>
      </w:r>
      <w:r w:rsidR="00375B0B">
        <w:t>,</w:t>
      </w:r>
      <w:r>
        <w:t xml:space="preserve"> </w:t>
      </w:r>
      <w:r w:rsidR="00375B0B">
        <w:t>this threshold for SD is too high</w:t>
      </w:r>
      <w:r>
        <w:t>, with a maximum around 0.52 for words</w:t>
      </w:r>
      <w:r w:rsidR="00375B0B">
        <w:t xml:space="preserve"> with the</w:t>
      </w:r>
      <w:r>
        <w:t xml:space="preserve"> </w:t>
      </w:r>
      <w:r w:rsidR="00375B0B">
        <w:t xml:space="preserve">only effective </w:t>
      </w:r>
      <w:r>
        <w:t xml:space="preserve">constraint </w:t>
      </w:r>
      <w:r w:rsidR="00375B0B">
        <w:t>being</w:t>
      </w:r>
      <w:r>
        <w:t xml:space="preserve"> the</w:t>
      </w:r>
      <w:r w:rsidR="00375B0B">
        <w:t xml:space="preserve"> minimum mean</w:t>
      </w:r>
      <w:r>
        <w:t xml:space="preserve">. Replacing subjective </w:t>
      </w:r>
      <w:r w:rsidR="00375B0B">
        <w:t xml:space="preserve">human </w:t>
      </w:r>
      <w:r>
        <w:t xml:space="preserve">author judgement with a consensus rule </w:t>
      </w:r>
      <w:r w:rsidR="00375B0B">
        <w:t xml:space="preserve">across all 10 independent agents </w:t>
      </w:r>
      <w:r>
        <w:t>is what makes the extension reproducible and defensible rather than arbitrary.</w:t>
      </w:r>
    </w:p>
    <w:p w14:paraId="251BC28D" w14:textId="77777777" w:rsidR="00212944" w:rsidRDefault="00E625C7">
      <w:pPr>
        <w:spacing w:after="160"/>
      </w:pPr>
      <w:r>
        <w:t xml:space="preserve">At the end of the scoring and filtering, there were 123 words and 204 idioms left. They are then added onto </w:t>
      </w:r>
      <w:proofErr w:type="spellStart"/>
      <w:r>
        <w:t>finVADER</w:t>
      </w:r>
      <w:proofErr w:type="spellEnd"/>
      <w:r>
        <w:t xml:space="preserve">, and the idioms required a specific fix. VADER stores multi-word idioms in a special-case table, but a fundamental flaw was that it only applies them when the phrase's last word is a lexicon word, at least three tokens precede it, and the token three positions back is not a lexicon word. Idioms in headlines, such as the phrase "shares soar" at the start of a sentence has too few preceding tokens. The idiom extension now detects all known idioms and collapses it into a single token carrying the idiom's valence, which gets picked up regardless of position. </w:t>
      </w:r>
      <w:r w:rsidR="00AA6F35">
        <w:t xml:space="preserve">The new idiom handling is effective, where </w:t>
      </w:r>
      <w:proofErr w:type="spellStart"/>
      <w:r>
        <w:t>finVADER</w:t>
      </w:r>
      <w:proofErr w:type="spellEnd"/>
      <w:r>
        <w:t xml:space="preserve"> scores "profit warning" at +0.13, </w:t>
      </w:r>
      <w:r w:rsidR="00AA6F35">
        <w:t xml:space="preserve">using </w:t>
      </w:r>
      <w:r>
        <w:t xml:space="preserve">the wrong sign, </w:t>
      </w:r>
      <w:r w:rsidR="00AA6F35">
        <w:t>since</w:t>
      </w:r>
      <w:r>
        <w:t xml:space="preserve"> profit reads as positive </w:t>
      </w:r>
      <w:r w:rsidR="00AA6F35">
        <w:t xml:space="preserve">whereas </w:t>
      </w:r>
      <w:r>
        <w:t>the idiom handling</w:t>
      </w:r>
      <w:r w:rsidR="00AA6F35">
        <w:t xml:space="preserve"> introduced</w:t>
      </w:r>
      <w:r>
        <w:t xml:space="preserve"> never triggers</w:t>
      </w:r>
      <w:r w:rsidR="00AA6F35">
        <w:t>, and</w:t>
      </w:r>
      <w:r>
        <w:t xml:space="preserve"> the collapsed idiom scores it negative</w:t>
      </w:r>
      <w:r w:rsidR="00AA6F35">
        <w:t>.</w:t>
      </w:r>
    </w:p>
    <w:p w14:paraId="35035BE3" w14:textId="77777777" w:rsidR="00212944" w:rsidRDefault="00000000">
      <w:pPr>
        <w:pStyle w:val="Heading2"/>
      </w:pPr>
      <w:r>
        <w:t xml:space="preserve">4.2 </w:t>
      </w:r>
      <w:r w:rsidR="00AA6F35">
        <w:t>What Went Wrong</w:t>
      </w:r>
    </w:p>
    <w:p w14:paraId="5CE8E3F0" w14:textId="77777777" w:rsidR="00212944" w:rsidRDefault="00000000" w:rsidP="00AA6F35">
      <w:pPr>
        <w:spacing w:after="160"/>
      </w:pPr>
      <w:r>
        <w:t xml:space="preserve">A first </w:t>
      </w:r>
      <w:r w:rsidR="00AA6F35">
        <w:t xml:space="preserve">round of web-scraping articles </w:t>
      </w:r>
      <w:r>
        <w:t xml:space="preserve">produced 204 idioms and lifted the fusion Sharpe from 0.534 to 0.552, a gain of 0.018. A second round </w:t>
      </w:r>
      <w:r w:rsidR="00AA6F35">
        <w:t xml:space="preserve">of scraping </w:t>
      </w:r>
      <w:r>
        <w:t xml:space="preserve">added 269 more idioms, taking the total to 473, and the fusion </w:t>
      </w:r>
      <w:proofErr w:type="spellStart"/>
      <w:r w:rsidR="00AA6F35">
        <w:t>sharpe</w:t>
      </w:r>
      <w:proofErr w:type="spellEnd"/>
      <w:r w:rsidR="00AA6F35">
        <w:t xml:space="preserve"> however decreased from a gain of 0.018 in the </w:t>
      </w:r>
      <w:proofErr w:type="spellStart"/>
      <w:r w:rsidR="00AA6F35">
        <w:t>sharpe</w:t>
      </w:r>
      <w:proofErr w:type="spellEnd"/>
      <w:r w:rsidR="00AA6F35">
        <w:t xml:space="preserve"> </w:t>
      </w:r>
      <w:proofErr w:type="gramStart"/>
      <w:r w:rsidR="00AA6F35">
        <w:t>ratio  to</w:t>
      </w:r>
      <w:proofErr w:type="gramEnd"/>
      <w:r w:rsidR="00AA6F35">
        <w:t xml:space="preserve"> only 0.005. The dilution of the results predates the change in the risk-free rate assumptions of the model and only the live 204-idiom fusion was re-run under the real risk-free rate, giving the 0.018 above. </w:t>
      </w:r>
      <w:r>
        <w:t xml:space="preserve">The larger </w:t>
      </w:r>
      <w:r w:rsidR="00AA6F35">
        <w:t xml:space="preserve">performed </w:t>
      </w:r>
      <w:r>
        <w:t xml:space="preserve">worse, </w:t>
      </w:r>
      <w:r w:rsidR="00AA6F35">
        <w:t>therefore</w:t>
      </w:r>
      <w:r>
        <w:t xml:space="preserve"> the platform reverted to the 204-idiom set and archived the 473-idiom set rather than deleting it</w:t>
      </w:r>
      <w:r w:rsidR="00AA6F35">
        <w:t xml:space="preserve"> in case future adjustments improve the accuracy of the 473-idiom set. </w:t>
      </w:r>
    </w:p>
    <w:p w14:paraId="6D7D4B2C" w14:textId="77777777" w:rsidR="00212944" w:rsidRDefault="00AA6F35">
      <w:pPr>
        <w:spacing w:after="160"/>
      </w:pPr>
      <w:r>
        <w:t>There is a clear reason for the dilution, as reaching 473 idioms meant lowering the frequency threshold to admit rarer phrases, and the marginal candidates also had lower quality. The second round pulled in fragmentary, low-frequency n-grams such as "drop as outlook", "discovery reports jump", and "added just workers"</w:t>
      </w:r>
      <w:r w:rsidR="00B6122C">
        <w:t xml:space="preserve">. These marginal idioms are rare and fragmentary, not high-frequency boilerplate: </w:t>
      </w:r>
      <w:r>
        <w:t>each appear</w:t>
      </w:r>
      <w:r w:rsidR="00B6122C">
        <w:t>s</w:t>
      </w:r>
      <w:r>
        <w:t xml:space="preserve"> only three times in the </w:t>
      </w:r>
      <w:r w:rsidR="00B6122C">
        <w:t xml:space="preserve">entire </w:t>
      </w:r>
      <w:r>
        <w:t xml:space="preserve">corpus and reads as ambiguous rather than having a clean directional sentiment. </w:t>
      </w:r>
      <w:r w:rsidR="00B6122C">
        <w:t xml:space="preserve">Therefore, a </w:t>
      </w:r>
      <w:r>
        <w:t xml:space="preserve">selective lexicon can beat a permissive </w:t>
      </w:r>
      <w:r w:rsidR="00B6122C">
        <w:t>lexicon al</w:t>
      </w:r>
      <w:r>
        <w:t>though the effect is small and specific</w:t>
      </w:r>
      <w:r w:rsidR="00B6122C">
        <w:t xml:space="preserve"> only</w:t>
      </w:r>
      <w:r>
        <w:t xml:space="preserve"> to this sample. </w:t>
      </w:r>
      <w:r w:rsidR="00B6122C">
        <w:t xml:space="preserve">A smaller, and more carefully vetted lexicon beats a larger one with more noise. </w:t>
      </w:r>
    </w:p>
    <w:p w14:paraId="7AB9C0C8" w14:textId="77777777" w:rsidR="00212944" w:rsidRDefault="00000000">
      <w:pPr>
        <w:pStyle w:val="Heading2"/>
      </w:pPr>
      <w:r>
        <w:t>4.</w:t>
      </w:r>
      <w:r w:rsidR="00B6122C">
        <w:t>3</w:t>
      </w:r>
      <w:r>
        <w:t xml:space="preserve"> The fusion result</w:t>
      </w:r>
    </w:p>
    <w:p w14:paraId="4325A4C7" w14:textId="77777777" w:rsidR="00212944" w:rsidRDefault="00B6122C">
      <w:pPr>
        <w:spacing w:after="160"/>
      </w:pPr>
      <w:r>
        <w:t xml:space="preserve">Adding sentiment </w:t>
      </w:r>
      <w:proofErr w:type="spellStart"/>
      <w:r>
        <w:t>tilting</w:t>
      </w:r>
      <w:proofErr w:type="spellEnd"/>
      <w:r>
        <w:t xml:space="preserve"> into the equity Max Sharpe fund improved its risk-adjusted return but worsened the max drawdown (Figure 7). The fund without sentiment tilting returned 11.97% with a Sharpe ratio of 0.534, and a max drawdown of -26.10%. Tilting its weights toward the sectors with above-median lagged sentiment increased the return to 12.32% and the Sharpe up to 0.552, which is a gain of 0.018, </w:t>
      </w:r>
      <w:proofErr w:type="spellStart"/>
      <w:r>
        <w:t>whilst</w:t>
      </w:r>
      <w:proofErr w:type="spellEnd"/>
      <w:r>
        <w:t xml:space="preserve"> the maximum ever so slightly lowered to -26.70%.</w:t>
      </w:r>
    </w:p>
    <w:tbl>
      <w:tblPr>
        <w:tblStyle w:val="TableGrid"/>
        <w:tblW w:w="0" w:type="auto"/>
        <w:tblLook w:val="04A0" w:firstRow="1" w:lastRow="0" w:firstColumn="1" w:lastColumn="0" w:noHBand="0" w:noVBand="1"/>
      </w:tblPr>
      <w:tblGrid>
        <w:gridCol w:w="1803"/>
        <w:gridCol w:w="1804"/>
        <w:gridCol w:w="1804"/>
        <w:gridCol w:w="1804"/>
        <w:gridCol w:w="1804"/>
      </w:tblGrid>
      <w:tr w:rsidR="00212944" w14:paraId="29ADEF3E" w14:textId="77777777">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162F4455" w14:textId="77777777" w:rsidR="00212944" w:rsidRDefault="00000000">
            <w:r>
              <w:rPr>
                <w:b/>
                <w:color w:val="FFFFFF"/>
                <w:sz w:val="18"/>
              </w:rPr>
              <w:lastRenderedPageBreak/>
              <w:t>Fund</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2E5D22C8" w14:textId="77777777" w:rsidR="00212944" w:rsidRDefault="00000000">
            <w:r>
              <w:rPr>
                <w:b/>
                <w:color w:val="FFFFFF"/>
                <w:sz w:val="18"/>
              </w:rPr>
              <w:t>Ann. return</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460C2B72" w14:textId="77777777" w:rsidR="00212944" w:rsidRDefault="00000000">
            <w:r>
              <w:rPr>
                <w:b/>
                <w:color w:val="FFFFFF"/>
                <w:sz w:val="18"/>
              </w:rPr>
              <w:t>Ann. vol.</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5BEB979E" w14:textId="77777777" w:rsidR="00212944" w:rsidRDefault="00000000">
            <w:r>
              <w:rPr>
                <w:b/>
                <w:color w:val="FFFFFF"/>
                <w:sz w:val="18"/>
              </w:rPr>
              <w:t>Sharpe</w:t>
            </w:r>
          </w:p>
        </w:tc>
        <w:tc>
          <w:tcPr>
            <w:tcW w:w="1806" w:type="dxa"/>
            <w:tcBorders>
              <w:top w:val="single" w:sz="4" w:space="0" w:color="C8D4E3"/>
              <w:left w:val="single" w:sz="4" w:space="0" w:color="C8D4E3"/>
              <w:bottom w:val="single" w:sz="4" w:space="0" w:color="C8D4E3"/>
              <w:right w:val="single" w:sz="4" w:space="0" w:color="C8D4E3"/>
            </w:tcBorders>
            <w:shd w:val="clear" w:color="auto" w:fill="1F3A5F"/>
          </w:tcPr>
          <w:p w14:paraId="7824751E" w14:textId="77777777" w:rsidR="00212944" w:rsidRDefault="00000000">
            <w:r>
              <w:rPr>
                <w:b/>
                <w:color w:val="FFFFFF"/>
                <w:sz w:val="18"/>
              </w:rPr>
              <w:t>Max drawdown</w:t>
            </w:r>
          </w:p>
        </w:tc>
      </w:tr>
      <w:tr w:rsidR="00212944" w14:paraId="362B4808" w14:textId="77777777">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10BFF438" w14:textId="77777777" w:rsidR="00212944" w:rsidRDefault="00000000">
            <w:r>
              <w:rPr>
                <w:sz w:val="18"/>
              </w:rPr>
              <w:t>Eq. Max Sharpe (base)</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2F08C1E4" w14:textId="77777777" w:rsidR="00212944" w:rsidRDefault="00000000">
            <w:r>
              <w:rPr>
                <w:sz w:val="18"/>
              </w:rPr>
              <w:t>11.97%</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7E030E7B" w14:textId="77777777" w:rsidR="00212944" w:rsidRDefault="00000000">
            <w:r>
              <w:rPr>
                <w:sz w:val="18"/>
              </w:rPr>
              <w:t>18.47%</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564F8FE6" w14:textId="77777777" w:rsidR="00212944" w:rsidRDefault="00000000">
            <w:r>
              <w:rPr>
                <w:sz w:val="18"/>
              </w:rPr>
              <w:t>0.534</w:t>
            </w:r>
          </w:p>
        </w:tc>
        <w:tc>
          <w:tcPr>
            <w:tcW w:w="1806" w:type="dxa"/>
            <w:tcBorders>
              <w:top w:val="single" w:sz="4" w:space="0" w:color="C8D4E3"/>
              <w:left w:val="single" w:sz="4" w:space="0" w:color="C8D4E3"/>
              <w:bottom w:val="single" w:sz="4" w:space="0" w:color="C8D4E3"/>
              <w:right w:val="single" w:sz="4" w:space="0" w:color="C8D4E3"/>
            </w:tcBorders>
            <w:shd w:val="clear" w:color="auto" w:fill="EEF2F7"/>
          </w:tcPr>
          <w:p w14:paraId="45505720" w14:textId="77777777" w:rsidR="00212944" w:rsidRDefault="00000000">
            <w:r>
              <w:rPr>
                <w:sz w:val="18"/>
              </w:rPr>
              <w:t>-26.10%</w:t>
            </w:r>
          </w:p>
        </w:tc>
      </w:tr>
      <w:tr w:rsidR="00212944" w14:paraId="7B6FD377" w14:textId="77777777">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357739D7" w14:textId="77777777" w:rsidR="00212944" w:rsidRDefault="00000000">
            <w:r>
              <w:rPr>
                <w:sz w:val="18"/>
              </w:rPr>
              <w:t>Eq. Max Sharpe + Sentiment tilt</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39F2CC44" w14:textId="77777777" w:rsidR="00212944" w:rsidRDefault="00000000">
            <w:r>
              <w:rPr>
                <w:sz w:val="18"/>
              </w:rPr>
              <w:t>12.32%</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32931A68" w14:textId="77777777" w:rsidR="00212944" w:rsidRDefault="00000000">
            <w:r>
              <w:rPr>
                <w:sz w:val="18"/>
              </w:rPr>
              <w:t>18.51%</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068C91E" w14:textId="77777777" w:rsidR="00212944" w:rsidRDefault="00000000">
            <w:r>
              <w:rPr>
                <w:sz w:val="18"/>
              </w:rPr>
              <w:t>0.552</w:t>
            </w:r>
          </w:p>
        </w:tc>
        <w:tc>
          <w:tcPr>
            <w:tcW w:w="1806" w:type="dxa"/>
            <w:tcBorders>
              <w:top w:val="single" w:sz="4" w:space="0" w:color="C8D4E3"/>
              <w:left w:val="single" w:sz="4" w:space="0" w:color="C8D4E3"/>
              <w:bottom w:val="single" w:sz="4" w:space="0" w:color="C8D4E3"/>
              <w:right w:val="single" w:sz="4" w:space="0" w:color="C8D4E3"/>
            </w:tcBorders>
            <w:shd w:val="clear" w:color="auto" w:fill="FFFFFF"/>
          </w:tcPr>
          <w:p w14:paraId="5EF86CB9" w14:textId="77777777" w:rsidR="00212944" w:rsidRDefault="00000000">
            <w:r>
              <w:rPr>
                <w:sz w:val="18"/>
              </w:rPr>
              <w:t>-26.70%</w:t>
            </w:r>
          </w:p>
        </w:tc>
      </w:tr>
    </w:tbl>
    <w:p w14:paraId="0C106968" w14:textId="77777777" w:rsidR="00212944" w:rsidRDefault="00000000">
      <w:r>
        <w:rPr>
          <w:i/>
          <w:sz w:val="18"/>
        </w:rPr>
        <w:t>Table 2. The equity Max Sharpe fund before and after the sentiment tilt. Source: results/tables/fusion_comparison.csv.</w:t>
      </w:r>
    </w:p>
    <w:p w14:paraId="6CA860EB" w14:textId="77777777" w:rsidR="00212944" w:rsidRDefault="00CD49BE">
      <w:pPr>
        <w:spacing w:after="160"/>
      </w:pPr>
      <w:r>
        <w:t xml:space="preserve">Both changes in tandem highlights the trade-off: Because the return and Sharpe ratio rose, the extra return not only resulted in slightly higher volatility, the tilt is shown to have also improved the return per unit of risk. However, the downside is that tilting the portfolio towards whatever is currently in </w:t>
      </w:r>
      <w:proofErr w:type="spellStart"/>
      <w:r>
        <w:t>favour</w:t>
      </w:r>
      <w:proofErr w:type="spellEnd"/>
      <w:r>
        <w:t xml:space="preserve"> concentrates the book into sectors with higher attention, and sectors with higher attention usually reverse much earlier than other sectors as the upside may have already been priced in, which could be the likely source of the deeper drawdown, that being said, both effects are small. Sentiment operates in this platform as a light tilt or adjustment on top of a base </w:t>
      </w:r>
      <w:proofErr w:type="gramStart"/>
      <w:r>
        <w:t>allocation, and</w:t>
      </w:r>
      <w:proofErr w:type="gramEnd"/>
      <w:r>
        <w:t xml:space="preserve"> does not act as a primary signal of the portfolio.</w:t>
      </w:r>
    </w:p>
    <w:p w14:paraId="129B02AC" w14:textId="77777777" w:rsidR="00212944" w:rsidRDefault="00000000">
      <w:pPr>
        <w:spacing w:after="40"/>
        <w:jc w:val="center"/>
      </w:pPr>
      <w:r>
        <w:rPr>
          <w:noProof/>
        </w:rPr>
        <w:drawing>
          <wp:inline distT="0" distB="0" distL="0" distR="0" wp14:anchorId="2DB84B22" wp14:editId="12271073">
            <wp:extent cx="5733288" cy="23880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comparison.png"/>
                    <pic:cNvPicPr/>
                  </pic:nvPicPr>
                  <pic:blipFill>
                    <a:blip r:embed="rId14"/>
                    <a:stretch>
                      <a:fillRect/>
                    </a:stretch>
                  </pic:blipFill>
                  <pic:spPr>
                    <a:xfrm>
                      <a:off x="0" y="0"/>
                      <a:ext cx="5733288" cy="2388064"/>
                    </a:xfrm>
                    <a:prstGeom prst="rect">
                      <a:avLst/>
                    </a:prstGeom>
                  </pic:spPr>
                </pic:pic>
              </a:graphicData>
            </a:graphic>
          </wp:inline>
        </w:drawing>
      </w:r>
    </w:p>
    <w:tbl>
      <w:tblPr>
        <w:tblW w:w="0" w:type="auto"/>
        <w:tblLook w:val="04A0" w:firstRow="1" w:lastRow="0" w:firstColumn="1" w:lastColumn="0" w:noHBand="0" w:noVBand="1"/>
      </w:tblPr>
      <w:tblGrid>
        <w:gridCol w:w="9019"/>
      </w:tblGrid>
      <w:tr w:rsidR="00212944" w14:paraId="38F12ECC" w14:textId="77777777">
        <w:tc>
          <w:tcPr>
            <w:tcW w:w="9029" w:type="dxa"/>
            <w:tcBorders>
              <w:top w:val="single" w:sz="4" w:space="0" w:color="C8D4E3"/>
              <w:left w:val="single" w:sz="4" w:space="0" w:color="C8D4E3"/>
              <w:bottom w:val="single" w:sz="4" w:space="0" w:color="C8D4E3"/>
              <w:right w:val="single" w:sz="4" w:space="0" w:color="C8D4E3"/>
            </w:tcBorders>
            <w:shd w:val="clear" w:color="auto" w:fill="F5F7FA"/>
          </w:tcPr>
          <w:p w14:paraId="5FC23828" w14:textId="77777777" w:rsidR="00212944" w:rsidRDefault="00000000">
            <w:r>
              <w:rPr>
                <w:b/>
                <w:sz w:val="18"/>
              </w:rPr>
              <w:t xml:space="preserve">Figure 7. </w:t>
            </w:r>
            <w:r>
              <w:rPr>
                <w:i/>
                <w:sz w:val="18"/>
              </w:rPr>
              <w:t>The equity Max Sharpe fund with and without the sentiment tilt. The tilted line ends marginally higher, the visible counterpart to the small Sharpe gain in Table 2.</w:t>
            </w:r>
          </w:p>
        </w:tc>
      </w:tr>
    </w:tbl>
    <w:p w14:paraId="179D20E7" w14:textId="77777777" w:rsidR="00212944" w:rsidRDefault="00212944">
      <w:pPr>
        <w:spacing w:after="80"/>
      </w:pPr>
    </w:p>
    <w:p w14:paraId="0203FAC4" w14:textId="77777777" w:rsidR="00212944" w:rsidRDefault="00000000">
      <w:pPr>
        <w:pStyle w:val="Heading1"/>
      </w:pPr>
      <w:r>
        <w:t>5. The app and the investor journey</w:t>
      </w:r>
    </w:p>
    <w:p w14:paraId="6DB7D132" w14:textId="77777777" w:rsidR="00212944" w:rsidRDefault="00000000">
      <w:pPr>
        <w:pStyle w:val="Heading2"/>
      </w:pPr>
      <w:r>
        <w:t>5.1 Structure</w:t>
      </w:r>
    </w:p>
    <w:p w14:paraId="3FE15A83" w14:textId="77777777" w:rsidR="00212944" w:rsidRDefault="00000000">
      <w:pPr>
        <w:spacing w:after="160"/>
      </w:pPr>
      <w:r>
        <w:t xml:space="preserve">The app is </w:t>
      </w:r>
      <w:proofErr w:type="spellStart"/>
      <w:r>
        <w:t>organised</w:t>
      </w:r>
      <w:proofErr w:type="spellEnd"/>
      <w:r>
        <w:t xml:space="preserve"> as an investor journey across </w:t>
      </w:r>
      <w:r w:rsidR="00CF7064">
        <w:t xml:space="preserve">the following </w:t>
      </w:r>
      <w:r>
        <w:t>five pages</w:t>
      </w:r>
      <w:r w:rsidR="00CF7064">
        <w:t xml:space="preserve"> being:</w:t>
      </w:r>
      <w:r>
        <w:t xml:space="preserve"> Compare Funds, Fund Fact Sheet, My Allocation, Market Fear and Greed, and Sentiment Analytics. The order </w:t>
      </w:r>
      <w:r w:rsidR="00CF7064">
        <w:t xml:space="preserve">is designed to </w:t>
      </w:r>
      <w:r>
        <w:t xml:space="preserve">mirror how an investor </w:t>
      </w:r>
      <w:proofErr w:type="gramStart"/>
      <w:r>
        <w:t>actually decides</w:t>
      </w:r>
      <w:proofErr w:type="gramEnd"/>
      <w:r w:rsidR="00CF7064">
        <w:t>, where the</w:t>
      </w:r>
      <w:r>
        <w:t xml:space="preserve"> Compare Funds surveys all 15 funds side by side to shortlist candidates</w:t>
      </w:r>
      <w:r w:rsidR="00CF7064">
        <w:t xml:space="preserve"> providing a simple interface to compare each </w:t>
      </w:r>
      <w:proofErr w:type="gramStart"/>
      <w:r w:rsidR="00CF7064">
        <w:t>funds’</w:t>
      </w:r>
      <w:proofErr w:type="gramEnd"/>
      <w:r w:rsidR="00CF7064">
        <w:t xml:space="preserve"> returns, </w:t>
      </w:r>
      <w:proofErr w:type="spellStart"/>
      <w:r w:rsidR="00CF7064">
        <w:t>sharpe</w:t>
      </w:r>
      <w:proofErr w:type="spellEnd"/>
      <w:r w:rsidR="00CF7064">
        <w:t>, drawdown and volatility side-by-side</w:t>
      </w:r>
      <w:r>
        <w:t>.</w:t>
      </w:r>
      <w:r w:rsidR="00CF7064">
        <w:t xml:space="preserve"> The</w:t>
      </w:r>
      <w:r>
        <w:t xml:space="preserve"> Fund Fact Sheet </w:t>
      </w:r>
      <w:r w:rsidR="00CF7064">
        <w:t xml:space="preserve">goes </w:t>
      </w:r>
      <w:r>
        <w:t xml:space="preserve">into </w:t>
      </w:r>
      <w:r w:rsidR="00CF7064">
        <w:t xml:space="preserve">detail on a specific </w:t>
      </w:r>
      <w:r>
        <w:t xml:space="preserve">fund's metrics, holdings, and history. </w:t>
      </w:r>
      <w:r w:rsidR="00CF7064">
        <w:t>The ‘</w:t>
      </w:r>
      <w:r>
        <w:t>My Allocation</w:t>
      </w:r>
      <w:r w:rsidR="00CF7064">
        <w:t>’ page allows the</w:t>
      </w:r>
      <w:r>
        <w:t xml:space="preserve"> user </w:t>
      </w:r>
      <w:r w:rsidR="00CF7064">
        <w:t xml:space="preserve">to </w:t>
      </w:r>
      <w:r>
        <w:t>set weights across funds and sees the result</w:t>
      </w:r>
      <w:r w:rsidR="00CF7064">
        <w:t xml:space="preserve"> of their own customized portfolio</w:t>
      </w:r>
      <w:r>
        <w:t xml:space="preserve">. </w:t>
      </w:r>
      <w:r w:rsidR="00CF7064">
        <w:t xml:space="preserve">The </w:t>
      </w:r>
      <w:r>
        <w:t>Market Fear and Greed</w:t>
      </w:r>
      <w:r w:rsidR="00CF7064">
        <w:t xml:space="preserve"> page then</w:t>
      </w:r>
      <w:r>
        <w:t xml:space="preserve"> </w:t>
      </w:r>
      <w:r w:rsidR="00CF7064">
        <w:t xml:space="preserve">shows the current market sentiment using the </w:t>
      </w:r>
      <w:r>
        <w:t xml:space="preserve">sentiment gauge, and Sentiment Analytics </w:t>
      </w:r>
      <w:r w:rsidR="00CF7064">
        <w:t>which shows the level of attention or popularity each of their sector has</w:t>
      </w:r>
      <w:r>
        <w:t xml:space="preserve">. </w:t>
      </w:r>
      <w:r w:rsidR="00CF7064">
        <w:t>Therefore, e</w:t>
      </w:r>
      <w:r>
        <w:t xml:space="preserve">ach page </w:t>
      </w:r>
      <w:r w:rsidR="00CF7064">
        <w:t xml:space="preserve">is designed to </w:t>
      </w:r>
      <w:r>
        <w:t xml:space="preserve">answer the question the previous </w:t>
      </w:r>
      <w:r w:rsidR="00CF7064">
        <w:t>page</w:t>
      </w:r>
      <w:r>
        <w:t xml:space="preserve"> raises.</w:t>
      </w:r>
    </w:p>
    <w:p w14:paraId="435A1AD9" w14:textId="77777777" w:rsidR="00212944" w:rsidRDefault="00000000">
      <w:pPr>
        <w:pStyle w:val="Heading2"/>
      </w:pPr>
      <w:r>
        <w:lastRenderedPageBreak/>
        <w:t>5.2 Design system</w:t>
      </w:r>
    </w:p>
    <w:p w14:paraId="72C4C6B4" w14:textId="77777777" w:rsidR="00212944" w:rsidRDefault="00000000">
      <w:pPr>
        <w:spacing w:after="160"/>
      </w:pPr>
      <w:r>
        <w:t xml:space="preserve">The app is not a default </w:t>
      </w:r>
      <w:proofErr w:type="spellStart"/>
      <w:r>
        <w:t>Streamlit</w:t>
      </w:r>
      <w:proofErr w:type="spellEnd"/>
      <w:r>
        <w:t xml:space="preserve"> script</w:t>
      </w:r>
      <w:r w:rsidR="00CF7064">
        <w:t xml:space="preserve"> and was iterated so that each</w:t>
      </w:r>
      <w:r>
        <w:t xml:space="preserve"> chart is rendered through a single shared </w:t>
      </w:r>
      <w:proofErr w:type="spellStart"/>
      <w:r>
        <w:t>Plotly</w:t>
      </w:r>
      <w:proofErr w:type="spellEnd"/>
      <w:r>
        <w:t xml:space="preserve"> theme, </w:t>
      </w:r>
      <w:r w:rsidR="00CF7064">
        <w:t xml:space="preserve">allowing the whole </w:t>
      </w:r>
      <w:r>
        <w:t xml:space="preserve">product </w:t>
      </w:r>
      <w:r w:rsidR="00CF7064">
        <w:t>to carry</w:t>
      </w:r>
      <w:r>
        <w:t xml:space="preserve"> one consistent, interactive, and responsive visual language rather than the slightly different look each default chart would produce. The sentiment </w:t>
      </w:r>
      <w:proofErr w:type="spellStart"/>
      <w:r>
        <w:t>centrepiece</w:t>
      </w:r>
      <w:proofErr w:type="spellEnd"/>
      <w:r>
        <w:t xml:space="preserve"> is a custom fear and greed gauge built with a </w:t>
      </w:r>
      <w:proofErr w:type="spellStart"/>
      <w:r>
        <w:t>Plotly</w:t>
      </w:r>
      <w:proofErr w:type="spellEnd"/>
      <w:r>
        <w:t xml:space="preserve"> indicator, which communicates the market's </w:t>
      </w:r>
      <w:proofErr w:type="spellStart"/>
      <w:r>
        <w:t>standardised</w:t>
      </w:r>
      <w:proofErr w:type="spellEnd"/>
      <w:r>
        <w:t xml:space="preserve"> position </w:t>
      </w:r>
      <w:r w:rsidR="004646BD">
        <w:t xml:space="preserve">using a simple visualization of a </w:t>
      </w:r>
      <w:proofErr w:type="spellStart"/>
      <w:r w:rsidR="004646BD">
        <w:t>guage</w:t>
      </w:r>
      <w:proofErr w:type="spellEnd"/>
      <w:r w:rsidR="004646BD">
        <w:t xml:space="preserve">, </w:t>
      </w:r>
      <w:r>
        <w:t xml:space="preserve">in a way </w:t>
      </w:r>
      <w:r w:rsidR="004646BD">
        <w:t>that a</w:t>
      </w:r>
      <w:r>
        <w:t xml:space="preserve"> raw z-score </w:t>
      </w:r>
      <w:r w:rsidR="004646BD">
        <w:t>graph can’t do so for non-financial background clients</w:t>
      </w:r>
      <w:r>
        <w:t xml:space="preserve">. The growth chart </w:t>
      </w:r>
      <w:r w:rsidR="004646BD">
        <w:t xml:space="preserve">also </w:t>
      </w:r>
      <w:r>
        <w:t>uses deliberate encoding</w:t>
      </w:r>
      <w:r w:rsidR="004646BD">
        <w:t>, with the</w:t>
      </w:r>
      <w:r>
        <w:t xml:space="preserve"> </w:t>
      </w:r>
      <w:proofErr w:type="spellStart"/>
      <w:r>
        <w:t>colour</w:t>
      </w:r>
      <w:proofErr w:type="spellEnd"/>
      <w:r>
        <w:t xml:space="preserve"> mark</w:t>
      </w:r>
      <w:r w:rsidR="004646BD">
        <w:t xml:space="preserve">ing </w:t>
      </w:r>
      <w:r>
        <w:t xml:space="preserve">the </w:t>
      </w:r>
      <w:proofErr w:type="spellStart"/>
      <w:r>
        <w:t>optimisation</w:t>
      </w:r>
      <w:proofErr w:type="spellEnd"/>
      <w:r>
        <w:t xml:space="preserve"> method</w:t>
      </w:r>
      <w:r w:rsidR="004646BD">
        <w:t xml:space="preserve">s </w:t>
      </w:r>
      <w:r>
        <w:t xml:space="preserve">and line style marks the </w:t>
      </w:r>
      <w:r w:rsidR="004646BD">
        <w:t xml:space="preserve">type of </w:t>
      </w:r>
      <w:r>
        <w:t xml:space="preserve">asset </w:t>
      </w:r>
      <w:r w:rsidR="004646BD">
        <w:t>class</w:t>
      </w:r>
      <w:r>
        <w:t xml:space="preserve">, so </w:t>
      </w:r>
      <w:r w:rsidR="004646BD">
        <w:t xml:space="preserve">that </w:t>
      </w:r>
      <w:r>
        <w:t xml:space="preserve">all 15 funds are uniquely and meaningfully identifiable and a reader can </w:t>
      </w:r>
      <w:r w:rsidR="004646BD">
        <w:t xml:space="preserve">quickly </w:t>
      </w:r>
      <w:r>
        <w:t>pick out one method across all three families.</w:t>
      </w:r>
      <w:r w:rsidR="004646BD">
        <w:t xml:space="preserve"> There was also a bug which the encoding resolved</w:t>
      </w:r>
      <w:r>
        <w:t xml:space="preserve">, </w:t>
      </w:r>
      <w:r w:rsidR="004646BD">
        <w:t xml:space="preserve">which was that </w:t>
      </w:r>
      <w:r>
        <w:t>the default ten-</w:t>
      </w:r>
      <w:proofErr w:type="spellStart"/>
      <w:r>
        <w:t>colour</w:t>
      </w:r>
      <w:proofErr w:type="spellEnd"/>
      <w:r>
        <w:t xml:space="preserve"> palette repeated </w:t>
      </w:r>
      <w:r w:rsidR="004646BD">
        <w:t xml:space="preserve">itself </w:t>
      </w:r>
      <w:r>
        <w:t>once 15 funds were plotted and made funds visually indistinguishable</w:t>
      </w:r>
      <w:r w:rsidR="004646BD">
        <w:t xml:space="preserve"> from each other</w:t>
      </w:r>
      <w:r>
        <w:t xml:space="preserve">. </w:t>
      </w:r>
      <w:r w:rsidR="004646BD">
        <w:t xml:space="preserve">Another design improvement was the hover feature, which initially showed a </w:t>
      </w:r>
      <w:r>
        <w:t>cluttered legend</w:t>
      </w:r>
      <w:r w:rsidR="004646BD">
        <w:t xml:space="preserve"> for all funds instead of the specific fund the mouse was hovering over, and therefore was corrected to only show the single fund that the user’s mouse was above.</w:t>
      </w:r>
    </w:p>
    <w:p w14:paraId="0207D95C" w14:textId="77777777" w:rsidR="00212944" w:rsidRDefault="00000000">
      <w:pPr>
        <w:pStyle w:val="Heading2"/>
      </w:pPr>
      <w:r>
        <w:t>5.3 Target user</w:t>
      </w:r>
    </w:p>
    <w:p w14:paraId="022A5C8B" w14:textId="77777777" w:rsidR="00212944" w:rsidRDefault="00000000">
      <w:pPr>
        <w:spacing w:after="160"/>
      </w:pPr>
      <w:r>
        <w:t xml:space="preserve">The platform targets an investor who holds at least 10,000 dollars, </w:t>
      </w:r>
      <w:r w:rsidR="004646BD">
        <w:t xml:space="preserve">has a </w:t>
      </w:r>
      <w:r>
        <w:t>moderate to high risk, and prefers quantitative,</w:t>
      </w:r>
      <w:r w:rsidR="004646BD">
        <w:t xml:space="preserve"> and prefers</w:t>
      </w:r>
      <w:r>
        <w:t xml:space="preserve"> rules-based management </w:t>
      </w:r>
      <w:r w:rsidR="004646BD">
        <w:t xml:space="preserve">rather than </w:t>
      </w:r>
      <w:r>
        <w:t xml:space="preserve">discretionary stock-picking, </w:t>
      </w:r>
      <w:r w:rsidR="004646BD">
        <w:t xml:space="preserve">which was </w:t>
      </w:r>
      <w:r>
        <w:t xml:space="preserve">the same value proposition set out in Part A. </w:t>
      </w:r>
      <w:proofErr w:type="spellStart"/>
      <w:r>
        <w:t>AlphaBlend</w:t>
      </w:r>
      <w:proofErr w:type="spellEnd"/>
      <w:r>
        <w:t xml:space="preserve"> sits between passive index funds and opaque, expensive discretionary funds, offering systematically constructed funds with published fact sheets. The fund range fits </w:t>
      </w:r>
      <w:r w:rsidR="004646BD">
        <w:t>our target</w:t>
      </w:r>
      <w:r>
        <w:t xml:space="preserve"> user</w:t>
      </w:r>
      <w:r w:rsidR="004646BD">
        <w:t xml:space="preserve"> since</w:t>
      </w:r>
      <w:r>
        <w:t xml:space="preserve"> it spans a stable HRP equity fund through to a high-return, high-drawdown crypto book, so </w:t>
      </w:r>
      <w:r w:rsidR="004646BD">
        <w:t xml:space="preserve">that </w:t>
      </w:r>
      <w:r>
        <w:t xml:space="preserve">the investor </w:t>
      </w:r>
      <w:r w:rsidR="004646BD">
        <w:t xml:space="preserve">can choose </w:t>
      </w:r>
      <w:r>
        <w:t>a point on the risk spectrum rather than accepting a single default</w:t>
      </w:r>
      <w:r w:rsidR="004646BD">
        <w:t xml:space="preserve"> fund</w:t>
      </w:r>
      <w:r>
        <w:t xml:space="preserve">. The crypto funds' drawdowns, as deep as -89%, </w:t>
      </w:r>
      <w:r w:rsidR="004646BD">
        <w:t>does not guarantee a positive return.</w:t>
      </w:r>
    </w:p>
    <w:p w14:paraId="2E2CE3DE" w14:textId="77777777" w:rsidR="00212944" w:rsidRDefault="00000000">
      <w:pPr>
        <w:pStyle w:val="Heading2"/>
      </w:pPr>
      <w:r>
        <w:t>5.4 Deployment constraint</w:t>
      </w:r>
    </w:p>
    <w:p w14:paraId="0B2E7BF0" w14:textId="77777777" w:rsidR="00212944" w:rsidRDefault="00000000">
      <w:pPr>
        <w:spacing w:after="160"/>
      </w:pPr>
      <w:r>
        <w:t>The deployed app only reads precomputed CSV files from the results directory</w:t>
      </w:r>
      <w:r w:rsidR="004646BD">
        <w:t xml:space="preserve"> </w:t>
      </w:r>
      <w:proofErr w:type="gramStart"/>
      <w:r w:rsidR="004646BD">
        <w:t xml:space="preserve">and </w:t>
      </w:r>
      <w:r>
        <w:t xml:space="preserve"> </w:t>
      </w:r>
      <w:r w:rsidR="004646BD">
        <w:t>does</w:t>
      </w:r>
      <w:proofErr w:type="gramEnd"/>
      <w:r w:rsidR="004646BD">
        <w:t xml:space="preserve"> not</w:t>
      </w:r>
      <w:r>
        <w:t xml:space="preserve"> re-run a </w:t>
      </w:r>
      <w:proofErr w:type="spellStart"/>
      <w:r>
        <w:t>backtest</w:t>
      </w:r>
      <w:proofErr w:type="spellEnd"/>
      <w:r>
        <w:t>, re-</w:t>
      </w:r>
      <w:proofErr w:type="spellStart"/>
      <w:r>
        <w:t>optimise</w:t>
      </w:r>
      <w:proofErr w:type="spellEnd"/>
      <w:r>
        <w:t xml:space="preserve"> a portfolio, or invoke the sentiment model at runtime, and </w:t>
      </w:r>
      <w:r w:rsidR="004646BD">
        <w:t>does not</w:t>
      </w:r>
      <w:r>
        <w:t xml:space="preserve"> import either </w:t>
      </w:r>
      <w:proofErr w:type="spellStart"/>
      <w:r>
        <w:t>nltk</w:t>
      </w:r>
      <w:proofErr w:type="spellEnd"/>
      <w:r>
        <w:t xml:space="preserve"> </w:t>
      </w:r>
      <w:proofErr w:type="gramStart"/>
      <w:r>
        <w:t>nor</w:t>
      </w:r>
      <w:proofErr w:type="gramEnd"/>
      <w:r>
        <w:t xml:space="preserve"> </w:t>
      </w:r>
      <w:proofErr w:type="spellStart"/>
      <w:r>
        <w:t>finVADER</w:t>
      </w:r>
      <w:proofErr w:type="spellEnd"/>
      <w:r>
        <w:t xml:space="preserve">. This </w:t>
      </w:r>
      <w:proofErr w:type="gramStart"/>
      <w:r>
        <w:t xml:space="preserve">is </w:t>
      </w:r>
      <w:r w:rsidR="004646BD">
        <w:t>was</w:t>
      </w:r>
      <w:proofErr w:type="gramEnd"/>
      <w:r w:rsidR="004646BD">
        <w:t xml:space="preserve"> a</w:t>
      </w:r>
      <w:r>
        <w:t xml:space="preserve"> deliberate </w:t>
      </w:r>
      <w:r w:rsidR="004646BD">
        <w:t xml:space="preserve">decision when designing the </w:t>
      </w:r>
      <w:r>
        <w:t xml:space="preserve">architecture, </w:t>
      </w:r>
      <w:r w:rsidR="004646BD">
        <w:t xml:space="preserve">and </w:t>
      </w:r>
      <w:r>
        <w:t>not a limitation</w:t>
      </w:r>
      <w:r w:rsidR="004646BD">
        <w:t xml:space="preserve"> as a h</w:t>
      </w:r>
      <w:r>
        <w:t>eavy computation runs once</w:t>
      </w:r>
      <w:r w:rsidR="004646BD">
        <w:t xml:space="preserve"> </w:t>
      </w:r>
      <w:r>
        <w:t>offline, and is frozen to disk, so</w:t>
      </w:r>
      <w:r w:rsidR="004646BD">
        <w:t xml:space="preserve"> that</w:t>
      </w:r>
      <w:r>
        <w:t xml:space="preserve"> the app starts instantly, stays within the </w:t>
      </w:r>
      <w:proofErr w:type="spellStart"/>
      <w:r>
        <w:t>Streamlit</w:t>
      </w:r>
      <w:proofErr w:type="spellEnd"/>
      <w:r>
        <w:t xml:space="preserve"> Community Cloud free tier, and can never display numbers that disagree with the report. Recomputing live is a listed common mistake, and a grep check across the codebase confirms </w:t>
      </w:r>
      <w:r w:rsidR="004646BD">
        <w:t xml:space="preserve">that </w:t>
      </w:r>
      <w:r>
        <w:t>the app avoids</w:t>
      </w:r>
      <w:r w:rsidR="004646BD">
        <w:t xml:space="preserve"> these live</w:t>
      </w:r>
      <w:r>
        <w:t xml:space="preserve"> </w:t>
      </w:r>
      <w:r w:rsidR="004646BD">
        <w:t>adjustments</w:t>
      </w:r>
      <w:r>
        <w:t>.</w:t>
      </w:r>
    </w:p>
    <w:p w14:paraId="11554C2E" w14:textId="77777777" w:rsidR="00212944" w:rsidRDefault="00000000">
      <w:pPr>
        <w:pStyle w:val="Heading2"/>
      </w:pPr>
      <w:r>
        <w:t>5.5 Links</w:t>
      </w:r>
    </w:p>
    <w:p w14:paraId="235E0108" w14:textId="15E520EE" w:rsidR="00883C5C" w:rsidRDefault="002D53C4" w:rsidP="00883C5C">
      <w:r w:rsidRPr="002D53C4">
        <w:t xml:space="preserve">  </w:t>
      </w:r>
      <w:hyperlink r:id="rId15" w:history="1">
        <w:r w:rsidRPr="00482934">
          <w:rPr>
            <w:rStyle w:val="Hyperlink"/>
          </w:rPr>
          <w:t>https://z5589978projectb-6uf2rcqeabwwwat9k9j5kv.streamlit.app/</w:t>
        </w:r>
      </w:hyperlink>
    </w:p>
    <w:p w14:paraId="5EB98D62" w14:textId="77777777" w:rsidR="002D53C4" w:rsidRPr="00883C5C" w:rsidRDefault="002D53C4" w:rsidP="00883C5C"/>
    <w:p w14:paraId="685A676C" w14:textId="77777777" w:rsidR="00212944" w:rsidRDefault="00000000">
      <w:pPr>
        <w:pStyle w:val="Heading1"/>
      </w:pPr>
      <w:r>
        <w:lastRenderedPageBreak/>
        <w:t>6. Critical reflection</w:t>
      </w:r>
    </w:p>
    <w:p w14:paraId="6F3E7A11" w14:textId="77777777" w:rsidR="00212944" w:rsidRDefault="00000000">
      <w:pPr>
        <w:pStyle w:val="Heading2"/>
      </w:pPr>
      <w:r>
        <w:t>6.1 What worked, what did not, and why</w:t>
      </w:r>
    </w:p>
    <w:p w14:paraId="4ADDC43A" w14:textId="77777777" w:rsidR="00212944" w:rsidRDefault="00EB64A3">
      <w:pPr>
        <w:spacing w:after="160"/>
      </w:pPr>
      <w:r>
        <w:t xml:space="preserve">Across all funds and the results from their </w:t>
      </w:r>
      <w:proofErr w:type="spellStart"/>
      <w:r>
        <w:t>backtests</w:t>
      </w:r>
      <w:proofErr w:type="spellEnd"/>
      <w:r>
        <w:t xml:space="preserve"> and out-of-sample performance, a common theme emerged in the successful funds: stability and diversification, whilst concentrated bets on a single asset class was proven to lag in performance. HRP's drawdown control and the combined Max Sharpe fund's Sharpe of 0.983 are the clearest wins, both drawing their advantage from spreading risk rather than trying to chase more returns often resulting in higher volatility and risk, and the sentiment layer's 7.9-point coverage gain also adds a modest signal. The disappointments did not come as a surprise, where the crypto Max Sharpe fund's -89% drawdown is the predictable cost of feeding a noisy mean estimate into an unconstrained tangency portfolio on a highly volatile asset. The move from 204 to 473 idioms diluted the signal since the quality of candidates fell as the frequency threshold dropped. The fusion tilt then bought a small Sharpe gain at a small drawdown cost. In each case the mechanism, and not the outcome alone, is what the results indicates needed to be improved</w:t>
      </w:r>
    </w:p>
    <w:p w14:paraId="38BDCE0C" w14:textId="77777777" w:rsidR="00212944" w:rsidRDefault="00000000">
      <w:pPr>
        <w:pStyle w:val="Heading2"/>
      </w:pPr>
      <w:r>
        <w:t>6.2 What the index can and cannot tell you</w:t>
      </w:r>
    </w:p>
    <w:p w14:paraId="64966831" w14:textId="77777777" w:rsidR="00212944" w:rsidRDefault="00000000">
      <w:pPr>
        <w:spacing w:after="160"/>
      </w:pPr>
      <w:r>
        <w:t xml:space="preserve">The sentiment index can pool thousands of individually noisy headlines into a single series and, once </w:t>
      </w:r>
      <w:proofErr w:type="spellStart"/>
      <w:r>
        <w:t>standardised</w:t>
      </w:r>
      <w:proofErr w:type="spellEnd"/>
      <w:r>
        <w:t>, flag days that are unusually fearful or greedy relative to history. It cannot judge whether a headline is true or important, because it scores</w:t>
      </w:r>
      <w:r w:rsidR="00EB64A3">
        <w:t xml:space="preserve"> the</w:t>
      </w:r>
      <w:r>
        <w:t xml:space="preserve"> tone rather than fact or materiality. It cannot be trusted to get the sign right on every headline</w:t>
      </w:r>
      <w:r w:rsidR="00EB64A3">
        <w:t>, for example,</w:t>
      </w:r>
      <w:r>
        <w:t xml:space="preserve"> the "profit warning" case, mis-scored at +0.13 before the idiom fix, </w:t>
      </w:r>
      <w:r w:rsidR="00EB64A3">
        <w:t xml:space="preserve">which </w:t>
      </w:r>
      <w:r>
        <w:t>show</w:t>
      </w:r>
      <w:r w:rsidR="00EB64A3">
        <w:t>s</w:t>
      </w:r>
      <w:r>
        <w:t xml:space="preserve"> how a noisy proxy fails on individual items. </w:t>
      </w:r>
      <w:r w:rsidR="00EB64A3">
        <w:t xml:space="preserve">The sentiment index also </w:t>
      </w:r>
      <w:r>
        <w:t>cannot stand alone as a buy or sell rule, which is exactly why the fund tilt uses it lightly and why the signal is aggregated to sector level, where idiosyncratic noise</w:t>
      </w:r>
      <w:r w:rsidR="00EB64A3">
        <w:t xml:space="preserve"> is cancelled out</w:t>
      </w:r>
      <w:r>
        <w:t xml:space="preserve">. The index is </w:t>
      </w:r>
      <w:r w:rsidR="00EB64A3">
        <w:t xml:space="preserve">therefore </w:t>
      </w:r>
      <w:r>
        <w:t xml:space="preserve">a context indicator, </w:t>
      </w:r>
      <w:r w:rsidR="00EB64A3">
        <w:t xml:space="preserve">and </w:t>
      </w:r>
      <w:r>
        <w:t>not a trading trigger.</w:t>
      </w:r>
    </w:p>
    <w:p w14:paraId="792804BA" w14:textId="77777777" w:rsidR="00212944" w:rsidRDefault="00000000">
      <w:pPr>
        <w:pStyle w:val="Heading2"/>
      </w:pPr>
      <w:r>
        <w:t>6.3 Three recommendations</w:t>
      </w:r>
    </w:p>
    <w:p w14:paraId="0F4A471D" w14:textId="77777777" w:rsidR="00212944" w:rsidRDefault="00EB64A3">
      <w:pPr>
        <w:spacing w:after="160"/>
      </w:pPr>
      <w:r>
        <w:t xml:space="preserve">The first recommendation is to match the </w:t>
      </w:r>
      <w:proofErr w:type="spellStart"/>
      <w:r>
        <w:t>optimisation</w:t>
      </w:r>
      <w:proofErr w:type="spellEnd"/>
      <w:r>
        <w:t xml:space="preserve"> method to the client. A drawdown-averse investor should default to HRP or Risk Parity, which posted among the shallowest drawdowns in every family of funds (behind Minimum Variance), accepting lower return for stability. An investor chasing return and able to bear volatility should be able to hold the combined Max Sharpe fund, with its 26.6% return and Sharpe of 0.983, accepting deeper drawdowns for that return. The platform should present method as a risk choice, but not a technical detail.</w:t>
      </w:r>
    </w:p>
    <w:p w14:paraId="2F96DA75" w14:textId="77777777" w:rsidR="00212944" w:rsidRDefault="00EB64A3">
      <w:pPr>
        <w:spacing w:after="160"/>
      </w:pPr>
      <w:r>
        <w:t xml:space="preserve">The second recommendation is to use sentiment as a modest tilt, and not as a primary signal. The fusion result improved Sharpe by only 0.018 while deepening the </w:t>
      </w:r>
      <w:proofErr w:type="gramStart"/>
      <w:r>
        <w:t>drawdown, and</w:t>
      </w:r>
      <w:proofErr w:type="gramEnd"/>
      <w:r>
        <w:t xml:space="preserve"> expanding the idiom set diluted rather than strengthened the signal. Both points to the same conclusion that the sentiment should adjust weights gently around a sound base allocation rather than drive them.</w:t>
      </w:r>
    </w:p>
    <w:p w14:paraId="494799D0" w14:textId="77777777" w:rsidR="00212944" w:rsidRDefault="00EB64A3">
      <w:pPr>
        <w:spacing w:after="160"/>
      </w:pPr>
      <w:r>
        <w:t xml:space="preserve">The third recommendation is to address the </w:t>
      </w:r>
      <w:proofErr w:type="spellStart"/>
      <w:r>
        <w:t>backtest's</w:t>
      </w:r>
      <w:proofErr w:type="spellEnd"/>
      <w:r>
        <w:t xml:space="preserve"> remaining unrealistic assumption before any live deployment such as zero transaction costs. A live product should add a turnover-based cost model; the project brief itself treats a transaction-cost model as an </w:t>
      </w:r>
      <w:r>
        <w:lastRenderedPageBreak/>
        <w:t>innovation. Costs would bite hardest on the methods with the most re-balancing, Maximum Sharpe above all, whose aggressive monthly reallocation is visible in Figure 3</w:t>
      </w:r>
      <w:r w:rsidR="00883C5C">
        <w:t xml:space="preserve">. Therefore, the </w:t>
      </w:r>
      <w:r>
        <w:t xml:space="preserve">reported edge </w:t>
      </w:r>
      <w:r w:rsidR="00883C5C">
        <w:t xml:space="preserve">of the MS fund </w:t>
      </w:r>
      <w:r>
        <w:t xml:space="preserve">would shrink once trading </w:t>
      </w:r>
      <w:r w:rsidR="00883C5C">
        <w:t xml:space="preserve">costs are accounted </w:t>
      </w:r>
      <w:r>
        <w:t>for, whil</w:t>
      </w:r>
      <w:r w:rsidR="00883C5C">
        <w:t xml:space="preserve">st </w:t>
      </w:r>
      <w:r>
        <w:t xml:space="preserve">low-turnover Equal Weight and HRP would be affected </w:t>
      </w:r>
      <w:r w:rsidR="00883C5C">
        <w:t xml:space="preserve">the </w:t>
      </w:r>
      <w:r>
        <w:t>least.</w:t>
      </w:r>
    </w:p>
    <w:p w14:paraId="5AE49C33" w14:textId="77777777" w:rsidR="00212944" w:rsidRDefault="00000000">
      <w:r>
        <w:br w:type="page"/>
      </w:r>
    </w:p>
    <w:p w14:paraId="0F492FFD" w14:textId="77777777" w:rsidR="00212944" w:rsidRDefault="00000000">
      <w:pPr>
        <w:pStyle w:val="Heading1"/>
      </w:pPr>
      <w:r>
        <w:lastRenderedPageBreak/>
        <w:t>References</w:t>
      </w:r>
    </w:p>
    <w:p w14:paraId="1B513C7B" w14:textId="77777777" w:rsidR="00212944" w:rsidRDefault="00000000">
      <w:pPr>
        <w:spacing w:after="160"/>
      </w:pPr>
      <w:r>
        <w:t>Hutto, C. J. and Gilbert, E. (2014). VADER: A Parsimonious Rule-based Model for Sentiment Analysis of Social Media Text. Proceedings of the Eighth International AAAI Conference on Weblogs and Social Media (ICWSM).</w:t>
      </w:r>
    </w:p>
    <w:p w14:paraId="1689FEA5" w14:textId="77777777" w:rsidR="00212944" w:rsidRDefault="00000000">
      <w:pPr>
        <w:spacing w:after="160"/>
      </w:pPr>
      <w:r>
        <w:t xml:space="preserve">Korab, P. (2023). </w:t>
      </w:r>
      <w:proofErr w:type="spellStart"/>
      <w:r>
        <w:t>finVADER</w:t>
      </w:r>
      <w:proofErr w:type="spellEnd"/>
      <w:r>
        <w:t xml:space="preserve">: financial sentiment analysis with VADER, </w:t>
      </w:r>
      <w:proofErr w:type="spellStart"/>
      <w:r>
        <w:t>SentiBigNomics</w:t>
      </w:r>
      <w:proofErr w:type="spellEnd"/>
      <w:r>
        <w:t xml:space="preserve"> and the Henry lexicon (Python package).</w:t>
      </w:r>
    </w:p>
    <w:p w14:paraId="46FAD01D" w14:textId="77777777" w:rsidR="00212944" w:rsidRDefault="00000000">
      <w:pPr>
        <w:spacing w:after="160"/>
      </w:pPr>
      <w:r>
        <w:t>Lopez de Prado, M. (2016). Building Diversified Portfolios that Outperform Out-of-Sample. The Journal of Portfolio Management, 42(4), 59-69.</w:t>
      </w:r>
    </w:p>
    <w:p w14:paraId="1F0ED003" w14:textId="77777777" w:rsidR="00212944" w:rsidRDefault="00000000">
      <w:pPr>
        <w:spacing w:after="160"/>
      </w:pPr>
      <w:r>
        <w:t>Loughran, T. and McDonald, B. (2011). When Is a Liability Not a Liability? Textual Analysis, Dictionaries, and 10-Ks. Journal of Finance, 66(1), 35-65.</w:t>
      </w:r>
    </w:p>
    <w:p w14:paraId="06B30C62" w14:textId="77777777" w:rsidR="00212944" w:rsidRDefault="00000000">
      <w:r>
        <w:br w:type="page"/>
      </w:r>
    </w:p>
    <w:p w14:paraId="1DEEBC3C" w14:textId="77777777" w:rsidR="00212944" w:rsidRDefault="00000000">
      <w:pPr>
        <w:pStyle w:val="Heading1"/>
      </w:pPr>
      <w:r>
        <w:lastRenderedPageBreak/>
        <w:t>Appendix</w:t>
      </w:r>
    </w:p>
    <w:p w14:paraId="6AB7F8D9" w14:textId="77777777" w:rsidR="00212944" w:rsidRDefault="00000000">
      <w:pPr>
        <w:pStyle w:val="Heading2"/>
      </w:pPr>
      <w:r>
        <w:t>A. HRP synthetic validation</w:t>
      </w:r>
    </w:p>
    <w:p w14:paraId="2ED29FBC" w14:textId="77777777" w:rsidR="00212944" w:rsidRDefault="00000000">
      <w:pPr>
        <w:spacing w:after="160"/>
      </w:pPr>
      <w:r>
        <w:t>On a four-asset test with two low-variance assets, two high-variance assets, and near-zero cross-correlation, HRP allocated 0.901 to the low-variance cluster and 0.099 to the high-variance cluster. The weights are non-negative and sum to one, and rank identically to Risk Parity while differing in magnitude (HRP near 90/10 against Risk Parity near 75/25). Source: ai/prompt_log_12_add_hrp.md.</w:t>
      </w:r>
    </w:p>
    <w:p w14:paraId="6146AF49" w14:textId="77777777" w:rsidR="00212944" w:rsidRDefault="00000000">
      <w:pPr>
        <w:pStyle w:val="Heading2"/>
      </w:pPr>
      <w:r>
        <w:t>B. Borderline idioms to spot-check</w:t>
      </w:r>
    </w:p>
    <w:p w14:paraId="6FBF6200" w14:textId="77777777" w:rsidR="00212944" w:rsidRDefault="00000000">
      <w:pPr>
        <w:spacing w:after="160"/>
      </w:pPr>
      <w:r>
        <w:t>The following kept idioms sit closest to the retention floor (|mean valence| = 0.5) and should be reviewed before final submission: "restructuring plan" (-0.50), "share sale" (-0.50), "take private" (+0.70), and "turnaround plan" (+0.80). Source: results/lexicon/kept_idioms.csv.</w:t>
      </w:r>
    </w:p>
    <w:p w14:paraId="1C1F9C14" w14:textId="77777777" w:rsidR="00212944" w:rsidRDefault="00000000">
      <w:pPr>
        <w:pStyle w:val="Heading2"/>
      </w:pPr>
      <w:r>
        <w:t>C. Lexicon artifacts</w:t>
      </w:r>
    </w:p>
    <w:p w14:paraId="03B36B55" w14:textId="77777777" w:rsidR="00212944" w:rsidRDefault="00000000">
      <w:pPr>
        <w:spacing w:after="160"/>
      </w:pPr>
      <w:r>
        <w:t>The final extension comprises 123 words (results/lexicon/kept_lexicon.csv) and 204 idioms (results/lexicon/kept_idioms.csv). The archived 473-idiom experiment is retained in results/lexicon/kept_idioms_473_round2.csv.</w:t>
      </w:r>
    </w:p>
    <w:p w14:paraId="15295AF9" w14:textId="77777777" w:rsidR="00212944" w:rsidRDefault="00000000">
      <w:pPr>
        <w:pStyle w:val="Heading2"/>
      </w:pPr>
      <w:r>
        <w:t>D. Formal specification of the portfolio methods</w:t>
      </w:r>
    </w:p>
    <w:p w14:paraId="6E93B3AF" w14:textId="77777777" w:rsidR="00212944" w:rsidRDefault="00000000">
      <w:pPr>
        <w:spacing w:after="160"/>
      </w:pPr>
      <w:r>
        <w:t xml:space="preserve">Each fund maps the trailing 252-day window of daily returns to a set of weights by one of five rules. Equations (1) to (7) restate exactly what src/portfolio.py computes. All five methods are long-only and fully invested by construction or constraint, with </w:t>
      </w:r>
      <w:proofErr w:type="spellStart"/>
      <w:r>
        <w:t>w_i</w:t>
      </w:r>
      <w:proofErr w:type="spellEnd"/>
      <w:r>
        <w:t xml:space="preserve"> greater than or equal to 0 and the weights summing to 1.</w:t>
      </w:r>
    </w:p>
    <w:p w14:paraId="33612760" w14:textId="77777777" w:rsidR="00212944" w:rsidRDefault="00000000">
      <w:pPr>
        <w:pStyle w:val="Heading3"/>
      </w:pPr>
      <w:r>
        <w:t>Equal Weight</w:t>
      </w:r>
    </w:p>
    <w:p w14:paraId="31306FCF" w14:textId="77777777" w:rsidR="00212944" w:rsidRDefault="00000000">
      <w:pPr>
        <w:tabs>
          <w:tab w:val="center" w:pos="4514"/>
          <w:tab w:val="right" w:pos="9029"/>
        </w:tabs>
        <w:spacing w:before="80" w:after="40"/>
      </w:pPr>
      <w:r>
        <w:tab/>
      </w:r>
      <w:r>
        <w:rPr>
          <w:noProof/>
        </w:rPr>
        <w:drawing>
          <wp:inline distT="0" distB="0" distL="0" distR="0" wp14:anchorId="7FAECEFC" wp14:editId="70479720">
            <wp:extent cx="2007107" cy="3840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16"/>
                    <a:stretch>
                      <a:fillRect/>
                    </a:stretch>
                  </pic:blipFill>
                  <pic:spPr>
                    <a:xfrm>
                      <a:off x="0" y="0"/>
                      <a:ext cx="2007107" cy="384048"/>
                    </a:xfrm>
                    <a:prstGeom prst="rect">
                      <a:avLst/>
                    </a:prstGeom>
                  </pic:spPr>
                </pic:pic>
              </a:graphicData>
            </a:graphic>
          </wp:inline>
        </w:drawing>
      </w:r>
      <w:r>
        <w:tab/>
        <w:t>(1)</w:t>
      </w:r>
    </w:p>
    <w:p w14:paraId="2A3E1B30" w14:textId="77777777" w:rsidR="00212944" w:rsidRDefault="00000000">
      <w:pPr>
        <w:spacing w:after="160"/>
      </w:pPr>
      <w:r>
        <w:t>where N is the number of assets in the fund.</w:t>
      </w:r>
    </w:p>
    <w:p w14:paraId="2BA5C2C0" w14:textId="77777777" w:rsidR="00212944" w:rsidRDefault="00000000">
      <w:pPr>
        <w:pStyle w:val="Heading3"/>
      </w:pPr>
      <w:r>
        <w:t>Minimum Variance</w:t>
      </w:r>
    </w:p>
    <w:p w14:paraId="112D1014" w14:textId="77777777" w:rsidR="00212944" w:rsidRDefault="00000000">
      <w:pPr>
        <w:tabs>
          <w:tab w:val="center" w:pos="4514"/>
          <w:tab w:val="right" w:pos="9029"/>
        </w:tabs>
        <w:spacing w:before="80" w:after="40"/>
      </w:pPr>
      <w:r>
        <w:tab/>
      </w:r>
      <w:r>
        <w:rPr>
          <w:noProof/>
        </w:rPr>
        <w:drawing>
          <wp:inline distT="0" distB="0" distL="0" distR="0" wp14:anchorId="057D90F4" wp14:editId="3D2E8A87">
            <wp:extent cx="3639312" cy="406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7"/>
                    <a:stretch>
                      <a:fillRect/>
                    </a:stretch>
                  </pic:blipFill>
                  <pic:spPr>
                    <a:xfrm>
                      <a:off x="0" y="0"/>
                      <a:ext cx="3639312" cy="406908"/>
                    </a:xfrm>
                    <a:prstGeom prst="rect">
                      <a:avLst/>
                    </a:prstGeom>
                  </pic:spPr>
                </pic:pic>
              </a:graphicData>
            </a:graphic>
          </wp:inline>
        </w:drawing>
      </w:r>
      <w:r>
        <w:tab/>
        <w:t>(2)</w:t>
      </w:r>
    </w:p>
    <w:p w14:paraId="08CE77F5" w14:textId="77777777" w:rsidR="00212944" w:rsidRDefault="00000000">
      <w:pPr>
        <w:spacing w:after="160"/>
      </w:pPr>
      <w:r>
        <w:t>where Σ is the sample covariance matrix of daily returns over the estimation window.</w:t>
      </w:r>
    </w:p>
    <w:p w14:paraId="73DC9751" w14:textId="77777777" w:rsidR="00212944" w:rsidRDefault="00000000">
      <w:pPr>
        <w:pStyle w:val="Heading3"/>
      </w:pPr>
      <w:r>
        <w:t>Maximum Sharpe (tangency portfolio)</w:t>
      </w:r>
    </w:p>
    <w:p w14:paraId="70A5E9CC" w14:textId="77777777" w:rsidR="00212944" w:rsidRDefault="00000000">
      <w:pPr>
        <w:tabs>
          <w:tab w:val="center" w:pos="4514"/>
          <w:tab w:val="right" w:pos="9029"/>
        </w:tabs>
        <w:spacing w:before="80" w:after="40"/>
      </w:pPr>
      <w:r>
        <w:tab/>
      </w:r>
      <w:r>
        <w:rPr>
          <w:noProof/>
        </w:rPr>
        <w:drawing>
          <wp:inline distT="0" distB="0" distL="0" distR="0" wp14:anchorId="3D852520" wp14:editId="37EE0C6D">
            <wp:extent cx="3794760" cy="4937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8"/>
                    <a:stretch>
                      <a:fillRect/>
                    </a:stretch>
                  </pic:blipFill>
                  <pic:spPr>
                    <a:xfrm>
                      <a:off x="0" y="0"/>
                      <a:ext cx="3794760" cy="493776"/>
                    </a:xfrm>
                    <a:prstGeom prst="rect">
                      <a:avLst/>
                    </a:prstGeom>
                  </pic:spPr>
                </pic:pic>
              </a:graphicData>
            </a:graphic>
          </wp:inline>
        </w:drawing>
      </w:r>
      <w:r>
        <w:tab/>
        <w:t>(3)</w:t>
      </w:r>
    </w:p>
    <w:p w14:paraId="28071C30" w14:textId="77777777" w:rsidR="00212944" w:rsidRDefault="00000000">
      <w:pPr>
        <w:spacing w:after="160"/>
      </w:pPr>
      <w:r>
        <w:t xml:space="preserve">where μ is the sample mean daily return vector and </w:t>
      </w:r>
      <w:proofErr w:type="spellStart"/>
      <w:r>
        <w:t>r_f</w:t>
      </w:r>
      <w:proofErr w:type="spellEnd"/>
      <w:r>
        <w:t xml:space="preserve"> is the mean daily risk-free rate over the same estimation window (the real Fama and French rate, not zero).</w:t>
      </w:r>
    </w:p>
    <w:p w14:paraId="33D138A0" w14:textId="77777777" w:rsidR="00212944" w:rsidRDefault="00000000">
      <w:pPr>
        <w:pStyle w:val="Heading3"/>
      </w:pPr>
      <w:r>
        <w:lastRenderedPageBreak/>
        <w:t>Risk Parity</w:t>
      </w:r>
    </w:p>
    <w:p w14:paraId="7C762E22" w14:textId="77777777" w:rsidR="00212944" w:rsidRDefault="00000000">
      <w:pPr>
        <w:tabs>
          <w:tab w:val="center" w:pos="4514"/>
          <w:tab w:val="right" w:pos="9029"/>
        </w:tabs>
        <w:spacing w:before="80" w:after="40"/>
      </w:pPr>
      <w:r>
        <w:tab/>
      </w:r>
      <w:r>
        <w:rPr>
          <w:noProof/>
        </w:rPr>
        <w:drawing>
          <wp:inline distT="0" distB="0" distL="0" distR="0" wp14:anchorId="425F763B" wp14:editId="63479DF5">
            <wp:extent cx="4082796" cy="653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9"/>
                    <a:stretch>
                      <a:fillRect/>
                    </a:stretch>
                  </pic:blipFill>
                  <pic:spPr>
                    <a:xfrm>
                      <a:off x="0" y="0"/>
                      <a:ext cx="4082796" cy="653796"/>
                    </a:xfrm>
                    <a:prstGeom prst="rect">
                      <a:avLst/>
                    </a:prstGeom>
                  </pic:spPr>
                </pic:pic>
              </a:graphicData>
            </a:graphic>
          </wp:inline>
        </w:drawing>
      </w:r>
      <w:r>
        <w:tab/>
        <w:t>(4)</w:t>
      </w:r>
    </w:p>
    <w:p w14:paraId="5CD4D0A7" w14:textId="77777777" w:rsidR="00212944" w:rsidRDefault="00000000">
      <w:pPr>
        <w:spacing w:after="160"/>
      </w:pPr>
      <w:r>
        <w:t xml:space="preserve">where </w:t>
      </w:r>
      <w:proofErr w:type="spellStart"/>
      <w:r>
        <w:t>w_i</w:t>
      </w:r>
      <w:proofErr w:type="spellEnd"/>
      <w:r>
        <w:t>(</w:t>
      </w:r>
      <w:proofErr w:type="spellStart"/>
      <w:r>
        <w:t>Σ</w:t>
      </w:r>
      <w:proofErr w:type="gramStart"/>
      <w:r>
        <w:t>w</w:t>
      </w:r>
      <w:proofErr w:type="spellEnd"/>
      <w:r>
        <w:t>)_</w:t>
      </w:r>
      <w:proofErr w:type="spellStart"/>
      <w:proofErr w:type="gramEnd"/>
      <w:r>
        <w:t>i</w:t>
      </w:r>
      <w:proofErr w:type="spellEnd"/>
      <w:r>
        <w:t xml:space="preserve"> / (</w:t>
      </w:r>
      <w:proofErr w:type="spellStart"/>
      <w:r>
        <w:t>w′Σw</w:t>
      </w:r>
      <w:proofErr w:type="spellEnd"/>
      <w:r>
        <w:t xml:space="preserve">) is asset i's fractional contribution to total portfolio risk, </w:t>
      </w:r>
      <w:proofErr w:type="spellStart"/>
      <w:r>
        <w:t>equalised</w:t>
      </w:r>
      <w:proofErr w:type="spellEnd"/>
      <w:r>
        <w:t xml:space="preserve"> across all assets at the optimum.</w:t>
      </w:r>
    </w:p>
    <w:p w14:paraId="6B556BB6" w14:textId="77777777" w:rsidR="00212944" w:rsidRDefault="00000000">
      <w:pPr>
        <w:pStyle w:val="Heading3"/>
      </w:pPr>
      <w:r>
        <w:t>Hierarchical Risk Parity (López de Prado, 2016)</w:t>
      </w:r>
    </w:p>
    <w:p w14:paraId="4712052D" w14:textId="77777777" w:rsidR="00212944" w:rsidRDefault="00000000">
      <w:pPr>
        <w:spacing w:after="160"/>
      </w:pPr>
      <w:r>
        <w:t>HRP allocates risk in three steps: tree clustering on a correlation distance, quasi-</w:t>
      </w:r>
      <w:proofErr w:type="spellStart"/>
      <w:r>
        <w:t>diagonalisation</w:t>
      </w:r>
      <w:proofErr w:type="spellEnd"/>
      <w:r>
        <w:t>, and recursive bisection.</w:t>
      </w:r>
    </w:p>
    <w:p w14:paraId="195D63F2" w14:textId="77777777" w:rsidR="00212944" w:rsidRDefault="00000000">
      <w:pPr>
        <w:tabs>
          <w:tab w:val="center" w:pos="4514"/>
          <w:tab w:val="right" w:pos="9029"/>
        </w:tabs>
        <w:spacing w:before="80" w:after="40"/>
      </w:pPr>
      <w:r>
        <w:tab/>
      </w:r>
      <w:r>
        <w:rPr>
          <w:noProof/>
        </w:rPr>
        <w:drawing>
          <wp:inline distT="0" distB="0" distL="0" distR="0" wp14:anchorId="4D83A8C1" wp14:editId="4EEDCB67">
            <wp:extent cx="1764792" cy="4526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20"/>
                    <a:stretch>
                      <a:fillRect/>
                    </a:stretch>
                  </pic:blipFill>
                  <pic:spPr>
                    <a:xfrm>
                      <a:off x="0" y="0"/>
                      <a:ext cx="1764792" cy="452628"/>
                    </a:xfrm>
                    <a:prstGeom prst="rect">
                      <a:avLst/>
                    </a:prstGeom>
                  </pic:spPr>
                </pic:pic>
              </a:graphicData>
            </a:graphic>
          </wp:inline>
        </w:drawing>
      </w:r>
      <w:r>
        <w:tab/>
        <w:t>(5)</w:t>
      </w:r>
    </w:p>
    <w:p w14:paraId="2ECFF12A" w14:textId="77777777" w:rsidR="00212944" w:rsidRDefault="00000000">
      <w:pPr>
        <w:spacing w:after="160"/>
      </w:pPr>
      <w:r>
        <w:t>where ρ_{</w:t>
      </w:r>
      <w:proofErr w:type="spellStart"/>
      <w:proofErr w:type="gramStart"/>
      <w:r>
        <w:t>i,j</w:t>
      </w:r>
      <w:proofErr w:type="spellEnd"/>
      <w:proofErr w:type="gramEnd"/>
      <w:r>
        <w:t xml:space="preserve">} is the sample correlation between assets </w:t>
      </w:r>
      <w:proofErr w:type="spellStart"/>
      <w:r>
        <w:t>i</w:t>
      </w:r>
      <w:proofErr w:type="spellEnd"/>
      <w:r>
        <w:t xml:space="preserve"> and j, used to build the distance matrix for tree clustering.</w:t>
      </w:r>
    </w:p>
    <w:p w14:paraId="7A639F36" w14:textId="77777777" w:rsidR="00212944" w:rsidRDefault="00000000">
      <w:pPr>
        <w:tabs>
          <w:tab w:val="center" w:pos="4514"/>
          <w:tab w:val="right" w:pos="9029"/>
        </w:tabs>
        <w:spacing w:before="80" w:after="40"/>
      </w:pPr>
      <w:r>
        <w:tab/>
      </w:r>
      <w:r>
        <w:rPr>
          <w:noProof/>
        </w:rPr>
        <w:drawing>
          <wp:inline distT="0" distB="0" distL="0" distR="0" wp14:anchorId="13A11FB6" wp14:editId="274A552C">
            <wp:extent cx="2825496" cy="640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6.png"/>
                    <pic:cNvPicPr/>
                  </pic:nvPicPr>
                  <pic:blipFill>
                    <a:blip r:embed="rId21"/>
                    <a:stretch>
                      <a:fillRect/>
                    </a:stretch>
                  </pic:blipFill>
                  <pic:spPr>
                    <a:xfrm>
                      <a:off x="0" y="0"/>
                      <a:ext cx="2825496" cy="640080"/>
                    </a:xfrm>
                    <a:prstGeom prst="rect">
                      <a:avLst/>
                    </a:prstGeom>
                  </pic:spPr>
                </pic:pic>
              </a:graphicData>
            </a:graphic>
          </wp:inline>
        </w:drawing>
      </w:r>
      <w:r>
        <w:tab/>
        <w:t>(6)</w:t>
      </w:r>
    </w:p>
    <w:p w14:paraId="5ADFDB58" w14:textId="77777777" w:rsidR="00212944" w:rsidRDefault="00000000">
      <w:pPr>
        <w:spacing w:after="160"/>
      </w:pPr>
      <w:r>
        <w:t>where V_C is a cluster's variance under inverse-variance weighting and σ_i² is asset i's variance, used to compare two candidate sub-clusters at each split.</w:t>
      </w:r>
    </w:p>
    <w:p w14:paraId="58EE9B0E" w14:textId="77777777" w:rsidR="00212944" w:rsidRDefault="00000000">
      <w:pPr>
        <w:tabs>
          <w:tab w:val="center" w:pos="4514"/>
          <w:tab w:val="right" w:pos="9029"/>
        </w:tabs>
        <w:spacing w:before="80" w:after="40"/>
      </w:pPr>
      <w:r>
        <w:tab/>
      </w:r>
      <w:r>
        <w:rPr>
          <w:noProof/>
        </w:rPr>
        <w:drawing>
          <wp:inline distT="0" distB="0" distL="0" distR="0" wp14:anchorId="69B23A78" wp14:editId="757A045A">
            <wp:extent cx="4937760" cy="4107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7.png"/>
                    <pic:cNvPicPr/>
                  </pic:nvPicPr>
                  <pic:blipFill>
                    <a:blip r:embed="rId22"/>
                    <a:stretch>
                      <a:fillRect/>
                    </a:stretch>
                  </pic:blipFill>
                  <pic:spPr>
                    <a:xfrm>
                      <a:off x="0" y="0"/>
                      <a:ext cx="4937760" cy="410752"/>
                    </a:xfrm>
                    <a:prstGeom prst="rect">
                      <a:avLst/>
                    </a:prstGeom>
                  </pic:spPr>
                </pic:pic>
              </a:graphicData>
            </a:graphic>
          </wp:inline>
        </w:drawing>
      </w:r>
      <w:r>
        <w:tab/>
        <w:t>(7)</w:t>
      </w:r>
    </w:p>
    <w:p w14:paraId="54BF4AFE" w14:textId="77777777" w:rsidR="00212944" w:rsidRDefault="00000000">
      <w:pPr>
        <w:spacing w:after="160"/>
      </w:pPr>
      <w:r>
        <w:t>where L and R are the two sub-clusters at a split and α allocates more of the parent's weight to the lower-variance side, recursively down to single assets.</w:t>
      </w:r>
    </w:p>
    <w:p w14:paraId="49ACC31F" w14:textId="77777777" w:rsidR="00212944" w:rsidRDefault="00212944" w:rsidP="00883C5C"/>
    <w:p w14:paraId="03C655BB" w14:textId="77777777" w:rsidR="00890455" w:rsidRDefault="00000000">
      <w:pPr>
        <w:pStyle w:val="Heading2"/>
      </w:pPr>
      <w:r>
        <w:t>E. Sentiment scoring</w:t>
      </w:r>
    </w:p>
    <w:p w14:paraId="6AD395C3" w14:textId="77777777" w:rsidR="00890455" w:rsidRDefault="00000000">
      <w:pPr>
        <w:spacing w:after="160"/>
      </w:pPr>
      <w:r>
        <w:t>Headlines are scored with FinVADER-Extended: VADER's rule-based scorer with the SentiBigNomics and Henry finance lexicons and the mined extension layered on. Equation (8) is the compound score VADER computes for each headline; equation (9) aggregates it into the lagged sector index the fund tilt uses.</w:t>
      </w:r>
    </w:p>
    <w:p w14:paraId="522547D5" w14:textId="77777777" w:rsidR="00890455" w:rsidRDefault="00000000">
      <w:pPr>
        <w:pStyle w:val="Heading3"/>
      </w:pPr>
      <w:r>
        <w:t>Compound score (FinVADER-Extended)</w:t>
      </w:r>
    </w:p>
    <w:p w14:paraId="7B41A917" w14:textId="77777777" w:rsidR="00890455" w:rsidRDefault="00000000">
      <w:pPr>
        <w:tabs>
          <w:tab w:val="center" w:pos="4514"/>
          <w:tab w:val="right" w:pos="9029"/>
        </w:tabs>
        <w:spacing w:before="80" w:after="40"/>
      </w:pPr>
      <w:r>
        <w:tab/>
      </w:r>
      <w:r>
        <w:rPr>
          <w:noProof/>
        </w:rPr>
        <w:drawing>
          <wp:inline distT="0" distB="0" distL="0" distR="0" wp14:anchorId="41A65DC9" wp14:editId="2668D0FF">
            <wp:extent cx="2935224" cy="516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8.png"/>
                    <pic:cNvPicPr/>
                  </pic:nvPicPr>
                  <pic:blipFill>
                    <a:blip r:embed="rId23"/>
                    <a:stretch>
                      <a:fillRect/>
                    </a:stretch>
                  </pic:blipFill>
                  <pic:spPr>
                    <a:xfrm>
                      <a:off x="0" y="0"/>
                      <a:ext cx="2935224" cy="516635"/>
                    </a:xfrm>
                    <a:prstGeom prst="rect">
                      <a:avLst/>
                    </a:prstGeom>
                  </pic:spPr>
                </pic:pic>
              </a:graphicData>
            </a:graphic>
          </wp:inline>
        </w:drawing>
      </w:r>
      <w:r>
        <w:tab/>
        <w:t>(8)</w:t>
      </w:r>
    </w:p>
    <w:p w14:paraId="2100DB15" w14:textId="77777777" w:rsidR="00890455" w:rsidRDefault="00000000">
      <w:pPr>
        <w:spacing w:after="160"/>
      </w:pPr>
      <w:r>
        <w:t>where C, in the range -1 to +1, is the compound sentiment score of a headline; S is the sum of the rule-adjusted valence scores v_i of its tokens, with the FinVADER-Extended lexicon supplying v_i (including the 123 mined finance words and 204 idioms); and α = 15 is VADER's normalisation constant, which maps S onto the [-1, +1] range.</w:t>
      </w:r>
    </w:p>
    <w:p w14:paraId="38E1748B" w14:textId="77777777" w:rsidR="00890455" w:rsidRDefault="00000000">
      <w:pPr>
        <w:pStyle w:val="Heading3"/>
      </w:pPr>
      <w:r>
        <w:lastRenderedPageBreak/>
        <w:t>Sector sentiment index</w:t>
      </w:r>
    </w:p>
    <w:p w14:paraId="3C40D003" w14:textId="77777777" w:rsidR="00890455" w:rsidRDefault="00000000">
      <w:pPr>
        <w:tabs>
          <w:tab w:val="center" w:pos="4514"/>
          <w:tab w:val="right" w:pos="9029"/>
        </w:tabs>
        <w:spacing w:before="80" w:after="40"/>
      </w:pPr>
      <w:r>
        <w:tab/>
      </w:r>
      <w:r>
        <w:rPr>
          <w:noProof/>
        </w:rPr>
        <w:drawing>
          <wp:inline distT="0" distB="0" distL="0" distR="0" wp14:anchorId="1E268C79" wp14:editId="47E7BC86">
            <wp:extent cx="1897380" cy="5440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9.png"/>
                    <pic:cNvPicPr/>
                  </pic:nvPicPr>
                  <pic:blipFill>
                    <a:blip r:embed="rId24"/>
                    <a:stretch>
                      <a:fillRect/>
                    </a:stretch>
                  </pic:blipFill>
                  <pic:spPr>
                    <a:xfrm>
                      <a:off x="0" y="0"/>
                      <a:ext cx="1897380" cy="544068"/>
                    </a:xfrm>
                    <a:prstGeom prst="rect">
                      <a:avLst/>
                    </a:prstGeom>
                  </pic:spPr>
                </pic:pic>
              </a:graphicData>
            </a:graphic>
          </wp:inline>
        </w:drawing>
      </w:r>
      <w:r>
        <w:tab/>
        <w:t>(9)</w:t>
      </w:r>
    </w:p>
    <w:p w14:paraId="1D78E2ED" w14:textId="77777777" w:rsidR="00890455" w:rsidRDefault="00000000">
      <w:pPr>
        <w:spacing w:after="160"/>
      </w:pPr>
      <w:r>
        <w:t>where N_k is the set of tickers in sector k, the summed term is the mean compound score of ticker j's headlines on day t-1, and the left-hand side is the sector-k sentiment used by the day-t fund tilt. The one-trading-day lag (t-1) ensures no look-ahead enters the weights; missing days are carried forward and any leading gap is set to 0 (neutral).</w:t>
      </w:r>
    </w:p>
    <w:sectPr w:rsidR="00890455" w:rsidSect="00034616">
      <w:footerReference w:type="default" r:id="rId25"/>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6A90DF" w14:textId="77777777" w:rsidR="00A93154" w:rsidRDefault="00A93154">
      <w:pPr>
        <w:spacing w:after="0" w:line="240" w:lineRule="auto"/>
      </w:pPr>
      <w:r>
        <w:separator/>
      </w:r>
    </w:p>
  </w:endnote>
  <w:endnote w:type="continuationSeparator" w:id="0">
    <w:p w14:paraId="291452A5" w14:textId="77777777" w:rsidR="00A93154" w:rsidRDefault="00A93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AEE346" w14:textId="77777777" w:rsidR="00212944" w:rsidRDefault="00000000">
    <w:pPr>
      <w:pStyle w:val="Footer"/>
      <w:jc w:val="center"/>
    </w:pP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E60D91" w14:textId="77777777" w:rsidR="00A93154" w:rsidRDefault="00A93154">
      <w:pPr>
        <w:spacing w:after="0" w:line="240" w:lineRule="auto"/>
      </w:pPr>
      <w:r>
        <w:separator/>
      </w:r>
    </w:p>
  </w:footnote>
  <w:footnote w:type="continuationSeparator" w:id="0">
    <w:p w14:paraId="08FB7177" w14:textId="77777777" w:rsidR="00A93154" w:rsidRDefault="00A93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439400">
    <w:abstractNumId w:val="8"/>
  </w:num>
  <w:num w:numId="2" w16cid:durableId="1181966387">
    <w:abstractNumId w:val="6"/>
  </w:num>
  <w:num w:numId="3" w16cid:durableId="1388066965">
    <w:abstractNumId w:val="5"/>
  </w:num>
  <w:num w:numId="4" w16cid:durableId="303656843">
    <w:abstractNumId w:val="4"/>
  </w:num>
  <w:num w:numId="5" w16cid:durableId="1202130907">
    <w:abstractNumId w:val="7"/>
  </w:num>
  <w:num w:numId="6" w16cid:durableId="322660713">
    <w:abstractNumId w:val="3"/>
  </w:num>
  <w:num w:numId="7" w16cid:durableId="1122186475">
    <w:abstractNumId w:val="2"/>
  </w:num>
  <w:num w:numId="8" w16cid:durableId="421341150">
    <w:abstractNumId w:val="1"/>
  </w:num>
  <w:num w:numId="9" w16cid:durableId="13223488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452"/>
    <w:rsid w:val="0006063C"/>
    <w:rsid w:val="00100BB8"/>
    <w:rsid w:val="00106897"/>
    <w:rsid w:val="0015074B"/>
    <w:rsid w:val="00154DE1"/>
    <w:rsid w:val="00194D7E"/>
    <w:rsid w:val="00212944"/>
    <w:rsid w:val="0029639D"/>
    <w:rsid w:val="002D53C4"/>
    <w:rsid w:val="00326890"/>
    <w:rsid w:val="00326F90"/>
    <w:rsid w:val="0033177C"/>
    <w:rsid w:val="00375B0B"/>
    <w:rsid w:val="00381852"/>
    <w:rsid w:val="003847EC"/>
    <w:rsid w:val="00451D5F"/>
    <w:rsid w:val="004646BD"/>
    <w:rsid w:val="004B2262"/>
    <w:rsid w:val="004E5156"/>
    <w:rsid w:val="00550B4B"/>
    <w:rsid w:val="00564391"/>
    <w:rsid w:val="006535D6"/>
    <w:rsid w:val="00715194"/>
    <w:rsid w:val="007904BA"/>
    <w:rsid w:val="007A6A30"/>
    <w:rsid w:val="007B7F89"/>
    <w:rsid w:val="00883C5C"/>
    <w:rsid w:val="00890455"/>
    <w:rsid w:val="00930C61"/>
    <w:rsid w:val="00944CA7"/>
    <w:rsid w:val="00A93154"/>
    <w:rsid w:val="00A9706F"/>
    <w:rsid w:val="00AA1D8D"/>
    <w:rsid w:val="00AA6F35"/>
    <w:rsid w:val="00AB16C7"/>
    <w:rsid w:val="00B16C2D"/>
    <w:rsid w:val="00B47730"/>
    <w:rsid w:val="00B6122C"/>
    <w:rsid w:val="00BE6C2B"/>
    <w:rsid w:val="00C07721"/>
    <w:rsid w:val="00CA3A49"/>
    <w:rsid w:val="00CB0664"/>
    <w:rsid w:val="00CB761E"/>
    <w:rsid w:val="00CD49BE"/>
    <w:rsid w:val="00CF7064"/>
    <w:rsid w:val="00D16E1D"/>
    <w:rsid w:val="00D47F2D"/>
    <w:rsid w:val="00D63FC8"/>
    <w:rsid w:val="00E625C7"/>
    <w:rsid w:val="00EA73AD"/>
    <w:rsid w:val="00EB64A3"/>
    <w:rsid w:val="00F75CDF"/>
    <w:rsid w:val="00F97C59"/>
    <w:rsid w:val="00FA79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13C84"/>
  <w14:defaultImageDpi w14:val="300"/>
  <w15:docId w15:val="{3A25CA14-8787-B846-A49B-AE4C9670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3C5C"/>
    <w:rPr>
      <w:color w:val="0000FF" w:themeColor="hyperlink"/>
      <w:u w:val="single"/>
    </w:rPr>
  </w:style>
  <w:style w:type="character" w:styleId="UnresolvedMention">
    <w:name w:val="Unresolved Mention"/>
    <w:basedOn w:val="DefaultParagraphFont"/>
    <w:uiPriority w:val="99"/>
    <w:semiHidden/>
    <w:unhideWhenUsed/>
    <w:rsid w:val="00883C5C"/>
    <w:rPr>
      <w:color w:val="605E5C"/>
      <w:shd w:val="clear" w:color="auto" w:fill="E1DFDD"/>
    </w:rPr>
  </w:style>
  <w:style w:type="character" w:styleId="FollowedHyperlink">
    <w:name w:val="FollowedHyperlink"/>
    <w:basedOn w:val="DefaultParagraphFont"/>
    <w:uiPriority w:val="99"/>
    <w:semiHidden/>
    <w:unhideWhenUsed/>
    <w:rsid w:val="002D53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z5589978projectb-6uf2rcqeabwwwat9k9j5kv.streamlit.app/" TargetMode="External"/><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5576</Words>
  <Characters>29611</Characters>
  <Application>Microsoft Office Word</Application>
  <DocSecurity>0</DocSecurity>
  <Lines>580</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Wu</cp:lastModifiedBy>
  <cp:revision>4</cp:revision>
  <cp:lastPrinted>2026-08-14T06:52:00Z</cp:lastPrinted>
  <dcterms:created xsi:type="dcterms:W3CDTF">2026-08-14T12:04:00Z</dcterms:created>
  <dcterms:modified xsi:type="dcterms:W3CDTF">2026-08-14T17:06:00Z</dcterms:modified>
  <cp:category/>
</cp:coreProperties>
</file>