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717D3" w14:textId="77777777" w:rsidR="00952822" w:rsidRPr="008E48AC" w:rsidRDefault="00696CB0" w:rsidP="00696CB0">
      <w:pPr>
        <w:jc w:val="center"/>
        <w:rPr>
          <w:rFonts w:ascii="Trebuchet MS" w:hAnsi="Trebuchet MS"/>
          <w:b/>
          <w:color w:val="2F5496" w:themeColor="accent5" w:themeShade="BF"/>
          <w:sz w:val="28"/>
          <w:vertAlign w:val="superscript"/>
        </w:rPr>
      </w:pPr>
      <w:r w:rsidRPr="002568C7">
        <w:rPr>
          <w:rFonts w:ascii="Trebuchet MS" w:hAnsi="Trebuchet MS"/>
          <w:b/>
          <w:color w:val="2F5496" w:themeColor="accent5" w:themeShade="BF"/>
          <w:sz w:val="28"/>
        </w:rPr>
        <w:t>SOME EX</w:t>
      </w:r>
      <w:r w:rsidR="008E48AC">
        <w:rPr>
          <w:rFonts w:ascii="Trebuchet MS" w:hAnsi="Trebuchet MS"/>
          <w:b/>
          <w:color w:val="2F5496" w:themeColor="accent5" w:themeShade="BF"/>
          <w:sz w:val="28"/>
        </w:rPr>
        <w:t>AMPLES OF LIMIT REFERENCE POINTS</w:t>
      </w:r>
      <w:r w:rsidR="008E48AC">
        <w:rPr>
          <w:rStyle w:val="FootnoteReference"/>
          <w:rFonts w:ascii="Trebuchet MS" w:hAnsi="Trebuchet MS"/>
          <w:b/>
          <w:color w:val="2F5496" w:themeColor="accent5" w:themeShade="BF"/>
          <w:sz w:val="28"/>
        </w:rPr>
        <w:footnoteReference w:id="1"/>
      </w:r>
    </w:p>
    <w:tbl>
      <w:tblPr>
        <w:tblStyle w:val="TableGrid"/>
        <w:tblW w:w="12955" w:type="dxa"/>
        <w:tblBorders>
          <w:top w:val="single" w:sz="4" w:space="0" w:color="2F5496" w:themeColor="accent5" w:themeShade="BF"/>
          <w:left w:val="single" w:sz="4" w:space="0" w:color="2F5496" w:themeColor="accent5" w:themeShade="BF"/>
          <w:bottom w:val="single" w:sz="4" w:space="0" w:color="2F5496" w:themeColor="accent5" w:themeShade="BF"/>
          <w:right w:val="single" w:sz="4" w:space="0" w:color="2F5496" w:themeColor="accent5" w:themeShade="BF"/>
          <w:insideH w:val="single" w:sz="4" w:space="0" w:color="2F5496" w:themeColor="accent5" w:themeShade="BF"/>
          <w:insideV w:val="single" w:sz="4" w:space="0" w:color="2F5496" w:themeColor="accent5" w:themeShade="BF"/>
        </w:tblBorders>
        <w:tblLook w:val="04A0" w:firstRow="1" w:lastRow="0" w:firstColumn="1" w:lastColumn="0" w:noHBand="0" w:noVBand="1"/>
      </w:tblPr>
      <w:tblGrid>
        <w:gridCol w:w="1885"/>
        <w:gridCol w:w="2789"/>
        <w:gridCol w:w="4141"/>
        <w:gridCol w:w="4140"/>
      </w:tblGrid>
      <w:tr w:rsidR="002568C7" w14:paraId="7110F31B" w14:textId="77777777" w:rsidTr="00D106FF">
        <w:trPr>
          <w:cantSplit/>
          <w:tblHeader/>
        </w:trPr>
        <w:tc>
          <w:tcPr>
            <w:tcW w:w="1885" w:type="dxa"/>
            <w:shd w:val="clear" w:color="auto" w:fill="2F5496" w:themeFill="accent5" w:themeFillShade="BF"/>
          </w:tcPr>
          <w:p w14:paraId="0C09C808" w14:textId="77777777" w:rsidR="002568C7" w:rsidRPr="00696CB0" w:rsidRDefault="002568C7" w:rsidP="002568C7">
            <w:pPr>
              <w:spacing w:before="120" w:after="120"/>
              <w:jc w:val="center"/>
              <w:rPr>
                <w:rFonts w:ascii="Trebuchet MS" w:hAnsi="Trebuchet MS"/>
                <w:b/>
                <w:color w:val="FFFFFF" w:themeColor="background1"/>
              </w:rPr>
            </w:pPr>
            <w:r w:rsidRPr="00696CB0">
              <w:rPr>
                <w:rFonts w:ascii="Trebuchet MS" w:hAnsi="Trebuchet MS"/>
                <w:b/>
                <w:color w:val="FFFFFF" w:themeColor="background1"/>
              </w:rPr>
              <w:t>Reference Point</w:t>
            </w:r>
          </w:p>
        </w:tc>
        <w:tc>
          <w:tcPr>
            <w:tcW w:w="2789" w:type="dxa"/>
            <w:shd w:val="clear" w:color="auto" w:fill="2F5496" w:themeFill="accent5" w:themeFillShade="BF"/>
          </w:tcPr>
          <w:p w14:paraId="6E4B8E3B" w14:textId="77777777" w:rsidR="002568C7" w:rsidRPr="00696CB0" w:rsidRDefault="002568C7" w:rsidP="002568C7">
            <w:pPr>
              <w:spacing w:before="120" w:after="120"/>
              <w:jc w:val="center"/>
              <w:rPr>
                <w:rFonts w:ascii="Trebuchet MS" w:hAnsi="Trebuchet MS"/>
                <w:b/>
                <w:color w:val="FFFFFF" w:themeColor="background1"/>
              </w:rPr>
            </w:pPr>
            <w:r w:rsidRPr="00696CB0">
              <w:rPr>
                <w:rFonts w:ascii="Trebuchet MS" w:hAnsi="Trebuchet MS"/>
                <w:b/>
                <w:color w:val="FFFFFF" w:themeColor="background1"/>
              </w:rPr>
              <w:t>Description</w:t>
            </w:r>
          </w:p>
        </w:tc>
        <w:tc>
          <w:tcPr>
            <w:tcW w:w="4141" w:type="dxa"/>
            <w:shd w:val="clear" w:color="auto" w:fill="2F5496" w:themeFill="accent5" w:themeFillShade="BF"/>
          </w:tcPr>
          <w:p w14:paraId="639C5788" w14:textId="77777777" w:rsidR="002568C7" w:rsidRPr="00696CB0" w:rsidRDefault="002568C7" w:rsidP="002568C7">
            <w:pPr>
              <w:spacing w:before="120" w:after="120"/>
              <w:jc w:val="center"/>
              <w:rPr>
                <w:rFonts w:ascii="Trebuchet MS" w:hAnsi="Trebuchet MS"/>
                <w:b/>
                <w:color w:val="FFFFFF" w:themeColor="background1"/>
              </w:rPr>
            </w:pPr>
            <w:r w:rsidRPr="00696CB0">
              <w:rPr>
                <w:rFonts w:ascii="Trebuchet MS" w:hAnsi="Trebuchet MS"/>
                <w:b/>
                <w:color w:val="FFFFFF" w:themeColor="background1"/>
              </w:rPr>
              <w:t>Some Pros</w:t>
            </w:r>
          </w:p>
        </w:tc>
        <w:tc>
          <w:tcPr>
            <w:tcW w:w="4140" w:type="dxa"/>
            <w:shd w:val="clear" w:color="auto" w:fill="2F5496" w:themeFill="accent5" w:themeFillShade="BF"/>
          </w:tcPr>
          <w:p w14:paraId="7FD6DE09" w14:textId="77777777" w:rsidR="002568C7" w:rsidRPr="00696CB0" w:rsidRDefault="002568C7" w:rsidP="002568C7">
            <w:pPr>
              <w:spacing w:before="120" w:after="120"/>
              <w:jc w:val="center"/>
              <w:rPr>
                <w:rFonts w:ascii="Trebuchet MS" w:hAnsi="Trebuchet MS"/>
                <w:b/>
                <w:color w:val="FFFFFF" w:themeColor="background1"/>
              </w:rPr>
            </w:pPr>
            <w:r w:rsidRPr="00696CB0">
              <w:rPr>
                <w:rFonts w:ascii="Trebuchet MS" w:hAnsi="Trebuchet MS"/>
                <w:b/>
                <w:color w:val="FFFFFF" w:themeColor="background1"/>
              </w:rPr>
              <w:t>Some Cons</w:t>
            </w:r>
          </w:p>
        </w:tc>
      </w:tr>
      <w:tr w:rsidR="002568C7" w:rsidRPr="002568C7" w14:paraId="36949271" w14:textId="77777777" w:rsidTr="00D106FF">
        <w:trPr>
          <w:cantSplit/>
        </w:trPr>
        <w:tc>
          <w:tcPr>
            <w:tcW w:w="1885" w:type="dxa"/>
          </w:tcPr>
          <w:p w14:paraId="324B4C1E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0DB3F7BD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>X% B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MSY</w:t>
            </w:r>
          </w:p>
          <w:p w14:paraId="4C33C329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8D2C9E4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>X% SSB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MSY</w:t>
            </w:r>
          </w:p>
        </w:tc>
        <w:tc>
          <w:tcPr>
            <w:tcW w:w="2789" w:type="dxa"/>
          </w:tcPr>
          <w:p w14:paraId="49983367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6EF8CEC2" w14:textId="4B0D8B60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 xml:space="preserve">A </w:t>
            </w:r>
            <w:r w:rsidR="001956B8">
              <w:rPr>
                <w:rFonts w:ascii="Trebuchet MS" w:hAnsi="Trebuchet MS"/>
                <w:sz w:val="20"/>
              </w:rPr>
              <w:t>percentage</w:t>
            </w:r>
            <w:r w:rsidR="001956B8" w:rsidRPr="00AE496C">
              <w:rPr>
                <w:rFonts w:ascii="Trebuchet MS" w:hAnsi="Trebuchet MS"/>
                <w:sz w:val="20"/>
              </w:rPr>
              <w:t xml:space="preserve"> </w:t>
            </w:r>
            <w:r w:rsidRPr="00AE496C">
              <w:rPr>
                <w:rFonts w:ascii="Trebuchet MS" w:hAnsi="Trebuchet MS"/>
                <w:sz w:val="20"/>
              </w:rPr>
              <w:t xml:space="preserve">(X) of the biomass (B) or spawning stock biomass (SSB) that is </w:t>
            </w:r>
            <w:r w:rsidR="00872BC1">
              <w:rPr>
                <w:rFonts w:ascii="Trebuchet MS" w:hAnsi="Trebuchet MS"/>
                <w:sz w:val="20"/>
              </w:rPr>
              <w:t>obtained on average from fishing at rates associated with</w:t>
            </w:r>
            <w:r w:rsidRPr="00AE496C">
              <w:rPr>
                <w:rFonts w:ascii="Trebuchet MS" w:hAnsi="Trebuchet MS"/>
                <w:sz w:val="20"/>
              </w:rPr>
              <w:t xml:space="preserve"> maximum sustainable yield</w:t>
            </w:r>
            <w:r w:rsidR="00AE496C">
              <w:rPr>
                <w:rFonts w:ascii="Trebuchet MS" w:hAnsi="Trebuchet MS"/>
                <w:sz w:val="20"/>
              </w:rPr>
              <w:t xml:space="preserve"> (MSY)</w:t>
            </w:r>
          </w:p>
          <w:p w14:paraId="5A20C83C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1" w:type="dxa"/>
          </w:tcPr>
          <w:p w14:paraId="36AE8508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60325893" w14:textId="7495CC60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>Takes into account var</w:t>
            </w:r>
            <w:r w:rsidR="00FC0206">
              <w:rPr>
                <w:rFonts w:ascii="Trebuchet MS" w:hAnsi="Trebuchet MS"/>
                <w:sz w:val="20"/>
              </w:rPr>
              <w:t>ious components of productivity;</w:t>
            </w:r>
          </w:p>
          <w:p w14:paraId="067CE2FC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001CA063" w14:textId="4E2ED24E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>Many proxie</w:t>
            </w:r>
            <w:r w:rsidR="00FC0206">
              <w:rPr>
                <w:rFonts w:ascii="Trebuchet MS" w:hAnsi="Trebuchet MS"/>
                <w:sz w:val="20"/>
              </w:rPr>
              <w:t>s have developed over the years;</w:t>
            </w:r>
            <w:bookmarkStart w:id="0" w:name="_GoBack"/>
            <w:bookmarkEnd w:id="0"/>
          </w:p>
          <w:p w14:paraId="6541AA56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2330A42D" w14:textId="77B8F27A" w:rsidR="002568C7" w:rsidRDefault="002568C7" w:rsidP="00E5533D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>DFO’s PA Policy gives a provisional default LRP of 40% B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MSY</w:t>
            </w:r>
            <w:r w:rsidR="00E5533D">
              <w:rPr>
                <w:rFonts w:ascii="Trebuchet MS" w:hAnsi="Trebuchet MS"/>
                <w:sz w:val="20"/>
              </w:rPr>
              <w:t xml:space="preserve"> (other jurisdictions have policy </w:t>
            </w:r>
            <w:r w:rsidR="001956B8">
              <w:rPr>
                <w:rFonts w:ascii="Trebuchet MS" w:hAnsi="Trebuchet MS"/>
                <w:sz w:val="20"/>
              </w:rPr>
              <w:t>defaults</w:t>
            </w:r>
            <w:r w:rsidR="00E5533D">
              <w:rPr>
                <w:rFonts w:ascii="Trebuchet MS" w:hAnsi="Trebuchet MS"/>
                <w:sz w:val="20"/>
              </w:rPr>
              <w:t xml:space="preserve"> ranging from 30-50% B</w:t>
            </w:r>
            <w:r w:rsidR="00E5533D" w:rsidRPr="00AE496C">
              <w:rPr>
                <w:rFonts w:ascii="Trebuchet MS" w:hAnsi="Trebuchet MS"/>
                <w:sz w:val="20"/>
                <w:vertAlign w:val="subscript"/>
              </w:rPr>
              <w:t>MSY</w:t>
            </w:r>
            <w:r w:rsidR="00E5533D">
              <w:rPr>
                <w:rFonts w:ascii="Trebuchet MS" w:hAnsi="Trebuchet MS"/>
                <w:sz w:val="20"/>
              </w:rPr>
              <w:t>)</w:t>
            </w:r>
          </w:p>
          <w:p w14:paraId="1C1708AC" w14:textId="77777777" w:rsidR="00E5533D" w:rsidRPr="00E5533D" w:rsidRDefault="00E5533D" w:rsidP="00E5533D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0" w:type="dxa"/>
          </w:tcPr>
          <w:p w14:paraId="3AB47C69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39159E63" w14:textId="77777777" w:rsidR="002568C7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 xml:space="preserve">May be difficult to estimate; </w:t>
            </w:r>
          </w:p>
          <w:p w14:paraId="0D6A186E" w14:textId="77777777" w:rsidR="002568C7" w:rsidRPr="00AE496C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3A37ECFB" w14:textId="77777777" w:rsidR="002568C7" w:rsidRDefault="002568C7" w:rsidP="002568C7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>Sensitive to uncertainty in model assumptions concernin</w:t>
            </w:r>
            <w:r w:rsidR="00AE496C">
              <w:rPr>
                <w:rFonts w:ascii="Trebuchet MS" w:hAnsi="Trebuchet MS"/>
                <w:sz w:val="20"/>
              </w:rPr>
              <w:t>g recruitment</w:t>
            </w:r>
            <w:r w:rsidR="001956B8">
              <w:rPr>
                <w:rFonts w:ascii="Trebuchet MS" w:hAnsi="Trebuchet MS"/>
                <w:sz w:val="20"/>
              </w:rPr>
              <w:t xml:space="preserve"> (e.g. steepness)</w:t>
            </w:r>
            <w:r w:rsidR="00AE496C">
              <w:rPr>
                <w:rFonts w:ascii="Trebuchet MS" w:hAnsi="Trebuchet MS"/>
                <w:sz w:val="20"/>
              </w:rPr>
              <w:t xml:space="preserve">, </w:t>
            </w:r>
            <w:r w:rsidR="001956B8">
              <w:rPr>
                <w:rFonts w:ascii="Trebuchet MS" w:hAnsi="Trebuchet MS"/>
                <w:sz w:val="20"/>
              </w:rPr>
              <w:t xml:space="preserve">natural mortality rate, </w:t>
            </w:r>
            <w:r w:rsidR="00AE496C">
              <w:rPr>
                <w:rFonts w:ascii="Trebuchet MS" w:hAnsi="Trebuchet MS"/>
                <w:sz w:val="20"/>
              </w:rPr>
              <w:t>selectivity, etc;</w:t>
            </w:r>
          </w:p>
          <w:p w14:paraId="0E8B3BCB" w14:textId="77777777" w:rsidR="00AE496C" w:rsidRDefault="00AE496C" w:rsidP="002568C7">
            <w:pPr>
              <w:jc w:val="center"/>
              <w:rPr>
                <w:rFonts w:ascii="Trebuchet MS" w:hAnsi="Trebuchet MS"/>
                <w:sz w:val="20"/>
              </w:rPr>
            </w:pPr>
          </w:p>
          <w:p w14:paraId="0E818FB9" w14:textId="0D3B1DD9" w:rsidR="00AE496C" w:rsidRDefault="00AE496C" w:rsidP="002568C7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Relationship between B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MSY</w:t>
            </w:r>
            <w:r>
              <w:rPr>
                <w:rFonts w:ascii="Trebuchet MS" w:hAnsi="Trebuchet MS"/>
                <w:sz w:val="20"/>
              </w:rPr>
              <w:t xml:space="preserve"> and B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0</w:t>
            </w:r>
            <w:r w:rsidR="00E5533D">
              <w:rPr>
                <w:rFonts w:ascii="Trebuchet MS" w:hAnsi="Trebuchet MS"/>
                <w:sz w:val="20"/>
              </w:rPr>
              <w:t xml:space="preserve"> depend</w:t>
            </w:r>
            <w:r w:rsidR="001956B8">
              <w:rPr>
                <w:rFonts w:ascii="Trebuchet MS" w:hAnsi="Trebuchet MS"/>
                <w:sz w:val="20"/>
              </w:rPr>
              <w:t>s</w:t>
            </w:r>
            <w:r w:rsidR="00E5533D">
              <w:rPr>
                <w:rFonts w:ascii="Trebuchet MS" w:hAnsi="Trebuchet MS"/>
                <w:sz w:val="20"/>
              </w:rPr>
              <w:t xml:space="preserve"> on </w:t>
            </w:r>
            <w:r w:rsidR="001956B8">
              <w:rPr>
                <w:rFonts w:ascii="Trebuchet MS" w:hAnsi="Trebuchet MS"/>
                <w:sz w:val="20"/>
              </w:rPr>
              <w:t xml:space="preserve">model </w:t>
            </w:r>
            <w:r>
              <w:rPr>
                <w:rFonts w:ascii="Trebuchet MS" w:hAnsi="Trebuchet MS"/>
                <w:sz w:val="20"/>
              </w:rPr>
              <w:t>assumptions</w:t>
            </w:r>
            <w:r w:rsidR="00AF1999">
              <w:rPr>
                <w:rFonts w:ascii="Trebuchet MS" w:hAnsi="Trebuchet MS"/>
                <w:sz w:val="20"/>
              </w:rPr>
              <w:t xml:space="preserve"> </w:t>
            </w:r>
          </w:p>
          <w:p w14:paraId="1B736FCB" w14:textId="77777777" w:rsidR="004A755A" w:rsidRPr="00AE496C" w:rsidRDefault="004A755A" w:rsidP="00E5533D">
            <w:pPr>
              <w:rPr>
                <w:rFonts w:ascii="Trebuchet MS" w:hAnsi="Trebuchet MS"/>
                <w:sz w:val="20"/>
              </w:rPr>
            </w:pPr>
          </w:p>
        </w:tc>
      </w:tr>
      <w:tr w:rsidR="00AE496C" w:rsidRPr="002568C7" w14:paraId="2C451360" w14:textId="77777777" w:rsidTr="00D106FF">
        <w:trPr>
          <w:cantSplit/>
        </w:trPr>
        <w:tc>
          <w:tcPr>
            <w:tcW w:w="1885" w:type="dxa"/>
          </w:tcPr>
          <w:p w14:paraId="7CC2CEC4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58832D9D" w14:textId="6657B9F8" w:rsidR="00AE496C" w:rsidRPr="004A755A" w:rsidRDefault="00AE496C" w:rsidP="00FC020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X% B</w:t>
            </w:r>
            <w:r w:rsidR="00FC0206">
              <w:rPr>
                <w:rFonts w:ascii="Trebuchet MS" w:hAnsi="Trebuchet MS"/>
                <w:sz w:val="20"/>
                <w:vertAlign w:val="subscript"/>
              </w:rPr>
              <w:t>0</w:t>
            </w:r>
            <w:r w:rsidR="004A755A">
              <w:rPr>
                <w:rFonts w:ascii="Trebuchet MS" w:hAnsi="Trebuchet MS"/>
                <w:sz w:val="20"/>
              </w:rPr>
              <w:t xml:space="preserve"> (or K)</w:t>
            </w:r>
          </w:p>
        </w:tc>
        <w:tc>
          <w:tcPr>
            <w:tcW w:w="2789" w:type="dxa"/>
          </w:tcPr>
          <w:p w14:paraId="3B79B5FA" w14:textId="77777777" w:rsidR="00AE496C" w:rsidRP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47471EC6" w14:textId="6FFB243F" w:rsidR="00AE496C" w:rsidRP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 xml:space="preserve">A </w:t>
            </w:r>
            <w:r w:rsidR="001956B8">
              <w:rPr>
                <w:rFonts w:ascii="Trebuchet MS" w:hAnsi="Trebuchet MS"/>
                <w:sz w:val="20"/>
              </w:rPr>
              <w:t>percentage</w:t>
            </w:r>
            <w:r w:rsidRPr="00AE496C">
              <w:rPr>
                <w:rFonts w:ascii="Trebuchet MS" w:hAnsi="Trebuchet MS"/>
                <w:sz w:val="20"/>
              </w:rPr>
              <w:t xml:space="preserve"> (X) of the biomass (B) or spaw</w:t>
            </w:r>
            <w:r w:rsidR="004A755A">
              <w:rPr>
                <w:rFonts w:ascii="Trebuchet MS" w:hAnsi="Trebuchet MS"/>
                <w:sz w:val="20"/>
              </w:rPr>
              <w:t xml:space="preserve">ning </w:t>
            </w:r>
            <w:r w:rsidR="004A755A">
              <w:rPr>
                <w:rFonts w:ascii="Trebuchet MS" w:hAnsi="Trebuchet MS"/>
                <w:sz w:val="20"/>
              </w:rPr>
              <w:t>stock biomass (SSB)</w:t>
            </w:r>
            <w:r w:rsidRPr="00AE496C">
              <w:rPr>
                <w:rFonts w:ascii="Trebuchet MS" w:hAnsi="Trebuchet MS"/>
                <w:sz w:val="20"/>
              </w:rPr>
              <w:t xml:space="preserve"> </w:t>
            </w:r>
            <w:r w:rsidR="004A755A">
              <w:rPr>
                <w:rFonts w:ascii="Trebuchet MS" w:hAnsi="Trebuchet MS"/>
                <w:sz w:val="20"/>
              </w:rPr>
              <w:t>under condi</w:t>
            </w:r>
            <w:r w:rsidR="00E5533D">
              <w:rPr>
                <w:rFonts w:ascii="Trebuchet MS" w:hAnsi="Trebuchet MS"/>
                <w:sz w:val="20"/>
              </w:rPr>
              <w:t>tions of no fishing; sometimes</w:t>
            </w:r>
            <w:r w:rsidR="004A755A">
              <w:rPr>
                <w:rFonts w:ascii="Trebuchet MS" w:hAnsi="Trebuchet MS"/>
                <w:sz w:val="20"/>
              </w:rPr>
              <w:t xml:space="preserve"> ‘carrying capacity’ (K)</w:t>
            </w:r>
            <w:r w:rsidR="00E5533D">
              <w:rPr>
                <w:rFonts w:ascii="Trebuchet MS" w:hAnsi="Trebuchet MS"/>
                <w:sz w:val="20"/>
              </w:rPr>
              <w:t xml:space="preserve"> is u</w:t>
            </w:r>
            <w:r w:rsidR="001956B8">
              <w:rPr>
                <w:rFonts w:ascii="Trebuchet MS" w:hAnsi="Trebuchet MS"/>
                <w:sz w:val="20"/>
              </w:rPr>
              <w:t>s</w:t>
            </w:r>
            <w:r w:rsidR="00E5533D">
              <w:rPr>
                <w:rFonts w:ascii="Trebuchet MS" w:hAnsi="Trebuchet MS"/>
                <w:sz w:val="20"/>
              </w:rPr>
              <w:t>ed</w:t>
            </w:r>
          </w:p>
          <w:p w14:paraId="0E745B70" w14:textId="77777777" w:rsidR="00AE496C" w:rsidRP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1" w:type="dxa"/>
          </w:tcPr>
          <w:p w14:paraId="20E4926F" w14:textId="77777777" w:rsidR="00AE496C" w:rsidRP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BD26F62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May be more estimable than B</w:t>
            </w:r>
            <w:r w:rsidRPr="004A755A">
              <w:rPr>
                <w:rFonts w:ascii="Trebuchet MS" w:hAnsi="Trebuchet MS"/>
                <w:sz w:val="20"/>
                <w:vertAlign w:val="subscript"/>
              </w:rPr>
              <w:t>MSY</w:t>
            </w:r>
            <w:r>
              <w:rPr>
                <w:rFonts w:ascii="Trebuchet MS" w:hAnsi="Trebuchet MS"/>
                <w:sz w:val="20"/>
              </w:rPr>
              <w:t xml:space="preserve"> for data-poorer stocks;</w:t>
            </w:r>
          </w:p>
          <w:p w14:paraId="5307F23E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2E5273C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Provisional </w:t>
            </w:r>
            <w:r w:rsidR="00E5533D">
              <w:rPr>
                <w:rFonts w:ascii="Trebuchet MS" w:hAnsi="Trebuchet MS"/>
                <w:sz w:val="20"/>
              </w:rPr>
              <w:t xml:space="preserve">policy </w:t>
            </w:r>
            <w:r>
              <w:rPr>
                <w:rFonts w:ascii="Trebuchet MS" w:hAnsi="Trebuchet MS"/>
                <w:sz w:val="20"/>
              </w:rPr>
              <w:t>defaults</w:t>
            </w:r>
            <w:r w:rsidR="004A755A">
              <w:rPr>
                <w:rFonts w:ascii="Trebuchet MS" w:hAnsi="Trebuchet MS"/>
                <w:sz w:val="20"/>
              </w:rPr>
              <w:t xml:space="preserve"> available</w:t>
            </w:r>
            <w:r>
              <w:rPr>
                <w:rFonts w:ascii="Trebuchet MS" w:hAnsi="Trebuchet MS"/>
                <w:sz w:val="20"/>
              </w:rPr>
              <w:t xml:space="preserve"> in other </w:t>
            </w:r>
            <w:r w:rsidR="004A755A">
              <w:rPr>
                <w:rFonts w:ascii="Trebuchet MS" w:hAnsi="Trebuchet MS"/>
                <w:sz w:val="20"/>
              </w:rPr>
              <w:t>countries</w:t>
            </w:r>
            <w:r>
              <w:rPr>
                <w:rFonts w:ascii="Trebuchet MS" w:hAnsi="Trebuchet MS"/>
                <w:sz w:val="20"/>
              </w:rPr>
              <w:t xml:space="preserve"> (e.g., 20% B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0</w:t>
            </w:r>
            <w:r>
              <w:rPr>
                <w:rFonts w:ascii="Trebuchet MS" w:hAnsi="Trebuchet MS"/>
                <w:sz w:val="20"/>
              </w:rPr>
              <w:t>)</w:t>
            </w:r>
            <w:r w:rsidR="00AF1999">
              <w:rPr>
                <w:rFonts w:ascii="Trebuchet MS" w:hAnsi="Trebuchet MS"/>
                <w:sz w:val="20"/>
              </w:rPr>
              <w:t>;</w:t>
            </w:r>
          </w:p>
          <w:p w14:paraId="5C1F2C85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32FBD0BF" w14:textId="77777777" w:rsidR="00696CB0" w:rsidRPr="00E5533D" w:rsidRDefault="00696CB0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40-50% B</w:t>
            </w:r>
            <w:r w:rsidRPr="00696CB0">
              <w:rPr>
                <w:rFonts w:ascii="Trebuchet MS" w:hAnsi="Trebuchet MS"/>
                <w:sz w:val="20"/>
                <w:vertAlign w:val="subscript"/>
              </w:rPr>
              <w:t>0</w:t>
            </w:r>
            <w:r>
              <w:rPr>
                <w:rFonts w:ascii="Trebuchet MS" w:hAnsi="Trebuchet MS"/>
                <w:sz w:val="20"/>
              </w:rPr>
              <w:t xml:space="preserve"> are common generic proxies for B</w:t>
            </w:r>
            <w:r w:rsidRPr="00696CB0">
              <w:rPr>
                <w:rFonts w:ascii="Trebuchet MS" w:hAnsi="Trebuchet MS"/>
                <w:sz w:val="20"/>
                <w:vertAlign w:val="subscript"/>
              </w:rPr>
              <w:t>MSY</w:t>
            </w:r>
            <w:r w:rsidR="00E5533D">
              <w:rPr>
                <w:rFonts w:ascii="Trebuchet MS" w:hAnsi="Trebuchet MS"/>
                <w:sz w:val="20"/>
              </w:rPr>
              <w:t xml:space="preserve"> (although 30-60% can be used)</w:t>
            </w:r>
          </w:p>
          <w:p w14:paraId="0183EE7B" w14:textId="77777777" w:rsidR="00696CB0" w:rsidRPr="00AE496C" w:rsidRDefault="00696CB0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0" w:type="dxa"/>
          </w:tcPr>
          <w:p w14:paraId="3D6095E9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3D63F273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May be difficult to estimate;</w:t>
            </w:r>
          </w:p>
          <w:p w14:paraId="3E58ECCF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481A287" w14:textId="6676EFBF" w:rsidR="00AE496C" w:rsidRPr="00AE496C" w:rsidRDefault="001956B8" w:rsidP="001956B8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Sensitive </w:t>
            </w:r>
            <w:r w:rsidR="00AE496C">
              <w:rPr>
                <w:rFonts w:ascii="Trebuchet MS" w:hAnsi="Trebuchet MS"/>
                <w:sz w:val="20"/>
              </w:rPr>
              <w:t>to uncertainty in model assumptions</w:t>
            </w:r>
            <w:r>
              <w:rPr>
                <w:rFonts w:ascii="Trebuchet MS" w:hAnsi="Trebuchet MS"/>
                <w:sz w:val="20"/>
              </w:rPr>
              <w:t xml:space="preserve"> (e.g. steepness, natural mortality rate)</w:t>
            </w:r>
          </w:p>
        </w:tc>
      </w:tr>
      <w:tr w:rsidR="00AE496C" w:rsidRPr="002568C7" w14:paraId="1D9A662E" w14:textId="77777777" w:rsidTr="00D106FF">
        <w:trPr>
          <w:cantSplit/>
        </w:trPr>
        <w:tc>
          <w:tcPr>
            <w:tcW w:w="1885" w:type="dxa"/>
          </w:tcPr>
          <w:p w14:paraId="710506F0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68E826D0" w14:textId="2FEA51DC" w:rsidR="00AE496C" w:rsidRP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>Y%</w:t>
            </w:r>
            <w:r w:rsidR="006A4372">
              <w:rPr>
                <w:rFonts w:ascii="Trebuchet MS" w:hAnsi="Trebuchet MS"/>
                <w:sz w:val="20"/>
              </w:rPr>
              <w:t xml:space="preserve"> </w:t>
            </w:r>
            <w:r w:rsidR="001956B8">
              <w:rPr>
                <w:rFonts w:ascii="Trebuchet MS" w:hAnsi="Trebuchet MS"/>
                <w:sz w:val="20"/>
              </w:rPr>
              <w:t>Equilibrium</w:t>
            </w:r>
            <w:r w:rsidRPr="00AE496C">
              <w:rPr>
                <w:rFonts w:ascii="Trebuchet MS" w:hAnsi="Trebuchet MS"/>
                <w:sz w:val="20"/>
              </w:rPr>
              <w:t xml:space="preserve"> B at F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X%</w:t>
            </w:r>
          </w:p>
        </w:tc>
        <w:tc>
          <w:tcPr>
            <w:tcW w:w="2789" w:type="dxa"/>
          </w:tcPr>
          <w:p w14:paraId="2D25DCB2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2090580E" w14:textId="4C078608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 w:rsidRPr="00AE496C">
              <w:rPr>
                <w:rFonts w:ascii="Trebuchet MS" w:hAnsi="Trebuchet MS"/>
                <w:sz w:val="20"/>
              </w:rPr>
              <w:t xml:space="preserve">A </w:t>
            </w:r>
            <w:r w:rsidR="006A4372">
              <w:rPr>
                <w:rFonts w:ascii="Trebuchet MS" w:hAnsi="Trebuchet MS"/>
                <w:sz w:val="20"/>
              </w:rPr>
              <w:t>percentage</w:t>
            </w:r>
            <w:r w:rsidR="006A4372" w:rsidRPr="00AE496C">
              <w:rPr>
                <w:rFonts w:ascii="Trebuchet MS" w:hAnsi="Trebuchet MS"/>
                <w:sz w:val="20"/>
              </w:rPr>
              <w:t xml:space="preserve"> </w:t>
            </w:r>
            <w:r w:rsidRPr="00AE496C">
              <w:rPr>
                <w:rFonts w:ascii="Trebuchet MS" w:hAnsi="Trebuchet MS"/>
                <w:sz w:val="20"/>
              </w:rPr>
              <w:t xml:space="preserve">(Y) of the equilibrium biomass (B) at a level of fishing mortality (F) that allows the stock to maintain X% of its maximum spawning potential that would have been obtained with no fishing </w:t>
            </w:r>
          </w:p>
          <w:p w14:paraId="5C8EDE30" w14:textId="77777777" w:rsidR="00696CB0" w:rsidRPr="00AE496C" w:rsidRDefault="00696CB0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1" w:type="dxa"/>
          </w:tcPr>
          <w:p w14:paraId="6FEEADC1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328CA88B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Used as a reference point for recruitment overfishing;</w:t>
            </w:r>
          </w:p>
          <w:p w14:paraId="592AB7D5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56DB5054" w14:textId="6DA35A6C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Requires fewer assumptions or data (e.g</w:t>
            </w:r>
            <w:r w:rsidR="001956B8">
              <w:rPr>
                <w:rFonts w:ascii="Trebuchet MS" w:hAnsi="Trebuchet MS"/>
                <w:sz w:val="20"/>
              </w:rPr>
              <w:t>.</w:t>
            </w:r>
            <w:r>
              <w:rPr>
                <w:rFonts w:ascii="Trebuchet MS" w:hAnsi="Trebuchet MS"/>
                <w:sz w:val="20"/>
              </w:rPr>
              <w:t>, stock-recruitment relationship</w:t>
            </w:r>
            <w:r w:rsidR="001956B8">
              <w:rPr>
                <w:rFonts w:ascii="Trebuchet MS" w:hAnsi="Trebuchet MS"/>
                <w:sz w:val="20"/>
              </w:rPr>
              <w:t xml:space="preserve"> is not required</w:t>
            </w:r>
            <w:r>
              <w:rPr>
                <w:rFonts w:ascii="Trebuchet MS" w:hAnsi="Trebuchet MS"/>
                <w:sz w:val="20"/>
              </w:rPr>
              <w:t>);</w:t>
            </w:r>
          </w:p>
          <w:p w14:paraId="36A57A36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054E3F57" w14:textId="6BB75BD5" w:rsidR="00AE496C" w:rsidRPr="00872BC1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F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 xml:space="preserve">40% </w:t>
            </w:r>
            <w:r>
              <w:rPr>
                <w:rFonts w:ascii="Trebuchet MS" w:hAnsi="Trebuchet MS"/>
                <w:sz w:val="20"/>
              </w:rPr>
              <w:t>is a common proxy for F</w:t>
            </w:r>
            <w:r w:rsidRPr="00AE496C">
              <w:rPr>
                <w:rFonts w:ascii="Trebuchet MS" w:hAnsi="Trebuchet MS"/>
                <w:sz w:val="20"/>
                <w:vertAlign w:val="subscript"/>
              </w:rPr>
              <w:t>MSY</w:t>
            </w:r>
            <w:r w:rsidR="006A4372">
              <w:rPr>
                <w:rFonts w:ascii="Trebuchet MS" w:hAnsi="Trebuchet MS"/>
                <w:sz w:val="20"/>
              </w:rPr>
              <w:t xml:space="preserve"> (the equilibrium biomass is therefore a proxy for B</w:t>
            </w:r>
            <w:r w:rsidR="006A4372" w:rsidRPr="00872BC1">
              <w:rPr>
                <w:rFonts w:ascii="Trebuchet MS" w:hAnsi="Trebuchet MS"/>
                <w:sz w:val="20"/>
                <w:vertAlign w:val="subscript"/>
              </w:rPr>
              <w:t>MSY</w:t>
            </w:r>
            <w:r w:rsidR="006A4372">
              <w:rPr>
                <w:rFonts w:ascii="Trebuchet MS" w:hAnsi="Trebuchet MS"/>
                <w:sz w:val="20"/>
              </w:rPr>
              <w:t>)</w:t>
            </w:r>
          </w:p>
          <w:p w14:paraId="25E0984A" w14:textId="77777777" w:rsidR="00AE496C" w:rsidRP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0" w:type="dxa"/>
          </w:tcPr>
          <w:p w14:paraId="343F24C0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571B9BB" w14:textId="77777777" w:rsidR="00AE496C" w:rsidRDefault="00AF1999" w:rsidP="00AF1999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Sensitive to uncertainty</w:t>
            </w:r>
            <w:r w:rsidR="00AE496C">
              <w:rPr>
                <w:rFonts w:ascii="Trebuchet MS" w:hAnsi="Trebuchet MS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in model assumptions</w:t>
            </w:r>
            <w:r w:rsidR="001956B8">
              <w:rPr>
                <w:rFonts w:ascii="Trebuchet MS" w:hAnsi="Trebuchet MS"/>
                <w:sz w:val="20"/>
              </w:rPr>
              <w:t xml:space="preserve"> (e.g., “assumed” resilience, natural mortality rate)</w:t>
            </w:r>
            <w:r w:rsidR="00E5533D">
              <w:rPr>
                <w:rFonts w:ascii="Trebuchet MS" w:hAnsi="Trebuchet MS"/>
                <w:sz w:val="20"/>
              </w:rPr>
              <w:t>;</w:t>
            </w:r>
          </w:p>
          <w:p w14:paraId="26EF2EED" w14:textId="77777777" w:rsidR="00E5533D" w:rsidRDefault="00E5533D" w:rsidP="00AF1999">
            <w:pPr>
              <w:jc w:val="center"/>
              <w:rPr>
                <w:rFonts w:ascii="Trebuchet MS" w:hAnsi="Trebuchet MS"/>
                <w:sz w:val="20"/>
              </w:rPr>
            </w:pPr>
          </w:p>
          <w:p w14:paraId="40E7F478" w14:textId="500BA941" w:rsidR="00E5533D" w:rsidRPr="00AE496C" w:rsidRDefault="00872BC1" w:rsidP="00AF1999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Dynamic pool-type reference points like SPR m</w:t>
            </w:r>
            <w:r w:rsidR="00E5533D">
              <w:rPr>
                <w:rFonts w:ascii="Trebuchet MS" w:hAnsi="Trebuchet MS"/>
                <w:sz w:val="20"/>
              </w:rPr>
              <w:t>ay not be suitable for stocks with complex spatial structure</w:t>
            </w:r>
            <w:r>
              <w:rPr>
                <w:rFonts w:ascii="Trebuchet MS" w:hAnsi="Trebuchet MS"/>
                <w:sz w:val="20"/>
              </w:rPr>
              <w:t xml:space="preserve"> (e.g., invertebrates)</w:t>
            </w:r>
          </w:p>
        </w:tc>
      </w:tr>
      <w:tr w:rsidR="00AE496C" w:rsidRPr="002568C7" w14:paraId="592869D3" w14:textId="77777777" w:rsidTr="00D106FF">
        <w:trPr>
          <w:cantSplit/>
        </w:trPr>
        <w:tc>
          <w:tcPr>
            <w:tcW w:w="1885" w:type="dxa"/>
          </w:tcPr>
          <w:p w14:paraId="474EAA3C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2FE58A21" w14:textId="77777777" w:rsidR="00AE496C" w:rsidRPr="00E5533D" w:rsidRDefault="00AE496C" w:rsidP="00E5533D">
            <w:pPr>
              <w:jc w:val="center"/>
              <w:rPr>
                <w:rFonts w:ascii="Trebuchet MS" w:hAnsi="Trebuchet MS"/>
                <w:sz w:val="20"/>
                <w:vertAlign w:val="subscript"/>
              </w:rPr>
            </w:pPr>
            <w:r>
              <w:rPr>
                <w:rFonts w:ascii="Trebuchet MS" w:hAnsi="Trebuchet MS"/>
                <w:sz w:val="20"/>
              </w:rPr>
              <w:t>B at X% R</w:t>
            </w:r>
            <w:r w:rsidR="00E5533D">
              <w:rPr>
                <w:rFonts w:ascii="Trebuchet MS" w:hAnsi="Trebuchet MS"/>
                <w:sz w:val="20"/>
                <w:vertAlign w:val="subscript"/>
              </w:rPr>
              <w:t>max</w:t>
            </w:r>
          </w:p>
        </w:tc>
        <w:tc>
          <w:tcPr>
            <w:tcW w:w="2789" w:type="dxa"/>
          </w:tcPr>
          <w:p w14:paraId="13F0CEA9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1834E57D" w14:textId="1F3DA660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Biomass (B) associated with  a </w:t>
            </w:r>
            <w:r w:rsidR="00CD4F55">
              <w:rPr>
                <w:rFonts w:ascii="Trebuchet MS" w:hAnsi="Trebuchet MS"/>
                <w:sz w:val="20"/>
              </w:rPr>
              <w:t xml:space="preserve">percentage </w:t>
            </w:r>
            <w:r>
              <w:rPr>
                <w:rFonts w:ascii="Trebuchet MS" w:hAnsi="Trebuchet MS"/>
                <w:sz w:val="20"/>
              </w:rPr>
              <w:t>(X) of virgin or maximum recruitment, either modelled or non-parametrically estimated</w:t>
            </w:r>
          </w:p>
          <w:p w14:paraId="4054B9D0" w14:textId="77777777" w:rsidR="00AE496C" w:rsidRPr="002568C7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1" w:type="dxa"/>
          </w:tcPr>
          <w:p w14:paraId="0D692C65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16D8CB47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Used as a reference point for recruitment overfishing</w:t>
            </w:r>
            <w:r w:rsidR="00696CB0">
              <w:rPr>
                <w:rFonts w:ascii="Trebuchet MS" w:hAnsi="Trebuchet MS"/>
                <w:sz w:val="20"/>
              </w:rPr>
              <w:t>;</w:t>
            </w:r>
          </w:p>
          <w:p w14:paraId="15FB1932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5D0241B1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R</w:t>
            </w:r>
            <w:r w:rsidRPr="004A755A">
              <w:rPr>
                <w:rFonts w:ascii="Trebuchet MS" w:hAnsi="Trebuchet MS"/>
                <w:sz w:val="20"/>
                <w:vertAlign w:val="subscript"/>
              </w:rPr>
              <w:t>max</w:t>
            </w:r>
            <w:r>
              <w:rPr>
                <w:rFonts w:ascii="Trebuchet MS" w:hAnsi="Trebuchet MS"/>
                <w:sz w:val="20"/>
              </w:rPr>
              <w:t xml:space="preserve"> estimated from a Ricker stock-recruitment relationship is sometimes used as a proxy for B</w:t>
            </w:r>
            <w:r w:rsidRPr="004A755A">
              <w:rPr>
                <w:rFonts w:ascii="Trebuchet MS" w:hAnsi="Trebuchet MS"/>
                <w:sz w:val="20"/>
                <w:vertAlign w:val="subscript"/>
              </w:rPr>
              <w:t>MSY</w:t>
            </w:r>
          </w:p>
          <w:p w14:paraId="3A9F1BC9" w14:textId="77777777" w:rsidR="00AE496C" w:rsidRPr="002568C7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0" w:type="dxa"/>
          </w:tcPr>
          <w:p w14:paraId="04F9CADC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DE80F6B" w14:textId="13E3FCFE" w:rsidR="00AE496C" w:rsidRDefault="00AF1999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D</w:t>
            </w:r>
            <w:r w:rsidR="00AE496C">
              <w:rPr>
                <w:rFonts w:ascii="Trebuchet MS" w:hAnsi="Trebuchet MS"/>
                <w:sz w:val="20"/>
              </w:rPr>
              <w:t xml:space="preserve">ependent on stock-recruitment relationship </w:t>
            </w:r>
            <w:r>
              <w:rPr>
                <w:rFonts w:ascii="Trebuchet MS" w:hAnsi="Trebuchet MS"/>
                <w:sz w:val="20"/>
              </w:rPr>
              <w:t>(including data on</w:t>
            </w:r>
            <w:r w:rsidR="00AE496C">
              <w:rPr>
                <w:rFonts w:ascii="Trebuchet MS" w:hAnsi="Trebuchet MS"/>
                <w:sz w:val="20"/>
              </w:rPr>
              <w:t xml:space="preserve"> recruitment at</w:t>
            </w:r>
            <w:r w:rsidR="004A755A">
              <w:rPr>
                <w:rFonts w:ascii="Trebuchet MS" w:hAnsi="Trebuchet MS"/>
                <w:sz w:val="20"/>
              </w:rPr>
              <w:t xml:space="preserve"> low</w:t>
            </w:r>
            <w:r w:rsidR="00AE496C">
              <w:rPr>
                <w:rFonts w:ascii="Trebuchet MS" w:hAnsi="Trebuchet MS"/>
                <w:sz w:val="20"/>
              </w:rPr>
              <w:t xml:space="preserve"> stock sizes)</w:t>
            </w:r>
            <w:r w:rsidR="00FC0206">
              <w:rPr>
                <w:rFonts w:ascii="Trebuchet MS" w:hAnsi="Trebuchet MS"/>
                <w:sz w:val="20"/>
              </w:rPr>
              <w:t>;</w:t>
            </w:r>
          </w:p>
          <w:p w14:paraId="4AA4703C" w14:textId="77777777" w:rsidR="00CD4F55" w:rsidRDefault="00CD4F55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21728B16" w14:textId="77777777" w:rsidR="00CD4F55" w:rsidRDefault="00CD4F55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May be dangerously low for stocks with high steepness</w:t>
            </w:r>
          </w:p>
          <w:p w14:paraId="424E83F0" w14:textId="77777777" w:rsidR="00AE496C" w:rsidRPr="002568C7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</w:tr>
      <w:tr w:rsidR="00AE496C" w:rsidRPr="002568C7" w14:paraId="28415392" w14:textId="77777777" w:rsidTr="00D106FF">
        <w:trPr>
          <w:cantSplit/>
        </w:trPr>
        <w:tc>
          <w:tcPr>
            <w:tcW w:w="1885" w:type="dxa"/>
          </w:tcPr>
          <w:p w14:paraId="7E70A31C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422E52BF" w14:textId="77777777" w:rsidR="00AE496C" w:rsidRPr="002568C7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B</w:t>
            </w:r>
            <w:r w:rsidRPr="004A755A">
              <w:rPr>
                <w:rFonts w:ascii="Trebuchet MS" w:hAnsi="Trebuchet MS"/>
                <w:sz w:val="20"/>
                <w:vertAlign w:val="subscript"/>
              </w:rPr>
              <w:t>loss</w:t>
            </w:r>
            <w:r>
              <w:rPr>
                <w:rFonts w:ascii="Trebuchet MS" w:hAnsi="Trebuchet MS"/>
                <w:sz w:val="20"/>
              </w:rPr>
              <w:t>, B</w:t>
            </w:r>
            <w:r w:rsidRPr="004A755A">
              <w:rPr>
                <w:rFonts w:ascii="Trebuchet MS" w:hAnsi="Trebuchet MS"/>
                <w:sz w:val="20"/>
                <w:vertAlign w:val="subscript"/>
              </w:rPr>
              <w:t>recover</w:t>
            </w:r>
          </w:p>
        </w:tc>
        <w:tc>
          <w:tcPr>
            <w:tcW w:w="2789" w:type="dxa"/>
          </w:tcPr>
          <w:p w14:paraId="062940AF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7A31E23" w14:textId="7D30F15A" w:rsidR="00AE496C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Lowest biomass (B) observed historically, and generally from which recovery has been observed</w:t>
            </w:r>
          </w:p>
          <w:p w14:paraId="47C81721" w14:textId="77777777" w:rsidR="004A755A" w:rsidRPr="002568C7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1" w:type="dxa"/>
          </w:tcPr>
          <w:p w14:paraId="622C34E9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54F6CC60" w14:textId="71554DE1" w:rsidR="00AE496C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Useful for data-poorer stocks</w:t>
            </w:r>
            <w:r w:rsidR="00FC0206">
              <w:rPr>
                <w:rFonts w:ascii="Trebuchet MS" w:hAnsi="Trebuchet MS"/>
                <w:sz w:val="20"/>
              </w:rPr>
              <w:t>;</w:t>
            </w:r>
          </w:p>
          <w:p w14:paraId="1B0B50C6" w14:textId="77777777" w:rsidR="00CD4F55" w:rsidRDefault="00CD4F55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1C2683DD" w14:textId="77777777" w:rsidR="00CD4F55" w:rsidRPr="002568C7" w:rsidRDefault="00CD4F55" w:rsidP="00CD4F5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Not influenced as strongly by model assumptions</w:t>
            </w:r>
          </w:p>
        </w:tc>
        <w:tc>
          <w:tcPr>
            <w:tcW w:w="4140" w:type="dxa"/>
          </w:tcPr>
          <w:p w14:paraId="0C9D7727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0FF0B9AF" w14:textId="251A94AA" w:rsidR="00AF1999" w:rsidRDefault="00AF1999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Values may vary widely among stocks</w:t>
            </w:r>
            <w:r w:rsidR="00872BC1">
              <w:rPr>
                <w:rFonts w:ascii="Trebuchet MS" w:hAnsi="Trebuchet MS"/>
                <w:sz w:val="20"/>
              </w:rPr>
              <w:t xml:space="preserve"> (they may not “scale” with stock biology)</w:t>
            </w:r>
            <w:r>
              <w:rPr>
                <w:rFonts w:ascii="Trebuchet MS" w:hAnsi="Trebuchet MS"/>
                <w:sz w:val="20"/>
              </w:rPr>
              <w:t>;</w:t>
            </w:r>
          </w:p>
          <w:p w14:paraId="21102FFD" w14:textId="77777777" w:rsidR="00AF1999" w:rsidRDefault="00AF1999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050DC658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Assumption of possible recovery in future depends on prevailing conditions</w:t>
            </w:r>
          </w:p>
          <w:p w14:paraId="7C7ED1BE" w14:textId="77777777" w:rsidR="004A755A" w:rsidRPr="002568C7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</w:tr>
      <w:tr w:rsidR="00AE496C" w:rsidRPr="002568C7" w14:paraId="5D521BDB" w14:textId="77777777" w:rsidTr="00D106FF">
        <w:trPr>
          <w:cantSplit/>
        </w:trPr>
        <w:tc>
          <w:tcPr>
            <w:tcW w:w="1885" w:type="dxa"/>
          </w:tcPr>
          <w:p w14:paraId="6D2FD117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5E756361" w14:textId="77777777" w:rsidR="00AE496C" w:rsidRPr="002568C7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Empirical LRPs</w:t>
            </w:r>
          </w:p>
        </w:tc>
        <w:tc>
          <w:tcPr>
            <w:tcW w:w="2789" w:type="dxa"/>
          </w:tcPr>
          <w:p w14:paraId="58725C2D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3646FF51" w14:textId="77777777" w:rsidR="00AE496C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Expressed in something that can be measured directly (catch, CPUE, survey index</w:t>
            </w:r>
            <w:r w:rsidR="00D106FF">
              <w:rPr>
                <w:rFonts w:ascii="Trebuchet MS" w:hAnsi="Trebuchet MS"/>
                <w:sz w:val="20"/>
              </w:rPr>
              <w:t xml:space="preserve"> or indices</w:t>
            </w:r>
            <w:r>
              <w:rPr>
                <w:rFonts w:ascii="Trebuchet MS" w:hAnsi="Trebuchet MS"/>
                <w:sz w:val="20"/>
              </w:rPr>
              <w:t>)</w:t>
            </w:r>
          </w:p>
          <w:p w14:paraId="5CBD9F84" w14:textId="77777777" w:rsidR="004A755A" w:rsidRPr="002568C7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1" w:type="dxa"/>
          </w:tcPr>
          <w:p w14:paraId="719D63AA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3E05735C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Useful for data-poorer stocks</w:t>
            </w:r>
            <w:r w:rsidR="00AF1999">
              <w:rPr>
                <w:rFonts w:ascii="Trebuchet MS" w:hAnsi="Trebuchet MS"/>
                <w:sz w:val="20"/>
              </w:rPr>
              <w:t>;</w:t>
            </w:r>
          </w:p>
          <w:p w14:paraId="72275AF9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6AD9F864" w14:textId="77597425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Can be easier to understand, cheaper to use, and</w:t>
            </w:r>
            <w:r w:rsidR="00FC0206">
              <w:rPr>
                <w:rFonts w:ascii="Trebuchet MS" w:hAnsi="Trebuchet MS"/>
                <w:sz w:val="20"/>
              </w:rPr>
              <w:t xml:space="preserve"> remain</w:t>
            </w:r>
            <w:r>
              <w:rPr>
                <w:rFonts w:ascii="Trebuchet MS" w:hAnsi="Trebuchet MS"/>
                <w:sz w:val="20"/>
              </w:rPr>
              <w:t xml:space="preserve"> effective for management</w:t>
            </w:r>
            <w:r w:rsidR="00E5533D">
              <w:rPr>
                <w:rFonts w:ascii="Trebuchet MS" w:hAnsi="Trebuchet MS"/>
                <w:sz w:val="20"/>
              </w:rPr>
              <w:t>;</w:t>
            </w:r>
          </w:p>
          <w:p w14:paraId="471B10EF" w14:textId="77777777" w:rsidR="00E5533D" w:rsidRDefault="00E5533D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74657D5C" w14:textId="77777777" w:rsidR="00E5533D" w:rsidRDefault="00E5533D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Some historical proxies possible for B</w:t>
            </w:r>
            <w:r w:rsidRPr="00E5533D">
              <w:rPr>
                <w:rFonts w:ascii="Trebuchet MS" w:hAnsi="Trebuchet MS"/>
                <w:sz w:val="20"/>
                <w:vertAlign w:val="subscript"/>
              </w:rPr>
              <w:t>0</w:t>
            </w:r>
            <w:r>
              <w:rPr>
                <w:rFonts w:ascii="Trebuchet MS" w:hAnsi="Trebuchet MS"/>
                <w:sz w:val="20"/>
              </w:rPr>
              <w:t>, B</w:t>
            </w:r>
            <w:r w:rsidRPr="00E5533D">
              <w:rPr>
                <w:rFonts w:ascii="Trebuchet MS" w:hAnsi="Trebuchet MS"/>
                <w:sz w:val="20"/>
                <w:vertAlign w:val="subscript"/>
              </w:rPr>
              <w:t>MSY</w:t>
            </w:r>
          </w:p>
          <w:p w14:paraId="748718C5" w14:textId="77777777" w:rsidR="004A755A" w:rsidRPr="002568C7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</w:tc>
        <w:tc>
          <w:tcPr>
            <w:tcW w:w="4140" w:type="dxa"/>
          </w:tcPr>
          <w:p w14:paraId="7DCE4290" w14:textId="77777777" w:rsidR="00AE496C" w:rsidRDefault="00AE496C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6CDC7809" w14:textId="7AC0276A" w:rsidR="004A755A" w:rsidRDefault="00696CB0" w:rsidP="00AE496C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May be ha</w:t>
            </w:r>
            <w:r w:rsidR="004A755A">
              <w:rPr>
                <w:rFonts w:ascii="Trebuchet MS" w:hAnsi="Trebuchet MS"/>
                <w:sz w:val="20"/>
              </w:rPr>
              <w:t xml:space="preserve">rder to </w:t>
            </w:r>
            <w:r>
              <w:rPr>
                <w:rFonts w:ascii="Trebuchet MS" w:hAnsi="Trebuchet MS"/>
                <w:sz w:val="20"/>
              </w:rPr>
              <w:t>link to desired</w:t>
            </w:r>
            <w:r w:rsidR="004A755A">
              <w:rPr>
                <w:rFonts w:ascii="Trebuchet MS" w:hAnsi="Trebuchet MS"/>
                <w:sz w:val="20"/>
              </w:rPr>
              <w:t xml:space="preserve"> management outcomes</w:t>
            </w:r>
            <w:r w:rsidR="00FC0206">
              <w:rPr>
                <w:rFonts w:ascii="Trebuchet MS" w:hAnsi="Trebuchet MS"/>
                <w:sz w:val="20"/>
              </w:rPr>
              <w:t xml:space="preserve"> in some cases</w:t>
            </w:r>
            <w:r w:rsidR="004A755A">
              <w:rPr>
                <w:rFonts w:ascii="Trebuchet MS" w:hAnsi="Trebuchet MS"/>
                <w:sz w:val="20"/>
              </w:rPr>
              <w:t>;</w:t>
            </w:r>
          </w:p>
          <w:p w14:paraId="60F5D67F" w14:textId="77777777" w:rsidR="004A755A" w:rsidRDefault="004A755A" w:rsidP="00AE496C">
            <w:pPr>
              <w:jc w:val="center"/>
              <w:rPr>
                <w:rFonts w:ascii="Trebuchet MS" w:hAnsi="Trebuchet MS"/>
                <w:sz w:val="20"/>
              </w:rPr>
            </w:pPr>
          </w:p>
          <w:p w14:paraId="5232AF43" w14:textId="77777777" w:rsidR="004A755A" w:rsidRDefault="004A755A" w:rsidP="00D106FF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Assumptions around quality of indicator </w:t>
            </w:r>
            <w:r w:rsidR="00D106FF">
              <w:rPr>
                <w:rFonts w:ascii="Trebuchet MS" w:hAnsi="Trebuchet MS"/>
                <w:sz w:val="20"/>
              </w:rPr>
              <w:t>in relation to stock attributes may be key</w:t>
            </w:r>
          </w:p>
          <w:p w14:paraId="7D7A711B" w14:textId="77777777" w:rsidR="00D106FF" w:rsidRPr="002568C7" w:rsidRDefault="00D106FF" w:rsidP="00D106FF">
            <w:pPr>
              <w:jc w:val="center"/>
              <w:rPr>
                <w:rFonts w:ascii="Trebuchet MS" w:hAnsi="Trebuchet MS"/>
                <w:sz w:val="20"/>
              </w:rPr>
            </w:pPr>
          </w:p>
        </w:tc>
      </w:tr>
    </w:tbl>
    <w:p w14:paraId="320394EC" w14:textId="77777777" w:rsidR="002568C7" w:rsidRPr="002568C7" w:rsidRDefault="002568C7">
      <w:pPr>
        <w:rPr>
          <w:rFonts w:ascii="Trebuchet MS" w:hAnsi="Trebuchet MS"/>
          <w:sz w:val="20"/>
        </w:rPr>
      </w:pPr>
    </w:p>
    <w:sectPr w:rsidR="002568C7" w:rsidRPr="002568C7" w:rsidSect="00A34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818C8" w14:textId="77777777" w:rsidR="004A755A" w:rsidRDefault="004A755A" w:rsidP="004A755A">
      <w:pPr>
        <w:spacing w:after="0" w:line="240" w:lineRule="auto"/>
      </w:pPr>
      <w:r>
        <w:separator/>
      </w:r>
    </w:p>
  </w:endnote>
  <w:endnote w:type="continuationSeparator" w:id="0">
    <w:p w14:paraId="59E8667C" w14:textId="77777777" w:rsidR="004A755A" w:rsidRDefault="004A755A" w:rsidP="004A7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AD235" w14:textId="77777777" w:rsidR="00CD4F55" w:rsidRDefault="00CD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2190648"/>
      <w:docPartObj>
        <w:docPartGallery w:val="Page Numbers (Bottom of Page)"/>
        <w:docPartUnique/>
      </w:docPartObj>
    </w:sdtPr>
    <w:sdtEndPr/>
    <w:sdtContent>
      <w:p w14:paraId="5A37A83C" w14:textId="77777777" w:rsidR="00696CB0" w:rsidRDefault="00696CB0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2AA0C79" wp14:editId="50AD422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AB328" w14:textId="7CDDDE28" w:rsidR="00696CB0" w:rsidRDefault="00696CB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FC0206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2AA0C79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14:paraId="0C0AB328" w14:textId="7CDDDE28" w:rsidR="00696CB0" w:rsidRDefault="00696CB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FC0206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1CF4429" wp14:editId="2776A4A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1A64AD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6EC21" w14:textId="77777777" w:rsidR="00CD4F55" w:rsidRDefault="00CD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FE287" w14:textId="77777777" w:rsidR="004A755A" w:rsidRDefault="004A755A" w:rsidP="004A755A">
      <w:pPr>
        <w:spacing w:after="0" w:line="240" w:lineRule="auto"/>
      </w:pPr>
      <w:r>
        <w:separator/>
      </w:r>
    </w:p>
  </w:footnote>
  <w:footnote w:type="continuationSeparator" w:id="0">
    <w:p w14:paraId="4A894CD4" w14:textId="77777777" w:rsidR="004A755A" w:rsidRDefault="004A755A" w:rsidP="004A755A">
      <w:pPr>
        <w:spacing w:after="0" w:line="240" w:lineRule="auto"/>
      </w:pPr>
      <w:r>
        <w:continuationSeparator/>
      </w:r>
    </w:p>
  </w:footnote>
  <w:footnote w:id="1">
    <w:p w14:paraId="0D974049" w14:textId="77777777" w:rsidR="008E48AC" w:rsidRDefault="008E48AC">
      <w:pPr>
        <w:pStyle w:val="FootnoteText"/>
      </w:pPr>
      <w:r>
        <w:rPr>
          <w:rStyle w:val="FootnoteReference"/>
        </w:rPr>
        <w:footnoteRef/>
      </w:r>
      <w:r>
        <w:t xml:space="preserve"> Adapted from Pew Charitable Trusts (2016) Reference Points: Measuring Success in Fisheries Management. 8 pp.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37C52A" w14:textId="77777777" w:rsidR="00CD4F55" w:rsidRDefault="00CD4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103175" w14:textId="77777777" w:rsidR="00CD4F55" w:rsidRDefault="00CD4F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BDB4A" w14:textId="77777777" w:rsidR="00CD4F55" w:rsidRDefault="00CD4F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8C7"/>
    <w:rsid w:val="001956B8"/>
    <w:rsid w:val="002568C7"/>
    <w:rsid w:val="004A755A"/>
    <w:rsid w:val="00696CB0"/>
    <w:rsid w:val="006A4372"/>
    <w:rsid w:val="00872BC1"/>
    <w:rsid w:val="008E48AC"/>
    <w:rsid w:val="00952822"/>
    <w:rsid w:val="00A34F65"/>
    <w:rsid w:val="00AE496C"/>
    <w:rsid w:val="00AF1999"/>
    <w:rsid w:val="00CD4F55"/>
    <w:rsid w:val="00D106FF"/>
    <w:rsid w:val="00E5533D"/>
    <w:rsid w:val="00FC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251DD4A"/>
  <w15:chartTrackingRefBased/>
  <w15:docId w15:val="{3A44EA8D-8734-491F-BEAB-7719D526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6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6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CB0"/>
  </w:style>
  <w:style w:type="paragraph" w:styleId="Footer">
    <w:name w:val="footer"/>
    <w:basedOn w:val="Normal"/>
    <w:link w:val="FooterChar"/>
    <w:uiPriority w:val="99"/>
    <w:unhideWhenUsed/>
    <w:rsid w:val="00696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CB0"/>
  </w:style>
  <w:style w:type="paragraph" w:styleId="FootnoteText">
    <w:name w:val="footnote text"/>
    <w:basedOn w:val="Normal"/>
    <w:link w:val="FootnoteTextChar"/>
    <w:uiPriority w:val="99"/>
    <w:semiHidden/>
    <w:unhideWhenUsed/>
    <w:rsid w:val="008E48A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48A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E48A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956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6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56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6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6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6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D43DA-482F-494C-9AB2-51EB340CD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Marentette, Julie</dc:creator>
  <cp:keywords/>
  <dc:description/>
  <cp:lastModifiedBy>Marentette, Julie</cp:lastModifiedBy>
  <cp:revision>3</cp:revision>
  <dcterms:created xsi:type="dcterms:W3CDTF">2021-10-26T20:58:00Z</dcterms:created>
  <dcterms:modified xsi:type="dcterms:W3CDTF">2021-10-26T21:00:00Z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2021-10-21T21:26:20Z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1a2a8621-f1bb-4cf3-913d-ae6f2f22d7fc</vt:lpwstr>
  </property>
  <property fmtid="{D5CDD505-2E9C-101B-9397-08002B2CF9AE}" pid="8" name="MSIP_Label_1bfb733f-faef-464c-9b6d-731b56f94973_ContentBits">
    <vt:lpwstr>0</vt:lpwstr>
  </property>
</Properties>
</file>