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21AE0068" w:rsidR="00313278" w:rsidRPr="00831972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>Exercise 2. Data-rich Methods (SWNS/</w:t>
      </w:r>
      <w:proofErr w:type="spellStart"/>
      <w:r w:rsidRPr="00831972">
        <w:rPr>
          <w:rFonts w:ascii="Times New Roman" w:hAnsi="Times New Roman"/>
          <w:b/>
          <w:i w:val="0"/>
        </w:rPr>
        <w:t>BoF</w:t>
      </w:r>
      <w:proofErr w:type="spellEnd"/>
      <w:r w:rsidRPr="00831972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623D0254">
                <wp:extent cx="5915025" cy="1404620"/>
                <wp:effectExtent l="0" t="0" r="28575" b="1079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55CBB82C" w:rsidR="004F44B3" w:rsidRPr="00831972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" strokecolor="#002060">
                <v:textbox style="mso-fit-shape-to-text:t">
                  <w:txbxContent>
                    <w:p w14:paraId="3381089B" w14:textId="55CBB82C" w:rsidR="004F44B3" w:rsidRPr="00831972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831972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6F4872F1">
                <wp:extent cx="5915025" cy="18669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866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831972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43704528" w:rsidR="00313278" w:rsidRPr="00831972" w:rsidRDefault="00313278" w:rsidP="001E6B8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Evaluate at least 3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approaches to defining an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LRP and identify the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that you feel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(and any other criteria you feel is important).</w:t>
                            </w:r>
                          </w:p>
                          <w:p w14:paraId="05F1A8A8" w14:textId="1AC85FB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minute) presentation to explain </w:t>
                            </w:r>
                          </w:p>
                          <w:p w14:paraId="198D51D8" w14:textId="77777777" w:rsidR="00831972" w:rsidRPr="00831972" w:rsidRDefault="00831972" w:rsidP="00831972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considered</w:t>
                            </w:r>
                          </w:p>
                          <w:p w14:paraId="6B917CD5" w14:textId="77777777" w:rsidR="001E6B8F" w:rsidRPr="00831972" w:rsidRDefault="001E6B8F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Some pros/cons of each candidate approach</w:t>
                            </w:r>
                          </w:p>
                          <w:p w14:paraId="037D0E2D" w14:textId="795F6446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preferred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approach (indicator and LRP)</w:t>
                            </w:r>
                          </w:p>
                          <w:p w14:paraId="58D8A0AF" w14:textId="1AFE7EA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rationale for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</w:t>
                            </w:r>
                          </w:p>
                          <w:p w14:paraId="09992E06" w14:textId="4F6268E7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Include a time series plot of the indicator and 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add a line to represent the LRP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4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" fillcolor="#e7e6e6 [3214]" strokecolor="#002060">
                <v:textbox>
                  <w:txbxContent>
                    <w:p w14:paraId="6C2B2AB9" w14:textId="77777777" w:rsidR="00313278" w:rsidRPr="00831972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43704528" w:rsidR="00313278" w:rsidRPr="00831972" w:rsidRDefault="00313278" w:rsidP="001E6B8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Evaluate at least 3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 xml:space="preserve">approaches to defining an 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LRP and identify the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 that you feel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 xml:space="preserve"> (and any other criteria you feel is important).</w:t>
                      </w:r>
                    </w:p>
                    <w:p w14:paraId="05F1A8A8" w14:textId="1AC85FB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minute) presentation to explain </w:t>
                      </w:r>
                    </w:p>
                    <w:p w14:paraId="198D51D8" w14:textId="77777777" w:rsidR="00831972" w:rsidRPr="00831972" w:rsidRDefault="00831972" w:rsidP="00831972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Candidate approaches considered</w:t>
                      </w:r>
                    </w:p>
                    <w:p w14:paraId="6B917CD5" w14:textId="77777777" w:rsidR="001E6B8F" w:rsidRPr="00831972" w:rsidRDefault="001E6B8F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Some pros/cons of each candidate approach</w:t>
                      </w:r>
                    </w:p>
                    <w:p w14:paraId="037D0E2D" w14:textId="795F6446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preferred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approach (indicator and LRP)</w:t>
                      </w:r>
                    </w:p>
                    <w:p w14:paraId="58D8A0AF" w14:textId="1AFE7EA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rationale for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the preferred approach</w:t>
                      </w:r>
                    </w:p>
                    <w:p w14:paraId="09992E06" w14:textId="4F6268E7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Include a time series plot of the indicator and 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>add a line to represent the LRP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262DA281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Background:</w:t>
      </w:r>
      <w:r w:rsidR="00831972" w:rsidRPr="00831972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831972"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6A3F7B4" w14:textId="467C02D8" w:rsidR="001E6B8F" w:rsidRPr="00831972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herring “stock” (a management component of the 4VWX herring stock) has been fit. The model is a multi-fleet Stock Reduction Analysis (SRA, Walters et al. 2006) fit using the Rapid Conditioning Model in </w:t>
      </w:r>
      <w:hyperlink r:id="rId7" w:history="1">
        <w:proofErr w:type="spellStart"/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SAMtool</w:t>
        </w:r>
        <w:proofErr w:type="spellEnd"/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. The SRA model applied here is comparable to other statistical catch-at-age (SCA) models such as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iSCAM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(</w:t>
      </w:r>
      <w:hyperlink r:id="rId8" w:history="1"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Martell 2017</w:t>
        </w:r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). As an SRA, the model assumes historical catches are known exactly. The model assumes a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Beverton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-Holt stock recruitment (SR) relationship with steepness of 0.75 and a constant natural mortality rate of 0.35. The models were conditioned to catch and size composition data (1968-2018), an acoustic survey of spawning stock biomass (1999-2018), and a larval survey used as an index of spawning stock abundance (1972-1998, 2009). The fleets consist of a purse seine fleet (generally &gt; 90% of landings) with logistic selectivity, a gillnet fleet with dome shaped selectivity, and an “other” fleet that consists of all other gear types with dome shaped selectivity. </w:t>
      </w:r>
    </w:p>
    <w:p w14:paraId="1B62961A" w14:textId="77777777" w:rsidR="001E6B8F" w:rsidRPr="00831972" w:rsidRDefault="001E6B8F" w:rsidP="001E6B8F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 xml:space="preserve">Dataset: </w:t>
      </w:r>
    </w:p>
    <w:p w14:paraId="3EF959F9" w14:textId="77777777" w:rsidR="00105711" w:rsidRPr="00831972" w:rsidRDefault="00105711" w:rsidP="001057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AD644C">
        <w:rPr>
          <w:rFonts w:ascii="Times New Roman" w:hAnsi="Times New Roman" w:cs="Times New Roman"/>
          <w:sz w:val="20"/>
          <w:szCs w:val="20"/>
          <w:u w:val="single"/>
          <w:lang w:val="en-CA"/>
        </w:rPr>
        <w:t>Mean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weight-at-age (g), maturity-at-age (proportion mature), and vulnerability-at-age (proportion selected to the fishery) over the historical time period</w:t>
      </w:r>
    </w:p>
    <w:p w14:paraId="20FE1706" w14:textId="09EA7EF5" w:rsidR="00105711" w:rsidRPr="00987F6F" w:rsidRDefault="004628A5" w:rsidP="001057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CA"/>
        </w:rPr>
        <w:t>Model-</w:t>
      </w:r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estimated spawning stock biomass (SSB in </w:t>
      </w:r>
      <w:proofErr w:type="spellStart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 w:rsidR="00105711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CA"/>
        </w:rPr>
        <w:t xml:space="preserve">empirical </w:t>
      </w:r>
      <w:r w:rsidR="00105711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 w:rsidR="00105711"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 w:rsidR="00105711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105711"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00893A37" w14:textId="01C7BA34" w:rsidR="004F46BD" w:rsidRPr="00831972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Equilibrium </w:t>
      </w:r>
      <w:r w:rsidR="00831972" w:rsidRPr="00831972">
        <w:rPr>
          <w:rFonts w:ascii="Times New Roman" w:hAnsi="Times New Roman" w:cs="Times New Roman"/>
          <w:sz w:val="20"/>
          <w:szCs w:val="20"/>
        </w:rPr>
        <w:t>SSB</w:t>
      </w:r>
      <w:r w:rsidR="00831972" w:rsidRPr="00831972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and </w:t>
      </w:r>
      <w:r w:rsidRPr="00831972">
        <w:rPr>
          <w:rFonts w:ascii="Times New Roman" w:hAnsi="Times New Roman" w:cs="Times New Roman"/>
          <w:sz w:val="20"/>
          <w:szCs w:val="20"/>
        </w:rPr>
        <w:t>SSB</w:t>
      </w:r>
      <w:r w:rsidRPr="00831972">
        <w:rPr>
          <w:rFonts w:ascii="Times New Roman" w:hAnsi="Times New Roman" w:cs="Times New Roman"/>
          <w:sz w:val="20"/>
          <w:szCs w:val="20"/>
          <w:vertAlign w:val="subscript"/>
        </w:rPr>
        <w:t>MSY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are calculated in the R script as a starting point</w:t>
      </w:r>
    </w:p>
    <w:p w14:paraId="51A06E71" w14:textId="77777777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Note:</w:t>
      </w:r>
    </w:p>
    <w:p w14:paraId="0D0FB6ED" w14:textId="6319DD6B" w:rsidR="001E6B8F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For the purpose of this exercise, vital rates are assumed to be </w:t>
      </w:r>
      <w:r w:rsidR="00831972">
        <w:rPr>
          <w:rFonts w:ascii="Times New Roman" w:hAnsi="Times New Roman" w:cs="Times New Roman"/>
          <w:sz w:val="20"/>
          <w:szCs w:val="20"/>
        </w:rPr>
        <w:t>stationary</w:t>
      </w:r>
      <w:r w:rsidRPr="00831972">
        <w:rPr>
          <w:rFonts w:ascii="Times New Roman" w:hAnsi="Times New Roman" w:cs="Times New Roman"/>
          <w:sz w:val="20"/>
          <w:szCs w:val="20"/>
        </w:rPr>
        <w:t xml:space="preserve">. The variability in annual estimates of weight-at-age, maturity-at-age, and selectivity-at-age is assumed </w:t>
      </w:r>
      <w:bookmarkStart w:id="0" w:name="_GoBack"/>
      <w:bookmarkEnd w:id="0"/>
      <w:r w:rsidRPr="00831972">
        <w:rPr>
          <w:rFonts w:ascii="Times New Roman" w:hAnsi="Times New Roman" w:cs="Times New Roman"/>
          <w:sz w:val="20"/>
          <w:szCs w:val="20"/>
        </w:rPr>
        <w:t xml:space="preserve">to be random variation about the mean. </w:t>
      </w:r>
    </w:p>
    <w:p w14:paraId="6F4A358A" w14:textId="77777777" w:rsidR="00105711" w:rsidRPr="00E57297" w:rsidRDefault="005742F8" w:rsidP="00105711">
      <w:pPr>
        <w:spacing w:before="120"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Some options</w:t>
      </w:r>
      <w:r w:rsidRPr="005742F8">
        <w:rPr>
          <w:rFonts w:ascii="Times New Roman" w:hAnsi="Times New Roman" w:cs="Times New Roman"/>
          <w:b/>
          <w:sz w:val="20"/>
          <w:szCs w:val="20"/>
        </w:rPr>
        <w:t>:</w:t>
      </w:r>
      <w:r w:rsidR="0010571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05711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</w:p>
    <w:p w14:paraId="745DA474" w14:textId="77777777" w:rsidR="004628A5" w:rsidRDefault="004628A5" w:rsidP="004628A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 xml:space="preserve">Empirical indicator </w:t>
      </w:r>
      <w:r>
        <w:rPr>
          <w:rFonts w:ascii="Times New Roman" w:hAnsi="Times New Roman" w:cs="Times New Roman"/>
          <w:sz w:val="20"/>
          <w:szCs w:val="20"/>
        </w:rPr>
        <w:t>(</w:t>
      </w:r>
      <w:r w:rsidRPr="00987F6F">
        <w:rPr>
          <w:rFonts w:ascii="Times New Roman" w:hAnsi="Times New Roman" w:cs="Times New Roman"/>
          <w:sz w:val="20"/>
          <w:szCs w:val="20"/>
        </w:rPr>
        <w:t>acoustic index of SSB</w:t>
      </w:r>
      <w:r>
        <w:rPr>
          <w:rFonts w:ascii="Times New Roman" w:hAnsi="Times New Roman" w:cs="Times New Roman"/>
          <w:sz w:val="20"/>
          <w:szCs w:val="20"/>
        </w:rPr>
        <w:t>) and LRP</w:t>
      </w:r>
    </w:p>
    <w:p w14:paraId="4F91EA72" w14:textId="3FADFA9A" w:rsidR="004628A5" w:rsidRDefault="004628A5" w:rsidP="004628A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Model-based indicator (e.g., SSB) </w:t>
      </w:r>
      <w:r w:rsidRPr="00B532E8">
        <w:rPr>
          <w:rFonts w:ascii="Times New Roman" w:hAnsi="Times New Roman" w:cs="Times New Roman"/>
          <w:sz w:val="20"/>
          <w:szCs w:val="20"/>
        </w:rPr>
        <w:t xml:space="preserve">and theoretical </w:t>
      </w:r>
      <w:r>
        <w:rPr>
          <w:rFonts w:ascii="Times New Roman" w:hAnsi="Times New Roman" w:cs="Times New Roman"/>
          <w:sz w:val="20"/>
          <w:szCs w:val="20"/>
        </w:rPr>
        <w:t xml:space="preserve">(e.g., </w:t>
      </w:r>
      <w:r w:rsidRPr="005742F8">
        <w:rPr>
          <w:rFonts w:ascii="Times New Roman" w:hAnsi="Times New Roman" w:cs="Times New Roman"/>
          <w:sz w:val="20"/>
          <w:szCs w:val="20"/>
        </w:rPr>
        <w:t>SSB</w:t>
      </w:r>
      <w:r w:rsidRPr="005742F8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Pr="005742F8">
        <w:rPr>
          <w:rFonts w:ascii="Times New Roman" w:hAnsi="Times New Roman" w:cs="Times New Roman"/>
          <w:sz w:val="20"/>
          <w:szCs w:val="20"/>
        </w:rPr>
        <w:t>, SSB</w:t>
      </w:r>
      <w:r w:rsidRPr="005742F8">
        <w:rPr>
          <w:rFonts w:ascii="Times New Roman" w:hAnsi="Times New Roman" w:cs="Times New Roman"/>
          <w:sz w:val="20"/>
          <w:szCs w:val="20"/>
          <w:vertAlign w:val="subscript"/>
        </w:rPr>
        <w:t>MSY</w:t>
      </w:r>
      <w:r>
        <w:rPr>
          <w:rFonts w:ascii="Times New Roman" w:hAnsi="Times New Roman" w:cs="Times New Roman"/>
          <w:sz w:val="20"/>
          <w:szCs w:val="20"/>
        </w:rPr>
        <w:t xml:space="preserve">) </w:t>
      </w:r>
      <w:r w:rsidRPr="00B532E8">
        <w:rPr>
          <w:rFonts w:ascii="Times New Roman" w:hAnsi="Times New Roman" w:cs="Times New Roman"/>
          <w:sz w:val="20"/>
          <w:szCs w:val="20"/>
        </w:rPr>
        <w:t xml:space="preserve">or historical LRP </w:t>
      </w:r>
    </w:p>
    <w:p w14:paraId="23C7C551" w14:textId="19A93A83" w:rsidR="005742F8" w:rsidRPr="004628A5" w:rsidRDefault="004628A5" w:rsidP="000017C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4628A5">
        <w:rPr>
          <w:rFonts w:ascii="Times New Roman" w:hAnsi="Times New Roman" w:cs="Times New Roman"/>
          <w:sz w:val="20"/>
          <w:szCs w:val="20"/>
        </w:rPr>
        <w:t>Model-based indicator</w:t>
      </w:r>
      <w:r w:rsidRPr="004628A5">
        <w:rPr>
          <w:rFonts w:ascii="Times New Roman" w:hAnsi="Times New Roman" w:cs="Times New Roman"/>
          <w:sz w:val="20"/>
          <w:szCs w:val="20"/>
        </w:rPr>
        <w:t xml:space="preserve"> based on </w:t>
      </w:r>
      <w:r w:rsidR="005742F8" w:rsidRPr="004628A5">
        <w:rPr>
          <w:rFonts w:ascii="Times New Roman" w:hAnsi="Times New Roman" w:cs="Times New Roman"/>
          <w:sz w:val="20"/>
          <w:szCs w:val="20"/>
        </w:rPr>
        <w:t xml:space="preserve">stock recruitment relationship </w:t>
      </w:r>
    </w:p>
    <w:sectPr w:rsidR="005742F8" w:rsidRPr="004628A5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6818E8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05711"/>
    <w:rsid w:val="00106BAC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C0592"/>
    <w:rsid w:val="004009CD"/>
    <w:rsid w:val="00410D01"/>
    <w:rsid w:val="004319CD"/>
    <w:rsid w:val="00442725"/>
    <w:rsid w:val="004628A5"/>
    <w:rsid w:val="00487131"/>
    <w:rsid w:val="004F44B3"/>
    <w:rsid w:val="004F46BD"/>
    <w:rsid w:val="00514193"/>
    <w:rsid w:val="005171B1"/>
    <w:rsid w:val="00517986"/>
    <w:rsid w:val="005742F8"/>
    <w:rsid w:val="00584A3A"/>
    <w:rsid w:val="00593BDA"/>
    <w:rsid w:val="006130C4"/>
    <w:rsid w:val="006248E6"/>
    <w:rsid w:val="0067741D"/>
    <w:rsid w:val="006B3539"/>
    <w:rsid w:val="00774C88"/>
    <w:rsid w:val="007A3E10"/>
    <w:rsid w:val="007E0C99"/>
    <w:rsid w:val="007E2BE7"/>
    <w:rsid w:val="008026AD"/>
    <w:rsid w:val="00830C2A"/>
    <w:rsid w:val="00831972"/>
    <w:rsid w:val="00850751"/>
    <w:rsid w:val="008B4323"/>
    <w:rsid w:val="008D15B8"/>
    <w:rsid w:val="008E439B"/>
    <w:rsid w:val="00903022"/>
    <w:rsid w:val="009602C1"/>
    <w:rsid w:val="00987F4C"/>
    <w:rsid w:val="009B2AD1"/>
    <w:rsid w:val="009E1179"/>
    <w:rsid w:val="009E72DC"/>
    <w:rsid w:val="00A079DE"/>
    <w:rsid w:val="00A6675D"/>
    <w:rsid w:val="00AA44D4"/>
    <w:rsid w:val="00AA5647"/>
    <w:rsid w:val="00AD644C"/>
    <w:rsid w:val="00B94AD6"/>
    <w:rsid w:val="00B95166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artell/iSCAM" TargetMode="External"/><Relationship Id="rId3" Type="http://schemas.openxmlformats.org/officeDocument/2006/relationships/styles" Target="styles.xml"/><Relationship Id="rId7" Type="http://schemas.openxmlformats.org/officeDocument/2006/relationships/hyperlink" Target="https://cran.r-project.org/web/packages/SAMtool/SAMtool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FBB1A-4917-4542-97AD-6EE9560028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1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9</cp:revision>
  <dcterms:created xsi:type="dcterms:W3CDTF">2021-10-20T17:18:00Z</dcterms:created>
  <dcterms:modified xsi:type="dcterms:W3CDTF">2021-10-29T12:26:00Z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