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30FEF5" w14:textId="1D87C681" w:rsidR="00B36762" w:rsidRPr="006C39DA" w:rsidRDefault="00313278" w:rsidP="00B36762">
      <w:pPr>
        <w:pStyle w:val="Caption-Figure"/>
        <w:rPr>
          <w:rFonts w:ascii="Times New Roman" w:hAnsi="Times New Roman"/>
          <w:b/>
          <w:i w:val="0"/>
        </w:rPr>
      </w:pPr>
      <w:r w:rsidRPr="006C39DA">
        <w:rPr>
          <w:rFonts w:ascii="Times New Roman" w:hAnsi="Times New Roman"/>
          <w:b/>
          <w:i w:val="0"/>
        </w:rPr>
        <w:t xml:space="preserve">Exercise </w:t>
      </w:r>
      <w:r w:rsidR="00200F92" w:rsidRPr="006C39DA">
        <w:rPr>
          <w:rFonts w:ascii="Times New Roman" w:hAnsi="Times New Roman"/>
          <w:b/>
          <w:i w:val="0"/>
        </w:rPr>
        <w:t>4</w:t>
      </w:r>
      <w:r w:rsidRPr="006C39DA">
        <w:rPr>
          <w:rFonts w:ascii="Times New Roman" w:hAnsi="Times New Roman"/>
          <w:b/>
          <w:i w:val="0"/>
        </w:rPr>
        <w:t xml:space="preserve">. </w:t>
      </w:r>
      <w:r w:rsidR="00B36762" w:rsidRPr="006C39DA">
        <w:rPr>
          <w:rFonts w:ascii="Times New Roman" w:hAnsi="Times New Roman"/>
          <w:b/>
          <w:i w:val="0"/>
        </w:rPr>
        <w:t>Stock status in n</w:t>
      </w:r>
      <w:r w:rsidR="00FF2CA5" w:rsidRPr="006C39DA">
        <w:rPr>
          <w:rFonts w:ascii="Times New Roman" w:hAnsi="Times New Roman"/>
          <w:b/>
          <w:i w:val="0"/>
        </w:rPr>
        <w:t>on-traditional stock assessment paradigms</w:t>
      </w:r>
      <w:r w:rsidR="00B36762" w:rsidRPr="006C39DA">
        <w:rPr>
          <w:rFonts w:ascii="Times New Roman" w:hAnsi="Times New Roman"/>
          <w:b/>
          <w:i w:val="0"/>
        </w:rPr>
        <w:t xml:space="preserve"> (SWNS/</w:t>
      </w:r>
      <w:proofErr w:type="spellStart"/>
      <w:r w:rsidR="00B36762" w:rsidRPr="006C39DA">
        <w:rPr>
          <w:rFonts w:ascii="Times New Roman" w:hAnsi="Times New Roman"/>
          <w:b/>
          <w:i w:val="0"/>
        </w:rPr>
        <w:t>BoF</w:t>
      </w:r>
      <w:proofErr w:type="spellEnd"/>
      <w:r w:rsidR="00B36762" w:rsidRPr="006C39DA">
        <w:rPr>
          <w:rFonts w:ascii="Times New Roman" w:hAnsi="Times New Roman"/>
          <w:b/>
          <w:i w:val="0"/>
        </w:rPr>
        <w:t xml:space="preserve"> herring)</w:t>
      </w:r>
    </w:p>
    <w:p w14:paraId="57759EF5" w14:textId="598F3C09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60F64FBF">
                <wp:extent cx="5915025" cy="1501140"/>
                <wp:effectExtent l="0" t="0" r="28575" b="2286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501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530EB81C" w:rsidR="004F44B3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single metric of</w:t>
                            </w:r>
                            <w:r w:rsid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stock status 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for SWNS/</w:t>
                            </w:r>
                            <w:proofErr w:type="spellStart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with time varying productivity</w:t>
                            </w:r>
                            <w:r w:rsid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when there is more than one model that is an </w:t>
                            </w:r>
                            <w:r w:rsidR="00B36762"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acceptable characterization of the population dynamics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.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</w:t>
                            </w:r>
                          </w:p>
                          <w:p w14:paraId="404E06D0" w14:textId="57B16C08" w:rsidR="00B36762" w:rsidRDefault="00B36762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</w:p>
                          <w:p w14:paraId="4C8A5A81" w14:textId="53EE2ECA" w:rsidR="00B36762" w:rsidRPr="00987F6F" w:rsidRDefault="00B36762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Suppose the key uncertainty for the SWNS/</w:t>
                            </w:r>
                            <w:proofErr w:type="spellStart"/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fishery is the assumed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“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resilience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”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of the stock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(in terms of the steepness of the stock recruitment relationship) 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and a management strategy evaluation (MSE) is being conducted to identify a management procedure that is robust to this uncertainty. Suppose </w:t>
                            </w:r>
                            <w:r w:rsidR="00200F9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two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operating models are defined to characterize the </w:t>
                            </w:r>
                            <w:bookmarkStart w:id="0" w:name="_GoBack"/>
                            <w:bookmarkEnd w:id="0"/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uncertainty in resilience using different assumed steepness values for the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Beverton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-Holt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(BH) 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stock recruitment relationship.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" strokecolor="#002060">
                <v:textbox>
                  <w:txbxContent>
                    <w:p w14:paraId="3381089B" w14:textId="530EB81C" w:rsidR="004F44B3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  <w:r w:rsidRP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single metric of</w:t>
                      </w:r>
                      <w:r w:rsid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stock status 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for SWNS/</w:t>
                      </w:r>
                      <w:proofErr w:type="spellStart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with time varying productivity</w:t>
                      </w:r>
                      <w:r w:rsid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when there is more than one model that is an </w:t>
                      </w:r>
                      <w:r w:rsidR="00B36762"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acceptable characterization of the population dynamics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.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</w:t>
                      </w:r>
                    </w:p>
                    <w:p w14:paraId="404E06D0" w14:textId="57B16C08" w:rsidR="00B36762" w:rsidRDefault="00B36762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</w:p>
                    <w:p w14:paraId="4C8A5A81" w14:textId="53EE2ECA" w:rsidR="00B36762" w:rsidRPr="00987F6F" w:rsidRDefault="00B36762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Suppose the key uncertainty for the SWNS/</w:t>
                      </w:r>
                      <w:proofErr w:type="spellStart"/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fishery is the assumed 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“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resilience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”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of the stock 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(in terms of the steepness of the stock recruitment relationship) 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and a management strategy evaluation (MSE) is being conducted to identify a management procedure that is robust to this uncertainty. Suppose </w:t>
                      </w:r>
                      <w:r w:rsidR="00200F9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two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operating models are defined to characterize the </w:t>
                      </w:r>
                      <w:bookmarkStart w:id="1" w:name="_GoBack"/>
                      <w:bookmarkEnd w:id="1"/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uncertainty in resilience using different assumed steepness values for the </w:t>
                      </w:r>
                      <w:proofErr w:type="spellStart"/>
                      <w:r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Beverton</w:t>
                      </w:r>
                      <w:proofErr w:type="spellEnd"/>
                      <w:r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-Holt 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(BH) 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stock recruitment relationship.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987F6F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55308AFC">
                <wp:extent cx="5915025" cy="1600200"/>
                <wp:effectExtent l="0" t="0" r="28575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600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200F92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595E84BD" w:rsidR="00313278" w:rsidRPr="00200F92" w:rsidRDefault="00BB753C" w:rsidP="00BB753C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I</w:t>
                            </w:r>
                            <w:r w:rsidR="00313278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dentify the </w:t>
                            </w:r>
                            <w:r w:rsidR="001E6B8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="00313278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to defining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 metric of </w:t>
                            </w:r>
                            <w:r w:rsidR="00B36762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stock status</w:t>
                            </w: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(indicator and LRP) </w:t>
                            </w: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for SWNS/</w:t>
                            </w:r>
                            <w:proofErr w:type="spellStart"/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BoF</w:t>
                            </w:r>
                            <w:proofErr w:type="spellEnd"/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herring </w:t>
                            </w:r>
                            <w:r w:rsidR="00313278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that you feel </w:t>
                            </w:r>
                            <w:r w:rsidR="001E6B8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987F6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(an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</w:rPr>
                              <w:t>d any other criteria you feel are</w:t>
                            </w:r>
                            <w:r w:rsidR="00987F6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important)</w:t>
                            </w:r>
                          </w:p>
                          <w:p w14:paraId="001E0347" w14:textId="77777777" w:rsidR="00987F6F" w:rsidRPr="00200F92" w:rsidRDefault="00313278" w:rsidP="00987F6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</w:t>
                            </w:r>
                            <w:r w:rsidR="00987F6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minute) presentation to explain: </w:t>
                            </w:r>
                          </w:p>
                          <w:p w14:paraId="56C6F040" w14:textId="3DC66BB0" w:rsidR="00987F6F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(indicators and LRPs) considered, and their pros and cons</w:t>
                            </w:r>
                          </w:p>
                          <w:p w14:paraId="28FBA211" w14:textId="77777777" w:rsidR="00987F6F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 (indicator and LRP)</w:t>
                            </w:r>
                          </w:p>
                          <w:p w14:paraId="58851F58" w14:textId="77777777" w:rsidR="00987F6F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The rationale for and underlying assumptions of the preferred approach</w:t>
                            </w:r>
                          </w:p>
                          <w:p w14:paraId="05F1A8A8" w14:textId="4E787A7D" w:rsidR="00313278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Include a time series plot of the indicator and add a line to represent the LRP.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" fillcolor="#e7e6e6 [3214]" strokecolor="#002060">
                <v:textbox>
                  <w:txbxContent>
                    <w:p w14:paraId="6C2B2AB9" w14:textId="77777777" w:rsidR="00313278" w:rsidRPr="00200F92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595E84BD" w:rsidR="00313278" w:rsidRPr="00200F92" w:rsidRDefault="00BB753C" w:rsidP="00BB753C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I</w:t>
                      </w:r>
                      <w:r w:rsidR="00313278" w:rsidRPr="00200F92">
                        <w:rPr>
                          <w:rFonts w:ascii="Times New Roman" w:hAnsi="Times New Roman"/>
                          <w:i w:val="0"/>
                        </w:rPr>
                        <w:t xml:space="preserve">dentify the </w:t>
                      </w:r>
                      <w:r w:rsidR="001E6B8F" w:rsidRPr="00200F92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="00313278" w:rsidRPr="00200F92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to defining </w:t>
                      </w:r>
                      <w:r w:rsidR="00B532E8">
                        <w:rPr>
                          <w:rFonts w:ascii="Times New Roman" w:hAnsi="Times New Roman"/>
                          <w:i w:val="0"/>
                        </w:rPr>
                        <w:t xml:space="preserve">a metric of </w:t>
                      </w:r>
                      <w:r w:rsidR="00B36762" w:rsidRPr="00200F92">
                        <w:rPr>
                          <w:rFonts w:ascii="Times New Roman" w:hAnsi="Times New Roman"/>
                          <w:i w:val="0"/>
                        </w:rPr>
                        <w:t>stock status</w:t>
                      </w: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="00B532E8">
                        <w:rPr>
                          <w:rFonts w:ascii="Times New Roman" w:hAnsi="Times New Roman"/>
                          <w:i w:val="0"/>
                        </w:rPr>
                        <w:t xml:space="preserve">(indicator and LRP) </w:t>
                      </w:r>
                      <w:r w:rsidRPr="00200F92">
                        <w:rPr>
                          <w:rFonts w:ascii="Times New Roman" w:hAnsi="Times New Roman"/>
                          <w:i w:val="0"/>
                        </w:rPr>
                        <w:t>for SWNS/</w:t>
                      </w:r>
                      <w:proofErr w:type="spellStart"/>
                      <w:r w:rsidRPr="00200F92">
                        <w:rPr>
                          <w:rFonts w:ascii="Times New Roman" w:hAnsi="Times New Roman"/>
                          <w:i w:val="0"/>
                        </w:rPr>
                        <w:t>BoF</w:t>
                      </w:r>
                      <w:proofErr w:type="spellEnd"/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 herring </w:t>
                      </w:r>
                      <w:r w:rsidR="00313278" w:rsidRPr="00200F92">
                        <w:rPr>
                          <w:rFonts w:ascii="Times New Roman" w:hAnsi="Times New Roman"/>
                          <w:i w:val="0"/>
                        </w:rPr>
                        <w:t xml:space="preserve">that you feel </w:t>
                      </w:r>
                      <w:r w:rsidR="001E6B8F" w:rsidRPr="00200F92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987F6F" w:rsidRPr="00200F92">
                        <w:rPr>
                          <w:rFonts w:ascii="Times New Roman" w:hAnsi="Times New Roman"/>
                          <w:i w:val="0"/>
                        </w:rPr>
                        <w:t xml:space="preserve"> (an</w:t>
                      </w:r>
                      <w:r w:rsidR="00B532E8">
                        <w:rPr>
                          <w:rFonts w:ascii="Times New Roman" w:hAnsi="Times New Roman"/>
                          <w:i w:val="0"/>
                        </w:rPr>
                        <w:t>d any other criteria you feel are</w:t>
                      </w:r>
                      <w:r w:rsidR="00987F6F" w:rsidRPr="00200F92">
                        <w:rPr>
                          <w:rFonts w:ascii="Times New Roman" w:hAnsi="Times New Roman"/>
                          <w:i w:val="0"/>
                        </w:rPr>
                        <w:t xml:space="preserve"> important)</w:t>
                      </w:r>
                    </w:p>
                    <w:p w14:paraId="001E0347" w14:textId="77777777" w:rsidR="00987F6F" w:rsidRPr="00200F92" w:rsidRDefault="00313278" w:rsidP="00987F6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</w:t>
                      </w:r>
                      <w:r w:rsidR="00987F6F" w:rsidRPr="00200F92">
                        <w:rPr>
                          <w:rFonts w:ascii="Times New Roman" w:hAnsi="Times New Roman"/>
                          <w:i w:val="0"/>
                        </w:rPr>
                        <w:t xml:space="preserve">minute) presentation to explain: </w:t>
                      </w:r>
                    </w:p>
                    <w:p w14:paraId="56C6F040" w14:textId="3DC66BB0" w:rsidR="00987F6F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Candidate approaches (indicators and LRPs) considered, and their pros and cons</w:t>
                      </w:r>
                    </w:p>
                    <w:p w14:paraId="28FBA211" w14:textId="77777777" w:rsidR="00987F6F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The preferred approach (indicator and LRP)</w:t>
                      </w:r>
                    </w:p>
                    <w:p w14:paraId="58851F58" w14:textId="77777777" w:rsidR="00987F6F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The rationale for and underlying assumptions of the preferred approach</w:t>
                      </w:r>
                    </w:p>
                    <w:p w14:paraId="05F1A8A8" w14:textId="4E787A7D" w:rsidR="00313278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Include a time series plot of the indicator and add a line to represent the LRP.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1A173D46" w:rsidR="001E6B8F" w:rsidRPr="00987F6F" w:rsidRDefault="001E6B8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Background:</w:t>
      </w:r>
      <w:r w:rsidR="00987F6F" w:rsidRPr="00987F6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987F6F" w:rsidRPr="00987F6F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  <w:r w:rsidR="00B532E8">
        <w:rPr>
          <w:rStyle w:val="Hyperlink"/>
          <w:rFonts w:ascii="Times New Roman" w:hAnsi="Times New Roman" w:cs="Times New Roman"/>
          <w:sz w:val="20"/>
          <w:szCs w:val="20"/>
        </w:rPr>
        <w:t>.</w:t>
      </w:r>
    </w:p>
    <w:p w14:paraId="400EC7EE" w14:textId="78667A1E" w:rsidR="00BB753C" w:rsidRDefault="00BB753C" w:rsidP="00200F92">
      <w:pPr>
        <w:spacing w:after="12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987F6F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987F6F">
        <w:rPr>
          <w:rFonts w:ascii="Times New Roman" w:hAnsi="Times New Roman" w:cs="Times New Roman"/>
          <w:sz w:val="20"/>
          <w:szCs w:val="20"/>
        </w:rPr>
        <w:t xml:space="preserve"> herring stock has been fit. This is the same mo</w:t>
      </w:r>
      <w:r w:rsidR="00200F92">
        <w:rPr>
          <w:rFonts w:ascii="Times New Roman" w:hAnsi="Times New Roman" w:cs="Times New Roman"/>
          <w:sz w:val="20"/>
          <w:szCs w:val="20"/>
        </w:rPr>
        <w:t xml:space="preserve">del that was used for </w:t>
      </w:r>
      <w:r w:rsidR="00B532E8">
        <w:rPr>
          <w:rFonts w:ascii="Times New Roman" w:hAnsi="Times New Roman" w:cs="Times New Roman"/>
          <w:sz w:val="20"/>
          <w:szCs w:val="20"/>
        </w:rPr>
        <w:t>E</w:t>
      </w:r>
      <w:r w:rsidR="00200F92">
        <w:rPr>
          <w:rFonts w:ascii="Times New Roman" w:hAnsi="Times New Roman" w:cs="Times New Roman"/>
          <w:sz w:val="20"/>
          <w:szCs w:val="20"/>
        </w:rPr>
        <w:t>xercise 3</w:t>
      </w:r>
      <w:r w:rsidRPr="00987F6F">
        <w:rPr>
          <w:rFonts w:ascii="Times New Roman" w:hAnsi="Times New Roman" w:cs="Times New Roman"/>
          <w:sz w:val="20"/>
          <w:szCs w:val="20"/>
        </w:rPr>
        <w:t xml:space="preserve">. </w:t>
      </w:r>
      <w:r w:rsidR="00200F92" w:rsidRPr="00200F92">
        <w:rPr>
          <w:rFonts w:ascii="Times New Roman" w:hAnsi="Times New Roman" w:cs="Times New Roman"/>
          <w:sz w:val="20"/>
          <w:szCs w:val="20"/>
        </w:rPr>
        <w:t xml:space="preserve">For this exercise, </w:t>
      </w:r>
      <w:r w:rsidR="00200F92">
        <w:rPr>
          <w:rFonts w:ascii="Times New Roman" w:hAnsi="Times New Roman" w:cs="Times New Roman"/>
          <w:sz w:val="20"/>
          <w:szCs w:val="20"/>
        </w:rPr>
        <w:t>t</w:t>
      </w:r>
      <w:r w:rsidR="00B532E8">
        <w:rPr>
          <w:rFonts w:ascii="Times New Roman" w:hAnsi="Times New Roman" w:cs="Times New Roman"/>
          <w:sz w:val="20"/>
          <w:szCs w:val="20"/>
        </w:rPr>
        <w:t>hree</w:t>
      </w:r>
      <w:r w:rsidR="00200F92" w:rsidRPr="00200F92">
        <w:rPr>
          <w:rFonts w:ascii="Times New Roman" w:hAnsi="Times New Roman" w:cs="Times New Roman"/>
          <w:sz w:val="20"/>
          <w:szCs w:val="20"/>
        </w:rPr>
        <w:t xml:space="preserve"> operating models </w:t>
      </w:r>
      <w:r w:rsidR="00200F92">
        <w:rPr>
          <w:rFonts w:ascii="Times New Roman" w:hAnsi="Times New Roman" w:cs="Times New Roman"/>
          <w:sz w:val="20"/>
          <w:szCs w:val="20"/>
        </w:rPr>
        <w:t>are fit:</w:t>
      </w:r>
    </w:p>
    <w:p w14:paraId="6355916E" w14:textId="0E67BB13" w:rsidR="00200F92" w:rsidRDefault="00200F92" w:rsidP="00200F9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 w:rsidRPr="00200F92">
        <w:rPr>
          <w:rFonts w:ascii="Times New Roman" w:hAnsi="Times New Roman" w:cs="Times New Roman"/>
          <w:sz w:val="20"/>
          <w:szCs w:val="20"/>
        </w:rPr>
        <w:t xml:space="preserve">Low Resilience: </w:t>
      </w:r>
      <w:r>
        <w:rPr>
          <w:rFonts w:ascii="Times New Roman" w:hAnsi="Times New Roman" w:cs="Times New Roman"/>
          <w:sz w:val="20"/>
          <w:szCs w:val="20"/>
        </w:rPr>
        <w:t>steepness of BH stock recruitment relationship (</w:t>
      </w:r>
      <w:r w:rsidRPr="00200F92">
        <w:rPr>
          <w:rFonts w:ascii="Times New Roman" w:hAnsi="Times New Roman" w:cs="Times New Roman"/>
          <w:sz w:val="20"/>
          <w:szCs w:val="20"/>
        </w:rPr>
        <w:t>h</w:t>
      </w:r>
      <w:r>
        <w:rPr>
          <w:rFonts w:ascii="Times New Roman" w:hAnsi="Times New Roman" w:cs="Times New Roman"/>
          <w:sz w:val="20"/>
          <w:szCs w:val="20"/>
        </w:rPr>
        <w:t>)</w:t>
      </w:r>
      <w:r w:rsidRPr="00200F92">
        <w:rPr>
          <w:rFonts w:ascii="Times New Roman" w:hAnsi="Times New Roman" w:cs="Times New Roman"/>
          <w:sz w:val="20"/>
          <w:szCs w:val="20"/>
        </w:rPr>
        <w:t xml:space="preserve"> = 0.65</w:t>
      </w:r>
    </w:p>
    <w:p w14:paraId="3C808A37" w14:textId="77DD2C90" w:rsidR="00B532E8" w:rsidRPr="00200F92" w:rsidRDefault="00B532E8" w:rsidP="00200F9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Moderate Resilience: </w:t>
      </w:r>
      <w:r w:rsidR="00576689">
        <w:rPr>
          <w:rFonts w:ascii="Times New Roman" w:hAnsi="Times New Roman" w:cs="Times New Roman"/>
          <w:sz w:val="20"/>
          <w:szCs w:val="20"/>
        </w:rPr>
        <w:t>steepness of BH stock recruitment relationship (</w:t>
      </w:r>
      <w:r w:rsidR="00576689" w:rsidRPr="00200F92">
        <w:rPr>
          <w:rFonts w:ascii="Times New Roman" w:hAnsi="Times New Roman" w:cs="Times New Roman"/>
          <w:sz w:val="20"/>
          <w:szCs w:val="20"/>
        </w:rPr>
        <w:t>h</w:t>
      </w:r>
      <w:r w:rsidR="00576689">
        <w:rPr>
          <w:rFonts w:ascii="Times New Roman" w:hAnsi="Times New Roman" w:cs="Times New Roman"/>
          <w:sz w:val="20"/>
          <w:szCs w:val="20"/>
        </w:rPr>
        <w:t>)</w:t>
      </w:r>
      <w:r w:rsidR="00576689" w:rsidRPr="00200F92">
        <w:rPr>
          <w:rFonts w:ascii="Times New Roman" w:hAnsi="Times New Roman" w:cs="Times New Roman"/>
          <w:sz w:val="20"/>
          <w:szCs w:val="20"/>
        </w:rPr>
        <w:t xml:space="preserve"> = 0.</w:t>
      </w:r>
      <w:r w:rsidR="00576689">
        <w:rPr>
          <w:rFonts w:ascii="Times New Roman" w:hAnsi="Times New Roman" w:cs="Times New Roman"/>
          <w:sz w:val="20"/>
          <w:szCs w:val="20"/>
        </w:rPr>
        <w:t>7</w:t>
      </w:r>
      <w:r w:rsidR="00576689" w:rsidRPr="00200F92">
        <w:rPr>
          <w:rFonts w:ascii="Times New Roman" w:hAnsi="Times New Roman" w:cs="Times New Roman"/>
          <w:sz w:val="20"/>
          <w:szCs w:val="20"/>
        </w:rPr>
        <w:t>5</w:t>
      </w:r>
      <w:r w:rsidR="00576689">
        <w:rPr>
          <w:rFonts w:ascii="Times New Roman" w:hAnsi="Times New Roman" w:cs="Times New Roman"/>
          <w:sz w:val="20"/>
          <w:szCs w:val="20"/>
        </w:rPr>
        <w:t xml:space="preserve"> (consider as the best estimate of steepness)</w:t>
      </w:r>
    </w:p>
    <w:p w14:paraId="7A93627D" w14:textId="3FF95547" w:rsidR="00200F92" w:rsidRDefault="00200F92" w:rsidP="00200F9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 w:rsidRPr="00200F92">
        <w:rPr>
          <w:rFonts w:ascii="Times New Roman" w:hAnsi="Times New Roman" w:cs="Times New Roman"/>
          <w:sz w:val="20"/>
          <w:szCs w:val="20"/>
        </w:rPr>
        <w:t xml:space="preserve">High Resilience: </w:t>
      </w:r>
      <w:r>
        <w:rPr>
          <w:rFonts w:ascii="Times New Roman" w:hAnsi="Times New Roman" w:cs="Times New Roman"/>
          <w:sz w:val="20"/>
          <w:szCs w:val="20"/>
        </w:rPr>
        <w:t>steepness of BH stock recruitment relationship (</w:t>
      </w:r>
      <w:r w:rsidRPr="00200F92">
        <w:rPr>
          <w:rFonts w:ascii="Times New Roman" w:hAnsi="Times New Roman" w:cs="Times New Roman"/>
          <w:sz w:val="20"/>
          <w:szCs w:val="20"/>
        </w:rPr>
        <w:t>h</w:t>
      </w:r>
      <w:r>
        <w:rPr>
          <w:rFonts w:ascii="Times New Roman" w:hAnsi="Times New Roman" w:cs="Times New Roman"/>
          <w:sz w:val="20"/>
          <w:szCs w:val="20"/>
        </w:rPr>
        <w:t>) = 0.9</w:t>
      </w:r>
      <w:r w:rsidRPr="00200F92">
        <w:rPr>
          <w:rFonts w:ascii="Times New Roman" w:hAnsi="Times New Roman" w:cs="Times New Roman"/>
          <w:sz w:val="20"/>
          <w:szCs w:val="20"/>
        </w:rPr>
        <w:t>5</w:t>
      </w:r>
    </w:p>
    <w:p w14:paraId="1B62961A" w14:textId="4E3E2E20" w:rsidR="001E6B8F" w:rsidRPr="00987F6F" w:rsidRDefault="001E6B8F" w:rsidP="00987F6F">
      <w:pPr>
        <w:pStyle w:val="Caption-Figure"/>
        <w:spacing w:after="120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>Dataset</w:t>
      </w:r>
      <w:r w:rsidR="00200F92">
        <w:rPr>
          <w:rFonts w:ascii="Times New Roman" w:hAnsi="Times New Roman"/>
          <w:b/>
          <w:i w:val="0"/>
        </w:rPr>
        <w:t xml:space="preserve"> (for each model)</w:t>
      </w:r>
      <w:r w:rsidRPr="00987F6F">
        <w:rPr>
          <w:rFonts w:ascii="Times New Roman" w:hAnsi="Times New Roman"/>
          <w:b/>
          <w:i w:val="0"/>
        </w:rPr>
        <w:t xml:space="preserve">: </w:t>
      </w:r>
    </w:p>
    <w:p w14:paraId="4AF31ADF" w14:textId="77777777" w:rsidR="00200F92" w:rsidRPr="00987F6F" w:rsidRDefault="00200F92" w:rsidP="00200F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987F6F">
        <w:rPr>
          <w:rFonts w:ascii="Times New Roman" w:hAnsi="Times New Roman" w:cs="Times New Roman"/>
          <w:sz w:val="20"/>
          <w:szCs w:val="20"/>
          <w:u w:val="single"/>
          <w:lang w:val="en-CA"/>
        </w:rPr>
        <w:t xml:space="preserve">Annual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weight-at-age (g), maturity-at-age (proportion mature), and vulnerability-at-age (proportion selected to the fishery) over the historical time period</w:t>
      </w:r>
    </w:p>
    <w:p w14:paraId="666B1645" w14:textId="62E8A66B" w:rsidR="004A220C" w:rsidRPr="00987F6F" w:rsidRDefault="00B532E8" w:rsidP="004A220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en-CA"/>
        </w:rPr>
        <w:t>Model-</w:t>
      </w:r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estimated spawning stock biomass (SSB in </w:t>
      </w:r>
      <w:proofErr w:type="spellStart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), recruitment (Rec of Age 0 in billions), total biomass (B in </w:t>
      </w:r>
      <w:proofErr w:type="spellStart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), catch (</w:t>
      </w:r>
      <w:proofErr w:type="spellStart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), fishing mortality rate (F)</w:t>
      </w:r>
      <w:r w:rsidR="004A220C"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CA"/>
        </w:rPr>
        <w:t xml:space="preserve">empirical </w:t>
      </w:r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acoustic </w:t>
      </w:r>
      <w:r w:rsidR="004A220C">
        <w:rPr>
          <w:rFonts w:ascii="Times New Roman" w:hAnsi="Times New Roman" w:cs="Times New Roman"/>
          <w:sz w:val="20"/>
          <w:szCs w:val="20"/>
          <w:lang w:val="en-CA"/>
        </w:rPr>
        <w:t>index of SSB (</w:t>
      </w:r>
      <w:proofErr w:type="spellStart"/>
      <w:r w:rsidR="004A220C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>
        <w:rPr>
          <w:rFonts w:ascii="Times New Roman" w:hAnsi="Times New Roman" w:cs="Times New Roman"/>
          <w:sz w:val="20"/>
          <w:szCs w:val="20"/>
          <w:lang w:val="en-CA"/>
        </w:rPr>
        <w:t>) from 1999-2020</w:t>
      </w:r>
    </w:p>
    <w:p w14:paraId="35424C47" w14:textId="104A9456" w:rsidR="004A220C" w:rsidRPr="00D73F70" w:rsidRDefault="004A220C" w:rsidP="004A220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>
        <w:rPr>
          <w:rFonts w:ascii="Times New Roman" w:hAnsi="Times New Roman" w:cs="Times New Roman"/>
          <w:sz w:val="20"/>
          <w:szCs w:val="20"/>
        </w:rPr>
        <w:t>Unfished spawning biomass per recruit (phi</w:t>
      </w:r>
      <w:r w:rsidRPr="004A220C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>
        <w:rPr>
          <w:rFonts w:ascii="Times New Roman" w:hAnsi="Times New Roman" w:cs="Times New Roman"/>
          <w:sz w:val="20"/>
          <w:szCs w:val="20"/>
        </w:rPr>
        <w:t>) and steepness (h) calculated using annual weight-at-age and maturity-at-age</w:t>
      </w:r>
    </w:p>
    <w:p w14:paraId="0A331E3C" w14:textId="3B8F1120" w:rsidR="003852D2" w:rsidRPr="00987F6F" w:rsidRDefault="003852D2" w:rsidP="00987F6F">
      <w:pPr>
        <w:pStyle w:val="ListParagraph"/>
        <w:numPr>
          <w:ilvl w:val="0"/>
          <w:numId w:val="2"/>
        </w:numPr>
        <w:spacing w:after="120"/>
        <w:contextualSpacing w:val="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>A dynamic unfished spawning stock biomass (dynamic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) has been provided for the historical time series (a projected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from the beginning of the time series with F=0 using the recruitment deviations from the model fit with 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no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c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>atch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. The 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was estimated 4 different ways</w:t>
      </w:r>
      <w:r w:rsidR="00200F92">
        <w:rPr>
          <w:rFonts w:ascii="Times New Roman" w:hAnsi="Times New Roman" w:cs="Times New Roman"/>
          <w:sz w:val="20"/>
          <w:szCs w:val="20"/>
          <w:lang w:val="en-CA"/>
        </w:rPr>
        <w:t xml:space="preserve"> (see Exercise 3)</w:t>
      </w:r>
    </w:p>
    <w:p w14:paraId="20D22614" w14:textId="38992ABA" w:rsidR="00987F6F" w:rsidRPr="00987F6F" w:rsidRDefault="00987F6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Some options:</w:t>
      </w:r>
      <w:r w:rsidR="001C133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C1331" w:rsidRPr="00E57297">
        <w:rPr>
          <w:rFonts w:ascii="Times New Roman" w:hAnsi="Times New Roman" w:cs="Times New Roman"/>
          <w:sz w:val="20"/>
          <w:szCs w:val="20"/>
        </w:rPr>
        <w:t>(some calculations have been started in the R script)</w:t>
      </w:r>
    </w:p>
    <w:p w14:paraId="390B96EC" w14:textId="4B1E318E" w:rsidR="00987F6F" w:rsidRDefault="00987F6F" w:rsidP="00987F6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 xml:space="preserve">Empirical indicator </w:t>
      </w:r>
      <w:r w:rsidR="00B532E8">
        <w:rPr>
          <w:rFonts w:ascii="Times New Roman" w:hAnsi="Times New Roman" w:cs="Times New Roman"/>
          <w:sz w:val="20"/>
          <w:szCs w:val="20"/>
        </w:rPr>
        <w:t>(</w:t>
      </w:r>
      <w:r w:rsidRPr="00987F6F">
        <w:rPr>
          <w:rFonts w:ascii="Times New Roman" w:hAnsi="Times New Roman" w:cs="Times New Roman"/>
          <w:sz w:val="20"/>
          <w:szCs w:val="20"/>
        </w:rPr>
        <w:t>acoustic index of SSB</w:t>
      </w:r>
      <w:r w:rsidR="00B532E8">
        <w:rPr>
          <w:rFonts w:ascii="Times New Roman" w:hAnsi="Times New Roman" w:cs="Times New Roman"/>
          <w:sz w:val="20"/>
          <w:szCs w:val="20"/>
        </w:rPr>
        <w:t>) and LRP</w:t>
      </w:r>
    </w:p>
    <w:p w14:paraId="6528BC8F" w14:textId="3ACAE9A4" w:rsidR="00B532E8" w:rsidRDefault="00B532E8" w:rsidP="00B532E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Model-based </w:t>
      </w:r>
      <w:r w:rsidR="00200F92">
        <w:rPr>
          <w:rFonts w:ascii="Times New Roman" w:hAnsi="Times New Roman" w:cs="Times New Roman"/>
          <w:sz w:val="20"/>
          <w:szCs w:val="20"/>
        </w:rPr>
        <w:t xml:space="preserve">indicator </w:t>
      </w:r>
      <w:r>
        <w:rPr>
          <w:rFonts w:ascii="Times New Roman" w:hAnsi="Times New Roman" w:cs="Times New Roman"/>
          <w:sz w:val="20"/>
          <w:szCs w:val="20"/>
        </w:rPr>
        <w:t xml:space="preserve">(e.g., SSB) </w:t>
      </w:r>
      <w:r w:rsidRPr="00B532E8">
        <w:rPr>
          <w:rFonts w:ascii="Times New Roman" w:hAnsi="Times New Roman" w:cs="Times New Roman"/>
          <w:sz w:val="20"/>
          <w:szCs w:val="20"/>
        </w:rPr>
        <w:t xml:space="preserve">and theoretical or historical LRP based on one model </w:t>
      </w:r>
    </w:p>
    <w:p w14:paraId="5DCCFBAD" w14:textId="0D2142D3" w:rsidR="00200F92" w:rsidRPr="00200F92" w:rsidRDefault="00B532E8" w:rsidP="00B532E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Model-based indicator (e.g., SSB) and theoretical or historical LRP based on information from multiple models</w:t>
      </w:r>
    </w:p>
    <w:sectPr w:rsidR="00200F92" w:rsidRPr="00200F92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7046B8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C838C3"/>
    <w:multiLevelType w:val="hybridMultilevel"/>
    <w:tmpl w:val="95986A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7EF264EF"/>
    <w:multiLevelType w:val="hybridMultilevel"/>
    <w:tmpl w:val="34E0C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2"/>
  </w:num>
  <w:num w:numId="4">
    <w:abstractNumId w:val="20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1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3"/>
  </w:num>
  <w:num w:numId="16">
    <w:abstractNumId w:val="19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544FE"/>
    <w:rsid w:val="001A45A8"/>
    <w:rsid w:val="001B3BD8"/>
    <w:rsid w:val="001C1331"/>
    <w:rsid w:val="001E6B8F"/>
    <w:rsid w:val="00200F92"/>
    <w:rsid w:val="002D6F92"/>
    <w:rsid w:val="002E1C23"/>
    <w:rsid w:val="00313278"/>
    <w:rsid w:val="00316B68"/>
    <w:rsid w:val="0036250C"/>
    <w:rsid w:val="003842AA"/>
    <w:rsid w:val="003852D2"/>
    <w:rsid w:val="003C0592"/>
    <w:rsid w:val="004009CD"/>
    <w:rsid w:val="00410D01"/>
    <w:rsid w:val="00415FC2"/>
    <w:rsid w:val="004319CD"/>
    <w:rsid w:val="00442725"/>
    <w:rsid w:val="00483889"/>
    <w:rsid w:val="00487131"/>
    <w:rsid w:val="004A220C"/>
    <w:rsid w:val="004F44B3"/>
    <w:rsid w:val="004F46BD"/>
    <w:rsid w:val="00514193"/>
    <w:rsid w:val="005171B1"/>
    <w:rsid w:val="00517986"/>
    <w:rsid w:val="00576689"/>
    <w:rsid w:val="0058353B"/>
    <w:rsid w:val="00584A3A"/>
    <w:rsid w:val="00593BDA"/>
    <w:rsid w:val="006130C4"/>
    <w:rsid w:val="006248E6"/>
    <w:rsid w:val="0067741D"/>
    <w:rsid w:val="006B3539"/>
    <w:rsid w:val="006C39DA"/>
    <w:rsid w:val="006D439E"/>
    <w:rsid w:val="00774C88"/>
    <w:rsid w:val="007A3E10"/>
    <w:rsid w:val="007E0C99"/>
    <w:rsid w:val="007E2BE7"/>
    <w:rsid w:val="008026AD"/>
    <w:rsid w:val="00830C2A"/>
    <w:rsid w:val="00850751"/>
    <w:rsid w:val="008B4323"/>
    <w:rsid w:val="008D15B8"/>
    <w:rsid w:val="008E439B"/>
    <w:rsid w:val="00903022"/>
    <w:rsid w:val="009602C1"/>
    <w:rsid w:val="00987F4C"/>
    <w:rsid w:val="00987F6F"/>
    <w:rsid w:val="009B2AD1"/>
    <w:rsid w:val="009E1179"/>
    <w:rsid w:val="009E72DC"/>
    <w:rsid w:val="00A079DE"/>
    <w:rsid w:val="00A6675D"/>
    <w:rsid w:val="00AA44D4"/>
    <w:rsid w:val="00AA5647"/>
    <w:rsid w:val="00B36762"/>
    <w:rsid w:val="00B532E8"/>
    <w:rsid w:val="00B94AD6"/>
    <w:rsid w:val="00B95166"/>
    <w:rsid w:val="00BB753C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E03320"/>
    <w:rsid w:val="00EC3C88"/>
    <w:rsid w:val="00EE2030"/>
    <w:rsid w:val="00EF5A3A"/>
    <w:rsid w:val="00F104BE"/>
    <w:rsid w:val="00F1334A"/>
    <w:rsid w:val="00F26CD0"/>
    <w:rsid w:val="00F64B5D"/>
    <w:rsid w:val="00FE15D1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file:///C:\Users\barretttj\Desktop\LRP_workshop\3\lin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22285-D70C-4CC2-BB78-EC7A1E9AAB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10</cp:revision>
  <dcterms:created xsi:type="dcterms:W3CDTF">2021-10-27T13:26:00Z</dcterms:created>
  <dcterms:modified xsi:type="dcterms:W3CDTF">2021-11-01T14:11:00Z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