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C63BA" w14:textId="52C3C4AE" w:rsidR="001B3BD8" w:rsidRPr="002E1C23" w:rsidRDefault="008026AD" w:rsidP="001A45A8">
      <w:pPr>
        <w:pStyle w:val="Heading1"/>
        <w:spacing w:beforeLines="120" w:before="288" w:afterLines="120" w:after="288" w:line="264" w:lineRule="auto"/>
        <w:contextualSpacing/>
        <w:jc w:val="center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F50227">
        <w:rPr>
          <w:rFonts w:ascii="Times New Roman" w:hAnsi="Times New Roman" w:cs="Times New Roman"/>
          <w:b/>
          <w:noProof/>
          <w:lang w:val="en-CA" w:eastAsia="en-CA"/>
        </w:rPr>
        <w:drawing>
          <wp:anchor distT="0" distB="0" distL="114300" distR="114300" simplePos="0" relativeHeight="251713536" behindDoc="0" locked="0" layoutInCell="1" allowOverlap="1" wp14:anchorId="5AA44F1C" wp14:editId="1E64F00E">
            <wp:simplePos x="0" y="0"/>
            <wp:positionH relativeFrom="margin">
              <wp:posOffset>3810000</wp:posOffset>
            </wp:positionH>
            <wp:positionV relativeFrom="paragraph">
              <wp:posOffset>-438150</wp:posOffset>
            </wp:positionV>
            <wp:extent cx="2125980" cy="1285875"/>
            <wp:effectExtent l="0" t="0" r="7620" b="0"/>
            <wp:wrapNone/>
            <wp:docPr id="4" name="Picture 4" descr="Atlantic herrin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lantic herring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BD8" w:rsidRPr="002E1C23">
        <w:rPr>
          <w:rFonts w:ascii="Times New Roman" w:hAnsi="Times New Roman" w:cs="Times New Roman"/>
          <w:b/>
          <w:color w:val="auto"/>
          <w:sz w:val="22"/>
          <w:szCs w:val="22"/>
        </w:rPr>
        <w:t>4VWX Atlantic Herring</w:t>
      </w:r>
    </w:p>
    <w:p w14:paraId="6A6A4509" w14:textId="177A8818" w:rsidR="007E2BE7" w:rsidRPr="002E1C23" w:rsidRDefault="00514193" w:rsidP="001A45A8">
      <w:pPr>
        <w:spacing w:beforeLines="120" w:before="288" w:afterLines="120" w:after="288" w:line="264" w:lineRule="auto"/>
        <w:contextualSpacing/>
        <w:rPr>
          <w:rFonts w:ascii="Times New Roman" w:hAnsi="Times New Roman" w:cs="Times New Roman"/>
          <w:b/>
        </w:rPr>
      </w:pPr>
      <w:r w:rsidRPr="002E1C23">
        <w:rPr>
          <w:rFonts w:ascii="Times New Roman" w:hAnsi="Times New Roman" w:cs="Times New Roman"/>
          <w:b/>
        </w:rPr>
        <w:t>Background</w:t>
      </w:r>
      <w:r w:rsidR="00F1334A" w:rsidRPr="002E1C23">
        <w:rPr>
          <w:rFonts w:ascii="Times New Roman" w:hAnsi="Times New Roman" w:cs="Times New Roman"/>
          <w:b/>
        </w:rPr>
        <w:t xml:space="preserve"> on Fishery</w:t>
      </w:r>
    </w:p>
    <w:p w14:paraId="1C38CE54" w14:textId="14EA4A19" w:rsidR="00CC1C86" w:rsidRPr="002E1C23" w:rsidRDefault="00987F4C" w:rsidP="004F44B3">
      <w:pPr>
        <w:pStyle w:val="BodyText"/>
        <w:spacing w:beforeLines="50" w:afterLines="50" w:line="264" w:lineRule="auto"/>
        <w:jc w:val="both"/>
        <w:rPr>
          <w:rFonts w:ascii="Times New Roman" w:hAnsi="Times New Roman"/>
          <w:szCs w:val="22"/>
        </w:rPr>
      </w:pPr>
      <w:r w:rsidRPr="002E1C23">
        <w:rPr>
          <w:rFonts w:ascii="Times New Roman" w:hAnsi="Times New Roman"/>
          <w:szCs w:val="22"/>
        </w:rPr>
        <w:t>The Atlantic herring (</w:t>
      </w:r>
      <w:r w:rsidR="00514193" w:rsidRPr="002E1C23">
        <w:rPr>
          <w:rFonts w:ascii="Times New Roman" w:hAnsi="Times New Roman"/>
          <w:i/>
          <w:szCs w:val="22"/>
        </w:rPr>
        <w:t>Clupea harengus</w:t>
      </w:r>
      <w:r w:rsidRPr="002E1C23">
        <w:rPr>
          <w:rFonts w:ascii="Times New Roman" w:hAnsi="Times New Roman"/>
          <w:szCs w:val="22"/>
        </w:rPr>
        <w:t>)</w:t>
      </w:r>
      <w:r w:rsidR="00514193" w:rsidRPr="002E1C23">
        <w:rPr>
          <w:rFonts w:ascii="Times New Roman" w:hAnsi="Times New Roman"/>
          <w:szCs w:val="22"/>
        </w:rPr>
        <w:t xml:space="preserve"> is a </w:t>
      </w:r>
      <w:r w:rsidR="00830C2A" w:rsidRPr="002E1C23">
        <w:rPr>
          <w:rFonts w:ascii="Times New Roman" w:hAnsi="Times New Roman"/>
          <w:szCs w:val="22"/>
        </w:rPr>
        <w:t>small</w:t>
      </w:r>
      <w:r w:rsidR="00514193" w:rsidRPr="002E1C23">
        <w:rPr>
          <w:rFonts w:ascii="Times New Roman" w:hAnsi="Times New Roman"/>
          <w:szCs w:val="22"/>
        </w:rPr>
        <w:t xml:space="preserve"> pelagic species found on both sides of the North Atlantic Ocean. Herring are a schooling fish that form predictable</w:t>
      </w:r>
      <w:r w:rsidR="006130C4" w:rsidRPr="002E1C23">
        <w:rPr>
          <w:rFonts w:ascii="Times New Roman" w:hAnsi="Times New Roman"/>
          <w:szCs w:val="22"/>
        </w:rPr>
        <w:t xml:space="preserve"> aggregations for feeding, over</w:t>
      </w:r>
      <w:r w:rsidR="00514193" w:rsidRPr="002E1C23">
        <w:rPr>
          <w:rFonts w:ascii="Times New Roman" w:hAnsi="Times New Roman"/>
          <w:szCs w:val="22"/>
        </w:rPr>
        <w:t xml:space="preserve">wintering, and spawning. </w:t>
      </w:r>
      <w:r w:rsidR="001B3BD8" w:rsidRPr="002E1C23">
        <w:rPr>
          <w:rFonts w:ascii="Times New Roman" w:hAnsi="Times New Roman"/>
          <w:szCs w:val="22"/>
        </w:rPr>
        <w:t xml:space="preserve">The 4VWX herring stock is divided in multiple management components for the purposes of </w:t>
      </w:r>
      <w:r w:rsidR="008026AD">
        <w:rPr>
          <w:rFonts w:ascii="Times New Roman" w:hAnsi="Times New Roman"/>
          <w:szCs w:val="22"/>
        </w:rPr>
        <w:t>assessment</w:t>
      </w:r>
      <w:r w:rsidR="001B3BD8" w:rsidRPr="002E1C23">
        <w:rPr>
          <w:rFonts w:ascii="Times New Roman" w:hAnsi="Times New Roman"/>
          <w:szCs w:val="22"/>
        </w:rPr>
        <w:t xml:space="preserve"> and management</w:t>
      </w:r>
      <w:r w:rsidR="000852B2">
        <w:rPr>
          <w:rFonts w:ascii="Times New Roman" w:hAnsi="Times New Roman"/>
          <w:szCs w:val="22"/>
        </w:rPr>
        <w:t xml:space="preserve"> (Figure 1)</w:t>
      </w:r>
      <w:r w:rsidR="001B3BD8" w:rsidRPr="002E1C23">
        <w:rPr>
          <w:rFonts w:ascii="Times New Roman" w:hAnsi="Times New Roman"/>
          <w:szCs w:val="22"/>
        </w:rPr>
        <w:t>:</w:t>
      </w:r>
    </w:p>
    <w:p w14:paraId="5ED6EE6D" w14:textId="65FACE55" w:rsidR="001B3BD8" w:rsidRPr="002E1C23" w:rsidRDefault="001B3BD8" w:rsidP="001A45A8">
      <w:pPr>
        <w:pStyle w:val="BodyText"/>
        <w:numPr>
          <w:ilvl w:val="0"/>
          <w:numId w:val="5"/>
        </w:numPr>
        <w:spacing w:beforeLines="120" w:before="288" w:afterLines="120" w:after="288" w:line="264" w:lineRule="auto"/>
        <w:contextualSpacing/>
        <w:jc w:val="both"/>
        <w:rPr>
          <w:rFonts w:ascii="Times New Roman" w:hAnsi="Times New Roman"/>
          <w:szCs w:val="22"/>
        </w:rPr>
      </w:pPr>
      <w:r w:rsidRPr="002E1C23">
        <w:rPr>
          <w:rFonts w:ascii="Times New Roman" w:hAnsi="Times New Roman"/>
          <w:szCs w:val="22"/>
        </w:rPr>
        <w:t xml:space="preserve">Southwest Nova Scotia/Bay of Fundy (SWNS/BoF) </w:t>
      </w:r>
      <w:r w:rsidR="000852B2">
        <w:rPr>
          <w:rFonts w:ascii="Times New Roman" w:hAnsi="Times New Roman"/>
          <w:szCs w:val="22"/>
        </w:rPr>
        <w:t>spawning component</w:t>
      </w:r>
    </w:p>
    <w:p w14:paraId="7685C5CD" w14:textId="337ED3F4" w:rsidR="001B3BD8" w:rsidRPr="002E1C23" w:rsidRDefault="001B3BD8" w:rsidP="001A45A8">
      <w:pPr>
        <w:pStyle w:val="BodyText"/>
        <w:numPr>
          <w:ilvl w:val="0"/>
          <w:numId w:val="5"/>
        </w:numPr>
        <w:spacing w:beforeLines="120" w:before="288" w:afterLines="120" w:after="288" w:line="264" w:lineRule="auto"/>
        <w:contextualSpacing/>
        <w:jc w:val="both"/>
        <w:rPr>
          <w:rFonts w:ascii="Times New Roman" w:hAnsi="Times New Roman"/>
          <w:szCs w:val="22"/>
        </w:rPr>
      </w:pPr>
      <w:r w:rsidRPr="002E1C23">
        <w:rPr>
          <w:rFonts w:ascii="Times New Roman" w:hAnsi="Times New Roman"/>
          <w:szCs w:val="22"/>
        </w:rPr>
        <w:t>Offshore Scotian Shelf banks spawning component</w:t>
      </w:r>
    </w:p>
    <w:p w14:paraId="0502537F" w14:textId="5B6E1F79" w:rsidR="001B3BD8" w:rsidRPr="002E1C23" w:rsidRDefault="001B3BD8" w:rsidP="001A45A8">
      <w:pPr>
        <w:pStyle w:val="BodyText"/>
        <w:numPr>
          <w:ilvl w:val="0"/>
          <w:numId w:val="5"/>
        </w:numPr>
        <w:spacing w:beforeLines="120" w:before="288" w:afterLines="120" w:after="288" w:line="264" w:lineRule="auto"/>
        <w:contextualSpacing/>
        <w:jc w:val="both"/>
        <w:rPr>
          <w:rFonts w:ascii="Times New Roman" w:hAnsi="Times New Roman"/>
          <w:szCs w:val="22"/>
        </w:rPr>
      </w:pPr>
      <w:r w:rsidRPr="002E1C23">
        <w:rPr>
          <w:rFonts w:ascii="Times New Roman" w:hAnsi="Times New Roman"/>
          <w:szCs w:val="22"/>
        </w:rPr>
        <w:t>Coastal Nova Scotia spawning component</w:t>
      </w:r>
    </w:p>
    <w:p w14:paraId="7E444C50" w14:textId="333B552A" w:rsidR="00CC1C86" w:rsidRPr="004F44B3" w:rsidRDefault="001B3BD8" w:rsidP="004F44B3">
      <w:pPr>
        <w:pStyle w:val="BodyText"/>
        <w:numPr>
          <w:ilvl w:val="0"/>
          <w:numId w:val="5"/>
        </w:numPr>
        <w:spacing w:beforeLines="50" w:afterLines="50" w:line="264" w:lineRule="auto"/>
        <w:jc w:val="both"/>
        <w:rPr>
          <w:rFonts w:ascii="Times New Roman" w:hAnsi="Times New Roman"/>
          <w:szCs w:val="22"/>
        </w:rPr>
      </w:pPr>
      <w:r w:rsidRPr="002E1C23">
        <w:rPr>
          <w:rFonts w:ascii="Times New Roman" w:hAnsi="Times New Roman"/>
          <w:szCs w:val="22"/>
        </w:rPr>
        <w:t>Southwest New Brunswick (SWNB) migrant juveniles (weir fishery)</w:t>
      </w:r>
    </w:p>
    <w:p w14:paraId="3C260E20" w14:textId="74E254D8" w:rsidR="001B3BD8" w:rsidRDefault="001B3BD8" w:rsidP="001A45A8">
      <w:pPr>
        <w:pStyle w:val="BodyText"/>
        <w:spacing w:beforeLines="120" w:before="288" w:afterLines="120" w:after="288" w:line="264" w:lineRule="auto"/>
        <w:contextualSpacing/>
        <w:jc w:val="both"/>
        <w:rPr>
          <w:rFonts w:ascii="Times New Roman" w:hAnsi="Times New Roman"/>
          <w:szCs w:val="22"/>
        </w:rPr>
      </w:pPr>
      <w:r w:rsidRPr="002E1C23">
        <w:rPr>
          <w:rFonts w:ascii="Times New Roman" w:hAnsi="Times New Roman"/>
          <w:szCs w:val="22"/>
        </w:rPr>
        <w:t xml:space="preserve">Each spawning component has several spawning areas and there is mixing of herring among the 4VWX spawning components and the 5YZ (US stock) </w:t>
      </w:r>
      <w:r w:rsidR="00A6675D" w:rsidRPr="002E1C23">
        <w:rPr>
          <w:rFonts w:ascii="Times New Roman" w:hAnsi="Times New Roman"/>
          <w:szCs w:val="22"/>
        </w:rPr>
        <w:t xml:space="preserve">during annual feeding and overwintering migrations. The assumption that herring exhibit spawning-area fidelity has been the basis of the definition of herring stocks and fisheries management. Spawning areas in close proximity with similar spawning times share a common larval distribution area and are considered part of the same component. </w:t>
      </w:r>
      <w:r w:rsidRPr="002E1C23">
        <w:rPr>
          <w:rFonts w:ascii="Times New Roman" w:hAnsi="Times New Roman"/>
          <w:szCs w:val="22"/>
        </w:rPr>
        <w:t xml:space="preserve">Although the SWNB </w:t>
      </w:r>
      <w:r w:rsidR="000852B2">
        <w:rPr>
          <w:rFonts w:ascii="Times New Roman" w:hAnsi="Times New Roman"/>
          <w:szCs w:val="22"/>
        </w:rPr>
        <w:t>“</w:t>
      </w:r>
      <w:r w:rsidRPr="002E1C23">
        <w:rPr>
          <w:rFonts w:ascii="Times New Roman" w:hAnsi="Times New Roman"/>
          <w:szCs w:val="22"/>
        </w:rPr>
        <w:t>migrant juvenile</w:t>
      </w:r>
      <w:r w:rsidR="000852B2">
        <w:rPr>
          <w:rFonts w:ascii="Times New Roman" w:hAnsi="Times New Roman"/>
          <w:szCs w:val="22"/>
        </w:rPr>
        <w:t>”</w:t>
      </w:r>
      <w:r w:rsidRPr="002E1C23">
        <w:rPr>
          <w:rFonts w:ascii="Times New Roman" w:hAnsi="Times New Roman"/>
          <w:szCs w:val="22"/>
        </w:rPr>
        <w:t xml:space="preserve"> weir fishery occurs within the spatial bounds of the SWNS/BoF </w:t>
      </w:r>
      <w:r w:rsidR="00A6675D" w:rsidRPr="002E1C23">
        <w:rPr>
          <w:rFonts w:ascii="Times New Roman" w:hAnsi="Times New Roman"/>
          <w:szCs w:val="22"/>
        </w:rPr>
        <w:t xml:space="preserve">management </w:t>
      </w:r>
      <w:r w:rsidRPr="002E1C23">
        <w:rPr>
          <w:rFonts w:ascii="Times New Roman" w:hAnsi="Times New Roman"/>
          <w:szCs w:val="22"/>
        </w:rPr>
        <w:t>area</w:t>
      </w:r>
      <w:r w:rsidR="00A6675D" w:rsidRPr="002E1C23">
        <w:rPr>
          <w:rFonts w:ascii="Times New Roman" w:hAnsi="Times New Roman"/>
          <w:szCs w:val="22"/>
        </w:rPr>
        <w:t xml:space="preserve"> (Figure 1), it is considered </w:t>
      </w:r>
      <w:r w:rsidRPr="002E1C23">
        <w:rPr>
          <w:rFonts w:ascii="Times New Roman" w:hAnsi="Times New Roman"/>
          <w:szCs w:val="22"/>
        </w:rPr>
        <w:t>a separate component</w:t>
      </w:r>
      <w:r w:rsidR="00A6675D" w:rsidRPr="002E1C23">
        <w:rPr>
          <w:rFonts w:ascii="Times New Roman" w:hAnsi="Times New Roman"/>
          <w:szCs w:val="22"/>
        </w:rPr>
        <w:t xml:space="preserve"> and includes </w:t>
      </w:r>
      <w:r w:rsidRPr="002E1C23">
        <w:rPr>
          <w:rFonts w:ascii="Times New Roman" w:hAnsi="Times New Roman"/>
          <w:szCs w:val="22"/>
        </w:rPr>
        <w:t xml:space="preserve">a mixture of herring from </w:t>
      </w:r>
      <w:r w:rsidR="00A6675D" w:rsidRPr="002E1C23">
        <w:rPr>
          <w:rFonts w:ascii="Times New Roman" w:hAnsi="Times New Roman"/>
          <w:szCs w:val="22"/>
        </w:rPr>
        <w:t>4VW</w:t>
      </w:r>
      <w:r w:rsidR="00EE2030">
        <w:rPr>
          <w:rFonts w:ascii="Times New Roman" w:hAnsi="Times New Roman"/>
          <w:szCs w:val="22"/>
        </w:rPr>
        <w:t>X and 5YZ spawning areas</w:t>
      </w:r>
      <w:r w:rsidR="00A6675D" w:rsidRPr="002E1C23">
        <w:rPr>
          <w:rFonts w:ascii="Times New Roman" w:hAnsi="Times New Roman"/>
          <w:szCs w:val="22"/>
        </w:rPr>
        <w:t>.</w:t>
      </w:r>
    </w:p>
    <w:p w14:paraId="29DDD9C2" w14:textId="3EF7A18C" w:rsidR="00AA5647" w:rsidRDefault="00AA5647" w:rsidP="001A45A8">
      <w:pPr>
        <w:pStyle w:val="BodyText"/>
        <w:spacing w:beforeLines="120" w:before="288" w:afterLines="120" w:after="288" w:line="264" w:lineRule="auto"/>
        <w:contextualSpacing/>
        <w:jc w:val="both"/>
        <w:rPr>
          <w:rFonts w:ascii="Times New Roman" w:hAnsi="Times New Roman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7195"/>
      </w:tblGrid>
      <w:tr w:rsidR="00AA5647" w14:paraId="279C0460" w14:textId="77777777" w:rsidTr="00AA5647">
        <w:trPr>
          <w:jc w:val="center"/>
        </w:trPr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5BE3C0D4" w14:textId="77777777" w:rsidR="00AA5647" w:rsidRPr="008F6E37" w:rsidRDefault="00AA5647" w:rsidP="00A352A0">
            <w:pPr>
              <w:pStyle w:val="BodyText"/>
              <w:spacing w:before="0" w:after="0" w:line="264" w:lineRule="auto"/>
              <w:contextualSpacing/>
              <w:jc w:val="center"/>
              <w:rPr>
                <w:rFonts w:ascii="Times New Roman" w:hAnsi="Times New Roman"/>
                <w:b/>
                <w:szCs w:val="22"/>
              </w:rPr>
            </w:pPr>
            <w:r w:rsidRPr="008F6E37">
              <w:rPr>
                <w:rFonts w:ascii="Times New Roman" w:hAnsi="Times New Roman"/>
                <w:b/>
                <w:szCs w:val="22"/>
              </w:rPr>
              <w:t>MANAGEMENT COMPONENT</w:t>
            </w:r>
          </w:p>
        </w:tc>
        <w:tc>
          <w:tcPr>
            <w:tcW w:w="7195" w:type="dxa"/>
            <w:shd w:val="clear" w:color="auto" w:fill="BFBFBF" w:themeFill="background1" w:themeFillShade="BF"/>
            <w:vAlign w:val="center"/>
          </w:tcPr>
          <w:p w14:paraId="4B697435" w14:textId="77777777" w:rsidR="00AA5647" w:rsidRPr="008F6E37" w:rsidRDefault="00AA5647" w:rsidP="00A352A0">
            <w:pPr>
              <w:pStyle w:val="BodyText"/>
              <w:spacing w:before="0" w:after="0" w:line="264" w:lineRule="auto"/>
              <w:contextualSpacing/>
              <w:jc w:val="center"/>
              <w:rPr>
                <w:rFonts w:ascii="Times New Roman" w:hAnsi="Times New Roman"/>
                <w:b/>
                <w:szCs w:val="22"/>
              </w:rPr>
            </w:pPr>
            <w:r w:rsidRPr="008F6E37">
              <w:rPr>
                <w:rFonts w:ascii="Times New Roman" w:hAnsi="Times New Roman"/>
                <w:b/>
                <w:szCs w:val="22"/>
              </w:rPr>
              <w:t>DETAILS</w:t>
            </w:r>
          </w:p>
        </w:tc>
      </w:tr>
      <w:tr w:rsidR="00AA5647" w14:paraId="774230F8" w14:textId="77777777" w:rsidTr="00AA5647">
        <w:trPr>
          <w:trHeight w:val="557"/>
          <w:jc w:val="center"/>
        </w:trPr>
        <w:tc>
          <w:tcPr>
            <w:tcW w:w="2155" w:type="dxa"/>
          </w:tcPr>
          <w:p w14:paraId="276098AA" w14:textId="77777777" w:rsidR="00AA5647" w:rsidRDefault="00AA5647" w:rsidP="00A352A0">
            <w:pPr>
              <w:pStyle w:val="BodyText"/>
              <w:spacing w:before="0" w:after="0" w:line="264" w:lineRule="auto"/>
              <w:contextualSpacing/>
              <w:jc w:val="center"/>
              <w:rPr>
                <w:rFonts w:ascii="Times New Roman" w:hAnsi="Times New Roman"/>
                <w:szCs w:val="22"/>
              </w:rPr>
            </w:pPr>
            <w:r w:rsidRPr="002E1C23">
              <w:rPr>
                <w:rFonts w:ascii="Times New Roman" w:hAnsi="Times New Roman"/>
                <w:szCs w:val="22"/>
              </w:rPr>
              <w:t>Southwest Nova Scotia/Bay of Fundy (SWNS/BoF)</w:t>
            </w:r>
          </w:p>
        </w:tc>
        <w:tc>
          <w:tcPr>
            <w:tcW w:w="7195" w:type="dxa"/>
            <w:vAlign w:val="center"/>
          </w:tcPr>
          <w:p w14:paraId="3FCD77AB" w14:textId="77777777" w:rsidR="00AA5647" w:rsidRDefault="00AA5647" w:rsidP="00A352A0">
            <w:pPr>
              <w:pStyle w:val="BodyText"/>
              <w:numPr>
                <w:ilvl w:val="0"/>
                <w:numId w:val="17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Largest component by landings (~75% for the 4VWX stock)</w:t>
            </w:r>
          </w:p>
          <w:p w14:paraId="4874A0A8" w14:textId="77777777" w:rsidR="00AA5647" w:rsidRDefault="00AA5647" w:rsidP="00A352A0">
            <w:pPr>
              <w:pStyle w:val="BodyText"/>
              <w:numPr>
                <w:ilvl w:val="0"/>
                <w:numId w:val="17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Primary spawning areas: German Bank, Scots Bay, Trinity Ledge (collapsed ~1990) (Figure 1)</w:t>
            </w:r>
          </w:p>
          <w:p w14:paraId="3D441616" w14:textId="77777777" w:rsidR="00AA5647" w:rsidRDefault="00AA5647" w:rsidP="00A352A0">
            <w:pPr>
              <w:pStyle w:val="BodyText"/>
              <w:numPr>
                <w:ilvl w:val="0"/>
                <w:numId w:val="17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Multiple gear types, including purse seine with accounts for ~90% of total catches for this component; other gear include gillnet and weir</w:t>
            </w:r>
          </w:p>
          <w:p w14:paraId="1ECE0D75" w14:textId="3837E9F2" w:rsidR="00AA5647" w:rsidRDefault="00AA5647" w:rsidP="00A352A0">
            <w:pPr>
              <w:pStyle w:val="BodyText"/>
              <w:numPr>
                <w:ilvl w:val="0"/>
                <w:numId w:val="17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Purse seiners target spawning aggregations and summer feeding aggregations and historically (pre-2002) overwintering aggregations</w:t>
            </w:r>
          </w:p>
          <w:p w14:paraId="61E7089C" w14:textId="77777777" w:rsidR="00AA5647" w:rsidRDefault="00AA5647" w:rsidP="00A352A0">
            <w:pPr>
              <w:pStyle w:val="BodyText"/>
              <w:numPr>
                <w:ilvl w:val="0"/>
                <w:numId w:val="17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Managed by TAC; excludes catches from weirs in SWNB</w:t>
            </w:r>
          </w:p>
        </w:tc>
      </w:tr>
      <w:tr w:rsidR="00AA5647" w14:paraId="30A78C38" w14:textId="77777777" w:rsidTr="00AA5647">
        <w:trPr>
          <w:jc w:val="center"/>
        </w:trPr>
        <w:tc>
          <w:tcPr>
            <w:tcW w:w="2155" w:type="dxa"/>
            <w:vAlign w:val="center"/>
          </w:tcPr>
          <w:p w14:paraId="415D944D" w14:textId="77777777" w:rsidR="00AA5647" w:rsidRDefault="00AA5647" w:rsidP="00A352A0">
            <w:pPr>
              <w:pStyle w:val="BodyText"/>
              <w:spacing w:before="0" w:after="0" w:line="264" w:lineRule="auto"/>
              <w:contextualSpacing/>
              <w:jc w:val="center"/>
              <w:rPr>
                <w:rFonts w:ascii="Times New Roman" w:hAnsi="Times New Roman"/>
                <w:szCs w:val="22"/>
              </w:rPr>
            </w:pPr>
            <w:r w:rsidRPr="002E1C23">
              <w:rPr>
                <w:rFonts w:ascii="Times New Roman" w:hAnsi="Times New Roman"/>
                <w:szCs w:val="22"/>
              </w:rPr>
              <w:t>Offshore Scotian Shelf banks</w:t>
            </w:r>
          </w:p>
        </w:tc>
        <w:tc>
          <w:tcPr>
            <w:tcW w:w="7195" w:type="dxa"/>
            <w:vAlign w:val="center"/>
          </w:tcPr>
          <w:p w14:paraId="3E0F31B4" w14:textId="67CE87CD" w:rsidR="00AA5647" w:rsidRDefault="00AA5647" w:rsidP="00AA5647">
            <w:pPr>
              <w:pStyle w:val="BodyText"/>
              <w:numPr>
                <w:ilvl w:val="0"/>
                <w:numId w:val="20"/>
              </w:numPr>
              <w:spacing w:beforeLines="120" w:before="288" w:afterLines="120" w:after="288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Data limited and stock structure is unknown </w:t>
            </w:r>
          </w:p>
          <w:p w14:paraId="67F29729" w14:textId="073C2427" w:rsidR="00AA5647" w:rsidRDefault="00AA5647" w:rsidP="00AA5647">
            <w:pPr>
              <w:pStyle w:val="BodyText"/>
              <w:numPr>
                <w:ilvl w:val="0"/>
                <w:numId w:val="20"/>
              </w:numPr>
              <w:spacing w:beforeLines="120" w:before="288" w:afterLines="120" w:after="288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Managed with arbitrary allocation of 12,000 t</w:t>
            </w:r>
          </w:p>
          <w:p w14:paraId="609DF8C1" w14:textId="77777777" w:rsidR="00AA5647" w:rsidRDefault="00AA5647" w:rsidP="00AA5647">
            <w:pPr>
              <w:pStyle w:val="BodyText"/>
              <w:numPr>
                <w:ilvl w:val="0"/>
                <w:numId w:val="20"/>
              </w:numPr>
              <w:spacing w:beforeLines="120" w:before="288" w:afterLines="120" w:after="288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Offshore fishing activity is limited due to distance</w:t>
            </w:r>
          </w:p>
          <w:p w14:paraId="275CDD6E" w14:textId="77777777" w:rsidR="00AA5647" w:rsidRDefault="00AA5647" w:rsidP="00AA5647">
            <w:pPr>
              <w:pStyle w:val="BodyText"/>
              <w:numPr>
                <w:ilvl w:val="0"/>
                <w:numId w:val="20"/>
              </w:numPr>
              <w:spacing w:beforeLines="120" w:before="288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Spawning times and locations are unknown</w:t>
            </w:r>
          </w:p>
        </w:tc>
      </w:tr>
      <w:tr w:rsidR="00AA5647" w14:paraId="5660CB8D" w14:textId="77777777" w:rsidTr="00AA5647">
        <w:trPr>
          <w:jc w:val="center"/>
        </w:trPr>
        <w:tc>
          <w:tcPr>
            <w:tcW w:w="2155" w:type="dxa"/>
            <w:vAlign w:val="center"/>
          </w:tcPr>
          <w:p w14:paraId="26BB1038" w14:textId="77777777" w:rsidR="00AA5647" w:rsidRDefault="00AA5647" w:rsidP="00A352A0">
            <w:pPr>
              <w:pStyle w:val="BodyText"/>
              <w:spacing w:before="0" w:after="0" w:line="264" w:lineRule="auto"/>
              <w:contextualSpacing/>
              <w:jc w:val="center"/>
              <w:rPr>
                <w:rFonts w:ascii="Times New Roman" w:hAnsi="Times New Roman"/>
                <w:szCs w:val="22"/>
              </w:rPr>
            </w:pPr>
            <w:r w:rsidRPr="002E1C23">
              <w:rPr>
                <w:rFonts w:ascii="Times New Roman" w:hAnsi="Times New Roman"/>
                <w:szCs w:val="22"/>
              </w:rPr>
              <w:t>Coastal Nova Scotia</w:t>
            </w:r>
          </w:p>
        </w:tc>
        <w:tc>
          <w:tcPr>
            <w:tcW w:w="7195" w:type="dxa"/>
            <w:vAlign w:val="center"/>
          </w:tcPr>
          <w:p w14:paraId="7169FFF2" w14:textId="77777777" w:rsidR="00AA5647" w:rsidRDefault="00AA5647" w:rsidP="00AA5647">
            <w:pPr>
              <w:pStyle w:val="BodyText"/>
              <w:numPr>
                <w:ilvl w:val="0"/>
                <w:numId w:val="18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Acoustic surveys in 2 of 3 spawning areas (South Shore and Eastern Shore); no surveys/fishery in Cape Breton</w:t>
            </w:r>
          </w:p>
          <w:p w14:paraId="0A8CCB52" w14:textId="77777777" w:rsidR="00AA5647" w:rsidRDefault="00AA5647" w:rsidP="00AA5647">
            <w:pPr>
              <w:pStyle w:val="BodyText"/>
              <w:numPr>
                <w:ilvl w:val="0"/>
                <w:numId w:val="18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Managed with separate TACs for each area based survey index</w:t>
            </w:r>
          </w:p>
        </w:tc>
      </w:tr>
      <w:tr w:rsidR="00AA5647" w14:paraId="4AE180DF" w14:textId="77777777" w:rsidTr="00AA5647">
        <w:trPr>
          <w:jc w:val="center"/>
        </w:trPr>
        <w:tc>
          <w:tcPr>
            <w:tcW w:w="2155" w:type="dxa"/>
            <w:vAlign w:val="center"/>
          </w:tcPr>
          <w:p w14:paraId="5A6DB3FE" w14:textId="77777777" w:rsidR="00AA5647" w:rsidRDefault="00AA5647" w:rsidP="00A352A0">
            <w:pPr>
              <w:pStyle w:val="BodyText"/>
              <w:spacing w:before="0" w:after="0" w:line="264" w:lineRule="auto"/>
              <w:contextualSpacing/>
              <w:jc w:val="center"/>
              <w:rPr>
                <w:rFonts w:ascii="Times New Roman" w:hAnsi="Times New Roman"/>
                <w:szCs w:val="22"/>
              </w:rPr>
            </w:pPr>
            <w:r w:rsidRPr="002E1C23">
              <w:rPr>
                <w:rFonts w:ascii="Times New Roman" w:hAnsi="Times New Roman"/>
                <w:szCs w:val="22"/>
              </w:rPr>
              <w:t>Southwest New Brunswick (SWNB) migrant juveniles (weir fishery)</w:t>
            </w:r>
          </w:p>
        </w:tc>
        <w:tc>
          <w:tcPr>
            <w:tcW w:w="7195" w:type="dxa"/>
            <w:vAlign w:val="center"/>
          </w:tcPr>
          <w:p w14:paraId="3D9EF3F6" w14:textId="10701DAF" w:rsidR="00AA5647" w:rsidRDefault="00AA5647" w:rsidP="00AA5647">
            <w:pPr>
              <w:pStyle w:val="BodyText"/>
              <w:numPr>
                <w:ilvl w:val="0"/>
                <w:numId w:val="19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Effort controlled (allowing a maximum number of weirs)</w:t>
            </w:r>
          </w:p>
          <w:p w14:paraId="1601F24C" w14:textId="77777777" w:rsidR="00AA5647" w:rsidRDefault="00AA5647" w:rsidP="00AA5647">
            <w:pPr>
              <w:pStyle w:val="BodyText"/>
              <w:numPr>
                <w:ilvl w:val="0"/>
                <w:numId w:val="19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Landings are primarily juveniles and are counted toward US herring stock</w:t>
            </w:r>
          </w:p>
          <w:p w14:paraId="63B8FD7D" w14:textId="4C2FA40F" w:rsidR="00AA5647" w:rsidRDefault="00AA5647" w:rsidP="00AA5647">
            <w:pPr>
              <w:pStyle w:val="BodyText"/>
              <w:numPr>
                <w:ilvl w:val="0"/>
                <w:numId w:val="19"/>
              </w:numPr>
              <w:spacing w:before="0" w:after="0" w:line="264" w:lineRule="auto"/>
              <w:contextualSpacing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Unknown proportion of juveniles are from 4VWX stock, supported by tagging studies</w:t>
            </w:r>
          </w:p>
        </w:tc>
      </w:tr>
    </w:tbl>
    <w:p w14:paraId="6039958E" w14:textId="733D1ECE" w:rsidR="00514193" w:rsidRPr="002E1C23" w:rsidRDefault="00EE2030" w:rsidP="001A45A8">
      <w:pPr>
        <w:spacing w:beforeLines="120" w:before="288" w:afterLines="120" w:after="288" w:line="264" w:lineRule="auto"/>
        <w:contextualSpacing/>
        <w:rPr>
          <w:rFonts w:ascii="Times New Roman" w:hAnsi="Times New Roman" w:cs="Times New Roman"/>
        </w:rPr>
      </w:pPr>
      <w:r w:rsidRPr="002E1C23">
        <w:rPr>
          <w:rFonts w:ascii="Times New Roman" w:hAnsi="Times New Roman" w:cs="Times New Roman"/>
          <w:noProof/>
          <w:lang w:val="en-CA" w:eastAsia="en-CA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80D39B" wp14:editId="0FC70ABF">
                <wp:simplePos x="0" y="0"/>
                <wp:positionH relativeFrom="margin">
                  <wp:posOffset>5010150</wp:posOffset>
                </wp:positionH>
                <wp:positionV relativeFrom="paragraph">
                  <wp:posOffset>533400</wp:posOffset>
                </wp:positionV>
                <wp:extent cx="390525" cy="266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F122B" w14:textId="77777777" w:rsidR="00514193" w:rsidRPr="009E1179" w:rsidRDefault="009E1179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9E1179">
                              <w:rPr>
                                <w:rFonts w:ascii="Arial" w:hAnsi="Arial" w:cs="Arial"/>
                                <w:color w:val="FF0000"/>
                              </w:rPr>
                              <w:t>CB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0D39B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394.5pt;margin-top:42pt;width:30.7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" filled="f" stroked="f">
                <v:textbox>
                  <w:txbxContent>
                    <w:p w14:paraId="7B8F122B" w14:textId="77777777" w:rsidR="00514193" w:rsidRPr="009E1179" w:rsidRDefault="009E1179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w:r w:rsidRPr="009E1179">
                        <w:rPr>
                          <w:rFonts w:ascii="Arial" w:hAnsi="Arial" w:cs="Arial"/>
                          <w:color w:val="FF0000"/>
                        </w:rPr>
                        <w:t>CB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1179" w:rsidRPr="002E1C23">
        <w:rPr>
          <w:rFonts w:ascii="Times New Roman" w:hAnsi="Times New Roman" w:cs="Times New Roman"/>
          <w:noProof/>
          <w:lang w:val="en-CA" w:eastAsia="en-C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1F274E" wp14:editId="79E18AD3">
                <wp:simplePos x="0" y="0"/>
                <wp:positionH relativeFrom="margin">
                  <wp:posOffset>2505075</wp:posOffset>
                </wp:positionH>
                <wp:positionV relativeFrom="paragraph">
                  <wp:posOffset>2828925</wp:posOffset>
                </wp:positionV>
                <wp:extent cx="1828800" cy="238125"/>
                <wp:effectExtent l="0" t="285750" r="0" b="2952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314464">
                          <a:off x="0" y="0"/>
                          <a:ext cx="18288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6B2E9" w14:textId="77777777" w:rsidR="009E1179" w:rsidRPr="009E1179" w:rsidRDefault="009E1179" w:rsidP="009E1179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9E1179">
                              <w:rPr>
                                <w:rFonts w:ascii="Arial" w:hAnsi="Arial" w:cs="Arial"/>
                                <w:color w:val="FF0000"/>
                              </w:rPr>
                              <w:t>Offshore Scotian Shelf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F274E" id="_x0000_s1027" type="#_x0000_t202" style="position:absolute;margin-left:197.25pt;margin-top:222.75pt;width:2in;height:18.75pt;rotation:-1404148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" filled="f" stroked="f">
                <v:textbox>
                  <w:txbxContent>
                    <w:p w14:paraId="6BA6B2E9" w14:textId="77777777" w:rsidR="009E1179" w:rsidRPr="009E1179" w:rsidRDefault="009E1179" w:rsidP="009E1179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w:r w:rsidRPr="009E1179">
                        <w:rPr>
                          <w:rFonts w:ascii="Arial" w:hAnsi="Arial" w:cs="Arial"/>
                          <w:color w:val="FF0000"/>
                        </w:rPr>
                        <w:t>Offshore Scotian Shelf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4193" w:rsidRPr="002E1C23">
        <w:rPr>
          <w:rFonts w:ascii="Times New Roman" w:hAnsi="Times New Roman" w:cs="Times New Roman"/>
          <w:noProof/>
          <w:lang w:val="en-CA" w:eastAsia="en-CA"/>
        </w:rPr>
        <w:drawing>
          <wp:inline distT="0" distB="0" distL="0" distR="0" wp14:anchorId="5CDBA96C" wp14:editId="71FF800E">
            <wp:extent cx="5943600" cy="4548673"/>
            <wp:effectExtent l="0" t="0" r="0" b="444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E84B" w14:textId="2B1C5176" w:rsidR="00010BCF" w:rsidRDefault="00514193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  <w:r w:rsidRPr="002E1C23">
        <w:rPr>
          <w:rFonts w:ascii="Times New Roman" w:hAnsi="Times New Roman"/>
          <w:sz w:val="22"/>
          <w:szCs w:val="22"/>
        </w:rPr>
        <w:t xml:space="preserve">Figure </w:t>
      </w:r>
      <w:r w:rsidR="00C00B32">
        <w:rPr>
          <w:rFonts w:ascii="Times New Roman" w:hAnsi="Times New Roman"/>
          <w:sz w:val="22"/>
          <w:szCs w:val="22"/>
        </w:rPr>
        <w:t>1</w:t>
      </w:r>
      <w:r w:rsidRPr="002E1C23">
        <w:rPr>
          <w:rFonts w:ascii="Times New Roman" w:hAnsi="Times New Roman"/>
          <w:sz w:val="22"/>
          <w:szCs w:val="22"/>
        </w:rPr>
        <w:t xml:space="preserve">. Map of herring fishing areas in </w:t>
      </w:r>
      <w:r w:rsidR="00010BCF" w:rsidRPr="002E1C23">
        <w:rPr>
          <w:rFonts w:ascii="Times New Roman" w:hAnsi="Times New Roman"/>
          <w:sz w:val="22"/>
          <w:szCs w:val="22"/>
        </w:rPr>
        <w:t xml:space="preserve">NAFO area </w:t>
      </w:r>
      <w:r w:rsidRPr="002E1C23">
        <w:rPr>
          <w:rFonts w:ascii="Times New Roman" w:hAnsi="Times New Roman"/>
          <w:sz w:val="22"/>
          <w:szCs w:val="22"/>
        </w:rPr>
        <w:t xml:space="preserve">4VWX. </w:t>
      </w:r>
    </w:p>
    <w:p w14:paraId="68DF9249" w14:textId="77777777" w:rsidR="00CC1C86" w:rsidRPr="002E1C23" w:rsidRDefault="00CC1C86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</w:p>
    <w:p w14:paraId="3039A697" w14:textId="1CDC641D" w:rsidR="00010BCF" w:rsidRPr="002E1C23" w:rsidRDefault="00010BCF" w:rsidP="001A45A8">
      <w:pPr>
        <w:pStyle w:val="Caption-Figure"/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  <w:r w:rsidRPr="002E1C23">
        <w:rPr>
          <w:rFonts w:ascii="Times New Roman" w:hAnsi="Times New Roman"/>
          <w:sz w:val="22"/>
          <w:szCs w:val="22"/>
        </w:rPr>
        <w:t>Summary of management components for the 4VWX herring stock:</w:t>
      </w:r>
    </w:p>
    <w:p w14:paraId="27E55198" w14:textId="1AFC4679" w:rsidR="00010BCF" w:rsidRPr="002E1C23" w:rsidRDefault="00010BCF" w:rsidP="001A45A8">
      <w:pPr>
        <w:pStyle w:val="Caption-Figure"/>
        <w:numPr>
          <w:ilvl w:val="0"/>
          <w:numId w:val="6"/>
        </w:numPr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  <w:r w:rsidRPr="002E1C23">
        <w:rPr>
          <w:rFonts w:ascii="Times New Roman" w:hAnsi="Times New Roman"/>
          <w:sz w:val="22"/>
          <w:szCs w:val="22"/>
        </w:rPr>
        <w:t xml:space="preserve">SWNS/BoF </w:t>
      </w:r>
      <w:r w:rsidR="00EE2030">
        <w:rPr>
          <w:rFonts w:ascii="Times New Roman" w:hAnsi="Times New Roman"/>
          <w:sz w:val="22"/>
          <w:szCs w:val="22"/>
        </w:rPr>
        <w:t>m</w:t>
      </w:r>
      <w:r w:rsidRPr="002E1C23">
        <w:rPr>
          <w:rFonts w:ascii="Times New Roman" w:hAnsi="Times New Roman"/>
          <w:sz w:val="22"/>
          <w:szCs w:val="22"/>
        </w:rPr>
        <w:t xml:space="preserve">anagement </w:t>
      </w:r>
      <w:r w:rsidR="00EE2030">
        <w:rPr>
          <w:rFonts w:ascii="Times New Roman" w:hAnsi="Times New Roman"/>
          <w:sz w:val="22"/>
          <w:szCs w:val="22"/>
        </w:rPr>
        <w:t>component</w:t>
      </w:r>
      <w:r w:rsidRPr="002E1C23">
        <w:rPr>
          <w:rFonts w:ascii="Times New Roman" w:hAnsi="Times New Roman"/>
          <w:sz w:val="22"/>
          <w:szCs w:val="22"/>
        </w:rPr>
        <w:t>: t</w:t>
      </w:r>
      <w:r w:rsidR="00514193" w:rsidRPr="002E1C23">
        <w:rPr>
          <w:rFonts w:ascii="Times New Roman" w:hAnsi="Times New Roman"/>
          <w:sz w:val="22"/>
          <w:szCs w:val="22"/>
        </w:rPr>
        <w:t>he Canadian a</w:t>
      </w:r>
      <w:r w:rsidRPr="002E1C23">
        <w:rPr>
          <w:rFonts w:ascii="Times New Roman" w:hAnsi="Times New Roman"/>
          <w:sz w:val="22"/>
          <w:szCs w:val="22"/>
        </w:rPr>
        <w:t xml:space="preserve">rea west of the green vertical </w:t>
      </w:r>
      <w:r w:rsidR="00514193" w:rsidRPr="002E1C23">
        <w:rPr>
          <w:rFonts w:ascii="Times New Roman" w:hAnsi="Times New Roman"/>
          <w:sz w:val="22"/>
          <w:szCs w:val="22"/>
        </w:rPr>
        <w:t xml:space="preserve">line </w:t>
      </w:r>
      <w:r w:rsidR="007A3E10" w:rsidRPr="002E1C23">
        <w:rPr>
          <w:rFonts w:ascii="Times New Roman" w:hAnsi="Times New Roman"/>
          <w:sz w:val="22"/>
          <w:szCs w:val="22"/>
        </w:rPr>
        <w:t>in 4X and 5Y</w:t>
      </w:r>
      <w:r w:rsidR="00514193" w:rsidRPr="002E1C23">
        <w:rPr>
          <w:rFonts w:ascii="Times New Roman" w:hAnsi="Times New Roman"/>
          <w:sz w:val="22"/>
          <w:szCs w:val="22"/>
        </w:rPr>
        <w:t xml:space="preserve"> is the SWNS/BoF herring fishery </w:t>
      </w:r>
      <w:r w:rsidR="008D15B8" w:rsidRPr="002E1C23">
        <w:rPr>
          <w:rFonts w:ascii="Times New Roman" w:hAnsi="Times New Roman"/>
          <w:sz w:val="22"/>
          <w:szCs w:val="22"/>
        </w:rPr>
        <w:t xml:space="preserve">management </w:t>
      </w:r>
      <w:r w:rsidR="00514193" w:rsidRPr="002E1C23">
        <w:rPr>
          <w:rFonts w:ascii="Times New Roman" w:hAnsi="Times New Roman"/>
          <w:sz w:val="22"/>
          <w:szCs w:val="22"/>
        </w:rPr>
        <w:t>area</w:t>
      </w:r>
      <w:r w:rsidRPr="002E1C23">
        <w:rPr>
          <w:rFonts w:ascii="Times New Roman" w:hAnsi="Times New Roman"/>
          <w:sz w:val="22"/>
          <w:szCs w:val="22"/>
        </w:rPr>
        <w:t xml:space="preserve"> (the orange polygon)</w:t>
      </w:r>
      <w:r w:rsidR="00514193" w:rsidRPr="002E1C23">
        <w:rPr>
          <w:rFonts w:ascii="Times New Roman" w:hAnsi="Times New Roman"/>
          <w:sz w:val="22"/>
          <w:szCs w:val="22"/>
        </w:rPr>
        <w:t>. SB = Scots Bay</w:t>
      </w:r>
      <w:r w:rsidR="009E1179" w:rsidRPr="002E1C23">
        <w:rPr>
          <w:rFonts w:ascii="Times New Roman" w:hAnsi="Times New Roman"/>
          <w:sz w:val="22"/>
          <w:szCs w:val="22"/>
        </w:rPr>
        <w:t xml:space="preserve"> spawning area</w:t>
      </w:r>
      <w:r w:rsidR="00514193" w:rsidRPr="002E1C23">
        <w:rPr>
          <w:rFonts w:ascii="Times New Roman" w:hAnsi="Times New Roman"/>
          <w:sz w:val="22"/>
          <w:szCs w:val="22"/>
        </w:rPr>
        <w:t>; GB = German Bank</w:t>
      </w:r>
      <w:r w:rsidR="009E1179" w:rsidRPr="002E1C23">
        <w:rPr>
          <w:rFonts w:ascii="Times New Roman" w:hAnsi="Times New Roman"/>
          <w:sz w:val="22"/>
          <w:szCs w:val="22"/>
        </w:rPr>
        <w:t xml:space="preserve"> spawning area</w:t>
      </w:r>
      <w:r w:rsidR="00514193" w:rsidRPr="002E1C23">
        <w:rPr>
          <w:rFonts w:ascii="Times New Roman" w:hAnsi="Times New Roman"/>
          <w:sz w:val="22"/>
          <w:szCs w:val="22"/>
        </w:rPr>
        <w:t>; TL = Trinity Ledge (</w:t>
      </w:r>
      <w:r w:rsidR="009E1179" w:rsidRPr="002E1C23">
        <w:rPr>
          <w:rFonts w:ascii="Times New Roman" w:hAnsi="Times New Roman"/>
          <w:sz w:val="22"/>
          <w:szCs w:val="22"/>
        </w:rPr>
        <w:t>spawning area</w:t>
      </w:r>
      <w:r w:rsidR="00EE2030" w:rsidRPr="00EE2030">
        <w:rPr>
          <w:rFonts w:ascii="Times New Roman" w:hAnsi="Times New Roman"/>
          <w:sz w:val="22"/>
          <w:szCs w:val="22"/>
        </w:rPr>
        <w:t xml:space="preserve"> </w:t>
      </w:r>
      <w:r w:rsidR="00EE2030" w:rsidRPr="002E1C23">
        <w:rPr>
          <w:rFonts w:ascii="Times New Roman" w:hAnsi="Times New Roman"/>
          <w:sz w:val="22"/>
          <w:szCs w:val="22"/>
        </w:rPr>
        <w:t>collapsed</w:t>
      </w:r>
      <w:r w:rsidR="00EE2030">
        <w:rPr>
          <w:rFonts w:ascii="Times New Roman" w:hAnsi="Times New Roman"/>
          <w:sz w:val="22"/>
          <w:szCs w:val="22"/>
        </w:rPr>
        <w:t xml:space="preserve"> ~ 1990</w:t>
      </w:r>
      <w:r w:rsidR="00514193" w:rsidRPr="002E1C23">
        <w:rPr>
          <w:rFonts w:ascii="Times New Roman" w:hAnsi="Times New Roman"/>
          <w:sz w:val="22"/>
          <w:szCs w:val="22"/>
        </w:rPr>
        <w:t xml:space="preserve">); </w:t>
      </w:r>
    </w:p>
    <w:p w14:paraId="038DB924" w14:textId="68A06EB4" w:rsidR="00010BCF" w:rsidRPr="002E1C23" w:rsidRDefault="00010BCF" w:rsidP="001A45A8">
      <w:pPr>
        <w:pStyle w:val="Caption-Figure"/>
        <w:numPr>
          <w:ilvl w:val="0"/>
          <w:numId w:val="6"/>
        </w:numPr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  <w:r w:rsidRPr="002E1C23">
        <w:rPr>
          <w:rFonts w:ascii="Times New Roman" w:hAnsi="Times New Roman"/>
          <w:sz w:val="22"/>
          <w:szCs w:val="22"/>
        </w:rPr>
        <w:t>Offshore Scotian Shelf</w:t>
      </w:r>
      <w:r w:rsidR="00EE2030">
        <w:rPr>
          <w:rFonts w:ascii="Times New Roman" w:hAnsi="Times New Roman"/>
          <w:sz w:val="22"/>
          <w:szCs w:val="22"/>
        </w:rPr>
        <w:t xml:space="preserve"> m</w:t>
      </w:r>
      <w:r w:rsidR="00EE2030" w:rsidRPr="002E1C23">
        <w:rPr>
          <w:rFonts w:ascii="Times New Roman" w:hAnsi="Times New Roman"/>
          <w:sz w:val="22"/>
          <w:szCs w:val="22"/>
        </w:rPr>
        <w:t xml:space="preserve">anagement </w:t>
      </w:r>
      <w:r w:rsidR="00EE2030">
        <w:rPr>
          <w:rFonts w:ascii="Times New Roman" w:hAnsi="Times New Roman"/>
          <w:sz w:val="22"/>
          <w:szCs w:val="22"/>
        </w:rPr>
        <w:t>component</w:t>
      </w:r>
      <w:r w:rsidRPr="002E1C23">
        <w:rPr>
          <w:rFonts w:ascii="Times New Roman" w:hAnsi="Times New Roman"/>
          <w:sz w:val="22"/>
          <w:szCs w:val="22"/>
        </w:rPr>
        <w:t xml:space="preserve"> – area in 4VWX </w:t>
      </w:r>
      <w:r w:rsidR="008026AD">
        <w:rPr>
          <w:rFonts w:ascii="Times New Roman" w:hAnsi="Times New Roman"/>
          <w:sz w:val="22"/>
          <w:szCs w:val="22"/>
        </w:rPr>
        <w:t>east</w:t>
      </w:r>
      <w:r w:rsidRPr="002E1C23">
        <w:rPr>
          <w:rFonts w:ascii="Times New Roman" w:hAnsi="Times New Roman"/>
          <w:sz w:val="22"/>
          <w:szCs w:val="22"/>
        </w:rPr>
        <w:t xml:space="preserve"> of the green vertical line </w:t>
      </w:r>
      <w:r w:rsidR="008026AD">
        <w:rPr>
          <w:rFonts w:ascii="Times New Roman" w:hAnsi="Times New Roman"/>
          <w:sz w:val="22"/>
          <w:szCs w:val="22"/>
        </w:rPr>
        <w:t xml:space="preserve">in 4X </w:t>
      </w:r>
      <w:r w:rsidRPr="002E1C23">
        <w:rPr>
          <w:rFonts w:ascii="Times New Roman" w:hAnsi="Times New Roman"/>
          <w:sz w:val="22"/>
          <w:szCs w:val="22"/>
        </w:rPr>
        <w:t xml:space="preserve">and </w:t>
      </w:r>
      <w:r w:rsidR="008026AD">
        <w:rPr>
          <w:rFonts w:ascii="Times New Roman" w:hAnsi="Times New Roman"/>
          <w:sz w:val="22"/>
          <w:szCs w:val="22"/>
        </w:rPr>
        <w:t>greater than</w:t>
      </w:r>
      <w:r w:rsidRPr="002E1C23">
        <w:rPr>
          <w:rFonts w:ascii="Times New Roman" w:hAnsi="Times New Roman"/>
          <w:sz w:val="22"/>
          <w:szCs w:val="22"/>
        </w:rPr>
        <w:t xml:space="preserve"> 25 miles from shore.</w:t>
      </w:r>
    </w:p>
    <w:p w14:paraId="01EDC88E" w14:textId="0A7CBD85" w:rsidR="00010BCF" w:rsidRPr="002E1C23" w:rsidRDefault="00010BCF" w:rsidP="001A45A8">
      <w:pPr>
        <w:pStyle w:val="Caption-Figure"/>
        <w:numPr>
          <w:ilvl w:val="0"/>
          <w:numId w:val="6"/>
        </w:numPr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  <w:r w:rsidRPr="002E1C23">
        <w:rPr>
          <w:rFonts w:ascii="Times New Roman" w:hAnsi="Times New Roman"/>
          <w:sz w:val="22"/>
          <w:szCs w:val="22"/>
        </w:rPr>
        <w:t>Coastal NS</w:t>
      </w:r>
      <w:r w:rsidR="00EE2030">
        <w:rPr>
          <w:rFonts w:ascii="Times New Roman" w:hAnsi="Times New Roman"/>
          <w:sz w:val="22"/>
          <w:szCs w:val="22"/>
        </w:rPr>
        <w:t xml:space="preserve"> m</w:t>
      </w:r>
      <w:r w:rsidR="00EE2030" w:rsidRPr="002E1C23">
        <w:rPr>
          <w:rFonts w:ascii="Times New Roman" w:hAnsi="Times New Roman"/>
          <w:sz w:val="22"/>
          <w:szCs w:val="22"/>
        </w:rPr>
        <w:t xml:space="preserve">anagement </w:t>
      </w:r>
      <w:r w:rsidR="00EE2030">
        <w:rPr>
          <w:rFonts w:ascii="Times New Roman" w:hAnsi="Times New Roman"/>
          <w:sz w:val="22"/>
          <w:szCs w:val="22"/>
        </w:rPr>
        <w:t>component</w:t>
      </w:r>
      <w:r w:rsidRPr="002E1C23">
        <w:rPr>
          <w:rFonts w:ascii="Times New Roman" w:hAnsi="Times New Roman"/>
          <w:sz w:val="22"/>
          <w:szCs w:val="22"/>
        </w:rPr>
        <w:t xml:space="preserve">: area in 4VWX </w:t>
      </w:r>
      <w:r w:rsidR="008026AD">
        <w:rPr>
          <w:rFonts w:ascii="Times New Roman" w:hAnsi="Times New Roman"/>
          <w:sz w:val="22"/>
          <w:szCs w:val="22"/>
        </w:rPr>
        <w:t xml:space="preserve">east </w:t>
      </w:r>
      <w:r w:rsidRPr="002E1C23">
        <w:rPr>
          <w:rFonts w:ascii="Times New Roman" w:hAnsi="Times New Roman"/>
          <w:sz w:val="22"/>
          <w:szCs w:val="22"/>
        </w:rPr>
        <w:t xml:space="preserve">of the green vertical line and </w:t>
      </w:r>
      <w:r w:rsidR="008026AD">
        <w:rPr>
          <w:rFonts w:ascii="Times New Roman" w:hAnsi="Times New Roman"/>
          <w:sz w:val="22"/>
          <w:szCs w:val="22"/>
        </w:rPr>
        <w:t>less than</w:t>
      </w:r>
      <w:r w:rsidRPr="002E1C23">
        <w:rPr>
          <w:rFonts w:ascii="Times New Roman" w:hAnsi="Times New Roman"/>
          <w:sz w:val="22"/>
          <w:szCs w:val="22"/>
        </w:rPr>
        <w:t xml:space="preserve"> 25 miles from shore. SS = South Shore; ES = Eastern Shore</w:t>
      </w:r>
      <w:r w:rsidR="009E72DC" w:rsidRPr="002E1C23">
        <w:rPr>
          <w:rFonts w:ascii="Times New Roman" w:hAnsi="Times New Roman"/>
          <w:sz w:val="22"/>
          <w:szCs w:val="22"/>
        </w:rPr>
        <w:t>;</w:t>
      </w:r>
      <w:r w:rsidRPr="002E1C23">
        <w:rPr>
          <w:rFonts w:ascii="Times New Roman" w:hAnsi="Times New Roman"/>
          <w:sz w:val="22"/>
          <w:szCs w:val="22"/>
        </w:rPr>
        <w:t xml:space="preserve"> CB = Cape Breton.</w:t>
      </w:r>
    </w:p>
    <w:p w14:paraId="1C2B408E" w14:textId="1B3C8F45" w:rsidR="00514193" w:rsidRPr="002E1C23" w:rsidRDefault="00514193" w:rsidP="001A45A8">
      <w:pPr>
        <w:pStyle w:val="Caption-Figure"/>
        <w:numPr>
          <w:ilvl w:val="0"/>
          <w:numId w:val="6"/>
        </w:numPr>
        <w:spacing w:beforeLines="120" w:before="288" w:afterLines="120" w:after="288" w:line="264" w:lineRule="auto"/>
        <w:contextualSpacing/>
        <w:rPr>
          <w:rFonts w:ascii="Times New Roman" w:hAnsi="Times New Roman"/>
          <w:sz w:val="22"/>
          <w:szCs w:val="22"/>
        </w:rPr>
      </w:pPr>
      <w:r w:rsidRPr="002E1C23">
        <w:rPr>
          <w:rFonts w:ascii="Times New Roman" w:hAnsi="Times New Roman"/>
          <w:sz w:val="22"/>
          <w:szCs w:val="22"/>
        </w:rPr>
        <w:t xml:space="preserve">SWNB </w:t>
      </w:r>
      <w:r w:rsidR="00EE2030">
        <w:rPr>
          <w:rFonts w:ascii="Times New Roman" w:hAnsi="Times New Roman"/>
          <w:sz w:val="22"/>
          <w:szCs w:val="22"/>
        </w:rPr>
        <w:t>Weir m</w:t>
      </w:r>
      <w:r w:rsidR="00EE2030" w:rsidRPr="002E1C23">
        <w:rPr>
          <w:rFonts w:ascii="Times New Roman" w:hAnsi="Times New Roman"/>
          <w:sz w:val="22"/>
          <w:szCs w:val="22"/>
        </w:rPr>
        <w:t xml:space="preserve">anagement </w:t>
      </w:r>
      <w:r w:rsidR="00EE2030">
        <w:rPr>
          <w:rFonts w:ascii="Times New Roman" w:hAnsi="Times New Roman"/>
          <w:sz w:val="22"/>
          <w:szCs w:val="22"/>
        </w:rPr>
        <w:t>component</w:t>
      </w:r>
      <w:r w:rsidR="00EE2030" w:rsidRPr="002E1C23">
        <w:rPr>
          <w:rFonts w:ascii="Times New Roman" w:hAnsi="Times New Roman"/>
          <w:sz w:val="22"/>
          <w:szCs w:val="22"/>
        </w:rPr>
        <w:t xml:space="preserve"> </w:t>
      </w:r>
      <w:r w:rsidRPr="002E1C23">
        <w:rPr>
          <w:rFonts w:ascii="Times New Roman" w:hAnsi="Times New Roman"/>
          <w:sz w:val="22"/>
          <w:szCs w:val="22"/>
        </w:rPr>
        <w:t>= Southwest New Brunswick</w:t>
      </w:r>
      <w:r w:rsidR="00010BCF" w:rsidRPr="002E1C23">
        <w:rPr>
          <w:rFonts w:ascii="Times New Roman" w:hAnsi="Times New Roman"/>
          <w:sz w:val="22"/>
          <w:szCs w:val="22"/>
        </w:rPr>
        <w:t xml:space="preserve"> (herring landed by weir in SWNB). </w:t>
      </w:r>
      <w:r w:rsidR="00EE2030">
        <w:rPr>
          <w:rFonts w:ascii="Times New Roman" w:hAnsi="Times New Roman"/>
          <w:sz w:val="22"/>
          <w:szCs w:val="22"/>
        </w:rPr>
        <w:t>Note: h</w:t>
      </w:r>
      <w:r w:rsidR="00010BCF" w:rsidRPr="002E1C23">
        <w:rPr>
          <w:rFonts w:ascii="Times New Roman" w:hAnsi="Times New Roman"/>
          <w:sz w:val="22"/>
          <w:szCs w:val="22"/>
        </w:rPr>
        <w:t xml:space="preserve">erring landed in SWNB by other gear types are included in the SWNS/BoF </w:t>
      </w:r>
      <w:r w:rsidR="00EE2030">
        <w:rPr>
          <w:rFonts w:ascii="Times New Roman" w:hAnsi="Times New Roman"/>
          <w:sz w:val="22"/>
          <w:szCs w:val="22"/>
        </w:rPr>
        <w:t>management component</w:t>
      </w:r>
      <w:bookmarkStart w:id="0" w:name="_GoBack"/>
      <w:bookmarkEnd w:id="0"/>
    </w:p>
    <w:sectPr w:rsidR="00514193" w:rsidRPr="002E1C23" w:rsidSect="004F4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25964"/>
    <w:multiLevelType w:val="hybridMultilevel"/>
    <w:tmpl w:val="59383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E66E5"/>
    <w:multiLevelType w:val="hybridMultilevel"/>
    <w:tmpl w:val="4C48F8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93D5F"/>
    <w:multiLevelType w:val="hybridMultilevel"/>
    <w:tmpl w:val="65C6F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775C"/>
    <w:multiLevelType w:val="hybridMultilevel"/>
    <w:tmpl w:val="55728DC2"/>
    <w:lvl w:ilvl="0" w:tplc="1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4" w15:restartNumberingAfterBreak="0">
    <w:nsid w:val="24883A0D"/>
    <w:multiLevelType w:val="hybridMultilevel"/>
    <w:tmpl w:val="9490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85E9A"/>
    <w:multiLevelType w:val="hybridMultilevel"/>
    <w:tmpl w:val="E32A4A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B57A9C"/>
    <w:multiLevelType w:val="hybridMultilevel"/>
    <w:tmpl w:val="E90E3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02783"/>
    <w:multiLevelType w:val="hybridMultilevel"/>
    <w:tmpl w:val="18C6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43A59"/>
    <w:multiLevelType w:val="hybridMultilevel"/>
    <w:tmpl w:val="7046B8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F109A"/>
    <w:multiLevelType w:val="hybridMultilevel"/>
    <w:tmpl w:val="4D5E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679DE"/>
    <w:multiLevelType w:val="hybridMultilevel"/>
    <w:tmpl w:val="2BE65B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50D1D"/>
    <w:multiLevelType w:val="hybridMultilevel"/>
    <w:tmpl w:val="6A188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A7D30"/>
    <w:multiLevelType w:val="hybridMultilevel"/>
    <w:tmpl w:val="0122E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97769"/>
    <w:multiLevelType w:val="hybridMultilevel"/>
    <w:tmpl w:val="A45ABE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656F6C"/>
    <w:multiLevelType w:val="hybridMultilevel"/>
    <w:tmpl w:val="2364F6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13E5B"/>
    <w:multiLevelType w:val="hybridMultilevel"/>
    <w:tmpl w:val="C622A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C7CA7"/>
    <w:multiLevelType w:val="hybridMultilevel"/>
    <w:tmpl w:val="CA7C9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DE42A8"/>
    <w:multiLevelType w:val="hybridMultilevel"/>
    <w:tmpl w:val="B2F4F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67E8A"/>
    <w:multiLevelType w:val="hybridMultilevel"/>
    <w:tmpl w:val="898AE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C26B6"/>
    <w:multiLevelType w:val="hybridMultilevel"/>
    <w:tmpl w:val="A37C5F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20A17"/>
    <w:multiLevelType w:val="hybridMultilevel"/>
    <w:tmpl w:val="78663F3A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EF264EF"/>
    <w:multiLevelType w:val="hybridMultilevel"/>
    <w:tmpl w:val="6818E8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20"/>
  </w:num>
  <w:num w:numId="4">
    <w:abstractNumId w:val="18"/>
  </w:num>
  <w:num w:numId="5">
    <w:abstractNumId w:val="3"/>
  </w:num>
  <w:num w:numId="6">
    <w:abstractNumId w:val="11"/>
  </w:num>
  <w:num w:numId="7">
    <w:abstractNumId w:val="10"/>
  </w:num>
  <w:num w:numId="8">
    <w:abstractNumId w:val="5"/>
  </w:num>
  <w:num w:numId="9">
    <w:abstractNumId w:val="1"/>
  </w:num>
  <w:num w:numId="10">
    <w:abstractNumId w:val="19"/>
  </w:num>
  <w:num w:numId="11">
    <w:abstractNumId w:val="6"/>
  </w:num>
  <w:num w:numId="12">
    <w:abstractNumId w:val="15"/>
  </w:num>
  <w:num w:numId="13">
    <w:abstractNumId w:val="4"/>
  </w:num>
  <w:num w:numId="14">
    <w:abstractNumId w:val="14"/>
  </w:num>
  <w:num w:numId="15">
    <w:abstractNumId w:val="21"/>
  </w:num>
  <w:num w:numId="16">
    <w:abstractNumId w:val="17"/>
  </w:num>
  <w:num w:numId="17">
    <w:abstractNumId w:val="9"/>
  </w:num>
  <w:num w:numId="18">
    <w:abstractNumId w:val="16"/>
  </w:num>
  <w:num w:numId="19">
    <w:abstractNumId w:val="12"/>
  </w:num>
  <w:num w:numId="20">
    <w:abstractNumId w:val="7"/>
  </w:num>
  <w:num w:numId="21">
    <w:abstractNumId w:val="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E7"/>
    <w:rsid w:val="00010BCF"/>
    <w:rsid w:val="000147D4"/>
    <w:rsid w:val="00032F21"/>
    <w:rsid w:val="00035FD7"/>
    <w:rsid w:val="00045077"/>
    <w:rsid w:val="000852B2"/>
    <w:rsid w:val="000A7242"/>
    <w:rsid w:val="000B2908"/>
    <w:rsid w:val="001544FE"/>
    <w:rsid w:val="001A45A8"/>
    <w:rsid w:val="001B3BD8"/>
    <w:rsid w:val="002D6F92"/>
    <w:rsid w:val="002E1C23"/>
    <w:rsid w:val="00316B68"/>
    <w:rsid w:val="0036250C"/>
    <w:rsid w:val="003842AA"/>
    <w:rsid w:val="003C0592"/>
    <w:rsid w:val="004009CD"/>
    <w:rsid w:val="00410D01"/>
    <w:rsid w:val="004319CD"/>
    <w:rsid w:val="00442725"/>
    <w:rsid w:val="00487131"/>
    <w:rsid w:val="004F44B3"/>
    <w:rsid w:val="00514193"/>
    <w:rsid w:val="005171B1"/>
    <w:rsid w:val="00517986"/>
    <w:rsid w:val="00584A3A"/>
    <w:rsid w:val="00593BDA"/>
    <w:rsid w:val="006130C4"/>
    <w:rsid w:val="006248E6"/>
    <w:rsid w:val="0067741D"/>
    <w:rsid w:val="006B3539"/>
    <w:rsid w:val="007A3E10"/>
    <w:rsid w:val="007E2BE7"/>
    <w:rsid w:val="008026AD"/>
    <w:rsid w:val="00830C2A"/>
    <w:rsid w:val="00850751"/>
    <w:rsid w:val="008D15B8"/>
    <w:rsid w:val="008E439B"/>
    <w:rsid w:val="00903022"/>
    <w:rsid w:val="009602C1"/>
    <w:rsid w:val="00987F4C"/>
    <w:rsid w:val="009B2AD1"/>
    <w:rsid w:val="009E1179"/>
    <w:rsid w:val="009E72DC"/>
    <w:rsid w:val="00A079DE"/>
    <w:rsid w:val="00A6675D"/>
    <w:rsid w:val="00AA44D4"/>
    <w:rsid w:val="00AA5647"/>
    <w:rsid w:val="00B94AD6"/>
    <w:rsid w:val="00B95166"/>
    <w:rsid w:val="00BD3239"/>
    <w:rsid w:val="00BE509D"/>
    <w:rsid w:val="00C00B32"/>
    <w:rsid w:val="00C174D4"/>
    <w:rsid w:val="00C8056B"/>
    <w:rsid w:val="00C91B34"/>
    <w:rsid w:val="00CC1C86"/>
    <w:rsid w:val="00D27991"/>
    <w:rsid w:val="00D306C5"/>
    <w:rsid w:val="00D569CF"/>
    <w:rsid w:val="00E03320"/>
    <w:rsid w:val="00EC3C88"/>
    <w:rsid w:val="00EE2030"/>
    <w:rsid w:val="00EF5A3A"/>
    <w:rsid w:val="00F104BE"/>
    <w:rsid w:val="00F1334A"/>
    <w:rsid w:val="00F26CD0"/>
    <w:rsid w:val="00F64B5D"/>
    <w:rsid w:val="00F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57BE"/>
  <w15:chartTrackingRefBased/>
  <w15:docId w15:val="{945E50DC-FF6E-489F-A057-4B5065A4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514193"/>
    <w:pPr>
      <w:keepNext/>
      <w:spacing w:before="240" w:after="120" w:line="240" w:lineRule="auto"/>
      <w:jc w:val="center"/>
      <w:outlineLvl w:val="1"/>
    </w:pPr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193"/>
    <w:rPr>
      <w:rFonts w:ascii="Arial Bold" w:eastAsia="Times New Roman" w:hAnsi="Arial Bold" w:cs="Times New Roman"/>
      <w:b/>
      <w:caps/>
      <w:sz w:val="24"/>
      <w:szCs w:val="24"/>
      <w:lang w:val="en-CA"/>
    </w:rPr>
  </w:style>
  <w:style w:type="paragraph" w:styleId="BodyText">
    <w:name w:val="Body Text"/>
    <w:basedOn w:val="Normal"/>
    <w:link w:val="BodyTextChar"/>
    <w:qFormat/>
    <w:rsid w:val="00514193"/>
    <w:pPr>
      <w:spacing w:before="120" w:after="120" w:line="240" w:lineRule="auto"/>
    </w:pPr>
    <w:rPr>
      <w:rFonts w:ascii="Arial" w:eastAsia="Times New Roman" w:hAnsi="Arial" w:cs="Times New Roman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514193"/>
    <w:rPr>
      <w:rFonts w:ascii="Arial" w:eastAsia="Times New Roman" w:hAnsi="Arial" w:cs="Times New Roman"/>
      <w:szCs w:val="20"/>
      <w:lang w:val="en-CA"/>
    </w:rPr>
  </w:style>
  <w:style w:type="paragraph" w:customStyle="1" w:styleId="Caption-Table">
    <w:name w:val="Caption - Table"/>
    <w:basedOn w:val="Normal"/>
    <w:qFormat/>
    <w:rsid w:val="00514193"/>
    <w:pPr>
      <w:keepNext/>
      <w:keepLines/>
      <w:spacing w:before="240" w:after="12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paragraph" w:customStyle="1" w:styleId="Caption-Figure">
    <w:name w:val="Caption - Figure"/>
    <w:basedOn w:val="Normal"/>
    <w:qFormat/>
    <w:rsid w:val="00514193"/>
    <w:pPr>
      <w:keepLines/>
      <w:spacing w:before="120" w:after="240" w:line="240" w:lineRule="auto"/>
    </w:pPr>
    <w:rPr>
      <w:rFonts w:ascii="Arial" w:eastAsia="Times New Roman" w:hAnsi="Arial" w:cs="Times New Roman"/>
      <w:i/>
      <w:sz w:val="20"/>
      <w:szCs w:val="20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6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4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4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4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1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2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8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9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3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6CDAD-F9E2-4381-9A28-2972CC3DB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Tim</dc:creator>
  <cp:keywords/>
  <dc:description/>
  <cp:lastModifiedBy>Barrett, Tim</cp:lastModifiedBy>
  <cp:revision>2</cp:revision>
  <dcterms:created xsi:type="dcterms:W3CDTF">2021-10-27T13:46:00Z</dcterms:created>
  <dcterms:modified xsi:type="dcterms:W3CDTF">2021-10-27T13:46:00Z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2021-10-12T19:02:06Z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3b5e3bcd-7348-4d14-9040-0000140dc398</vt:lpwstr>
  </property>
</Properties>
</file>