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A7736" w14:textId="39A03FBC" w:rsidR="00035FD7" w:rsidRDefault="00830C2A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  <w:r w:rsidRPr="002E1C23">
        <w:rPr>
          <w:rFonts w:ascii="Times New Roman" w:hAnsi="Times New Roman"/>
          <w:b/>
          <w:i w:val="0"/>
          <w:sz w:val="22"/>
          <w:szCs w:val="22"/>
        </w:rPr>
        <w:t xml:space="preserve">Exercise 1. </w:t>
      </w:r>
      <w:r w:rsidR="009E72DC" w:rsidRPr="002E1C23">
        <w:rPr>
          <w:rFonts w:ascii="Times New Roman" w:hAnsi="Times New Roman"/>
          <w:b/>
          <w:i w:val="0"/>
          <w:sz w:val="22"/>
          <w:szCs w:val="22"/>
        </w:rPr>
        <w:t>Spatial Definition of Stock/</w:t>
      </w:r>
      <w:r w:rsidRPr="002E1C23">
        <w:rPr>
          <w:rFonts w:ascii="Times New Roman" w:hAnsi="Times New Roman"/>
          <w:b/>
          <w:i w:val="0"/>
          <w:sz w:val="22"/>
          <w:szCs w:val="22"/>
        </w:rPr>
        <w:t>Data-l</w:t>
      </w:r>
      <w:r w:rsidR="009E1179" w:rsidRPr="002E1C23">
        <w:rPr>
          <w:rFonts w:ascii="Times New Roman" w:hAnsi="Times New Roman"/>
          <w:b/>
          <w:i w:val="0"/>
          <w:sz w:val="22"/>
          <w:szCs w:val="22"/>
        </w:rPr>
        <w:t>imited Methods</w:t>
      </w:r>
    </w:p>
    <w:p w14:paraId="53B9E577" w14:textId="77777777" w:rsidR="004F44B3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</w:p>
    <w:p w14:paraId="57759EF5" w14:textId="598F3C09" w:rsidR="004F44B3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  <w:r w:rsidRPr="002E1C23">
        <w:rPr>
          <w:rFonts w:ascii="Times New Roman" w:hAnsi="Times New Roman"/>
          <w:i w:val="0"/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6E1978D2" wp14:editId="45713FA4">
                <wp:extent cx="5915025" cy="717550"/>
                <wp:effectExtent l="0" t="0" r="28575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6D33" w14:textId="701BF9C2" w:rsidR="004F44B3" w:rsidRPr="004B43D5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 w:rsidRPr="004B43D5"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Exercise Goal:</w:t>
                            </w:r>
                          </w:p>
                          <w:p w14:paraId="7833FC4B" w14:textId="445AB4CA" w:rsidR="00D132DB" w:rsidRPr="004B43D5" w:rsidRDefault="004F44B3" w:rsidP="00D132DB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4B43D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1. Identify ways to approach defining an LRP for the </w:t>
                            </w:r>
                            <w:r w:rsidR="00D132DB" w:rsidRPr="004B43D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Arctic sardine</w:t>
                            </w:r>
                            <w:r w:rsidRPr="004B43D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stock in a data-limited context, where the “stock” area contains multiple management components.</w:t>
                            </w:r>
                          </w:p>
                          <w:p w14:paraId="7D62CF37" w14:textId="04A974D9" w:rsidR="004F44B3" w:rsidRPr="00EE2030" w:rsidRDefault="004F44B3" w:rsidP="004F44B3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eHRgIAAIIEAAAOAAAAZHJzL2Uyb0RvYy54bWysVNtu2zAMfR+wfxD0vtjx4rQx4hRdug4D&#10;ugvQ7gNkWY6FSaInKbGzry8lO1m6vg3zgyBS0uEhD+n1zaAVOQjrJJiSzmcpJcJwqKXZlfTH0/27&#10;a0qcZ6ZmCowo6VE4erN5+2bdd4XIoAVVC0sQxLii70raet8VSeJ4KzRzM+iEwcMGrGYeTbtLast6&#10;RNcqydJ0mfRg684CF86h9248pJuI3zSC+29N44QnqqTIzcfVxrUKa7JZs2JnWddKPtFg/8BCM2kw&#10;6BnqjnlG9la+gtKSW3DQ+BkHnUDTSC5iDpjNPP0rm8eWdSLmgsVx3blM7v/B8q+H75bIuqTvKTFM&#10;o0RPYvDkAwwkC9XpO1fgpccOr/kB3ahyzNR1D8B/OmJg2zKzE7fWQt8KViO7eXiZXDwdcVwAqfov&#10;UGMYtvcQgYbG6lA6LAZBdFTpeFYmUOHozFfzPM1ySjieXc2v8jxKl7Di9Lqzzn8SoEnYlNSi8hGd&#10;HR6cD2xYcboSgjlQsr6XSkUjdJvYKksODPuEcS6MH7NUe410R/8ixW/sGHRjX43u5cmNIWLfBqQY&#10;8EUQZUhf0lWOWbwmYHfVOXyaZunylN4LCC09DouSuqTXIehEJhT9o6ljK3sm1bhHNspMKoTCjxL4&#10;oRomVSuoj6iHhXEocIhx04L9TUmPA1FS92vPrKBEfTao6Wq+WIQJisYiv8rQsJcn1eUJMxyhSuop&#10;GbdbH6cupG7gFrVvZJQlNMnIZOKKjR6LNw1lmKRLO9768+vYPAMAAP//AwBQSwMEFAAGAAgAAAAh&#10;AK3TW1vcAAAABQEAAA8AAABkcnMvZG93bnJldi54bWxMj8FOwzAQRO9I/IO1SL1RO41aQYhTAaLq&#10;AXGg9APceEmixOsodtO0X9+FC1xGWs1o5m2+nlwnRhxC40lDMlcgkEpvG6o07L829w8gQjRkTecJ&#10;NZwxwLq4vclNZv2JPnHcxUpwCYXMaKhj7DMpQ1mjM2HueyT2vv3gTORzqKQdzInLXScXSq2kMw3x&#10;Qm16fK2xbHdHp8G9U6u26ceIq8X2ZZPu3y7LqtV6djc9P4GIOMW/MPzgMzoUzHTwR7JBdBr4kfir&#10;7D2myRLEgUNJqkAWufxPX1wBAAD//wMAUEsBAi0AFAAGAAgAAAAhALaDOJL+AAAA4QEAABMAAAAA&#10;AAAAAAAAAAAAAAAAAFtDb250ZW50X1R5cGVzXS54bWxQSwECLQAUAAYACAAAACEAOP0h/9YAAACU&#10;AQAACwAAAAAAAAAAAAAAAAAvAQAAX3JlbHMvLnJlbHNQSwECLQAUAAYACAAAACEAngeXh0YCAACC&#10;BAAADgAAAAAAAAAAAAAAAAAuAgAAZHJzL2Uyb0RvYy54bWxQSwECLQAUAAYACAAAACEArdNbW9wA&#10;AAAFAQAADwAAAAAAAAAAAAAAAACgBAAAZHJzL2Rvd25yZXYueG1sUEsFBgAAAAAEAAQA8wAAAKkF&#10;AAAAAA==&#10;" fillcolor="#bdd6ee [1300]" strokecolor="#002060">
                <v:textbox>
                  <w:txbxContent>
                    <w:p w14:paraId="19036D33" w14:textId="701BF9C2" w:rsidR="004F44B3" w:rsidRPr="004B43D5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</w:pPr>
                      <w:r w:rsidRPr="004B43D5"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Exercise Goal:</w:t>
                      </w:r>
                    </w:p>
                    <w:p w14:paraId="7833FC4B" w14:textId="445AB4CA" w:rsidR="00D132DB" w:rsidRPr="004B43D5" w:rsidRDefault="004F44B3" w:rsidP="00D132DB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4B43D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1. Identify ways to approach defining an LRP for the </w:t>
                      </w:r>
                      <w:r w:rsidR="00D132DB" w:rsidRPr="004B43D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Arctic sardine</w:t>
                      </w:r>
                      <w:r w:rsidRPr="004B43D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stock in a data-limited context, where the “stock” area contains multiple management components.</w:t>
                      </w:r>
                    </w:p>
                    <w:p w14:paraId="7D62CF37" w14:textId="04A974D9" w:rsidR="004F44B3" w:rsidRPr="00EE2030" w:rsidRDefault="004F44B3" w:rsidP="004F44B3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</w:p>
    <w:p w14:paraId="51E6CEF7" w14:textId="754EBDD2" w:rsidR="00F26CD0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2E1C23">
        <w:rPr>
          <w:rFonts w:ascii="Times New Roman" w:hAnsi="Times New Roman"/>
          <w:i w:val="0"/>
          <w:sz w:val="22"/>
          <w:szCs w:val="22"/>
        </w:rPr>
        <w:t xml:space="preserve">The </w:t>
      </w:r>
      <w:r w:rsidR="00D132DB">
        <w:rPr>
          <w:rFonts w:ascii="Times New Roman" w:hAnsi="Times New Roman"/>
          <w:i w:val="0"/>
          <w:sz w:val="22"/>
          <w:szCs w:val="22"/>
        </w:rPr>
        <w:t>fictional Arctic sardine</w:t>
      </w:r>
      <w:r w:rsidRPr="002E1C23">
        <w:rPr>
          <w:rFonts w:ascii="Times New Roman" w:hAnsi="Times New Roman"/>
          <w:i w:val="0"/>
          <w:sz w:val="22"/>
          <w:szCs w:val="22"/>
        </w:rPr>
        <w:t xml:space="preserve"> stock </w:t>
      </w:r>
      <w:r w:rsidR="000147D4">
        <w:rPr>
          <w:rFonts w:ascii="Times New Roman" w:hAnsi="Times New Roman"/>
          <w:i w:val="0"/>
          <w:sz w:val="22"/>
          <w:szCs w:val="22"/>
        </w:rPr>
        <w:t xml:space="preserve">consists of </w:t>
      </w:r>
      <w:r w:rsidR="00D132DB">
        <w:rPr>
          <w:rFonts w:ascii="Times New Roman" w:hAnsi="Times New Roman"/>
          <w:i w:val="0"/>
          <w:sz w:val="22"/>
          <w:szCs w:val="22"/>
        </w:rPr>
        <w:t>three</w:t>
      </w:r>
      <w:r>
        <w:rPr>
          <w:rFonts w:ascii="Times New Roman" w:hAnsi="Times New Roman"/>
          <w:i w:val="0"/>
          <w:sz w:val="22"/>
          <w:szCs w:val="22"/>
        </w:rPr>
        <w:t xml:space="preserve"> </w:t>
      </w:r>
      <w:r w:rsidR="000147D4">
        <w:rPr>
          <w:rFonts w:ascii="Times New Roman" w:hAnsi="Times New Roman"/>
          <w:i w:val="0"/>
          <w:sz w:val="22"/>
          <w:szCs w:val="22"/>
        </w:rPr>
        <w:t xml:space="preserve">management </w:t>
      </w:r>
      <w:r w:rsidR="00D132DB">
        <w:rPr>
          <w:rFonts w:ascii="Times New Roman" w:hAnsi="Times New Roman"/>
          <w:i w:val="0"/>
          <w:sz w:val="22"/>
          <w:szCs w:val="22"/>
        </w:rPr>
        <w:t>units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(Figure </w:t>
      </w:r>
      <w:r w:rsidR="0036250C">
        <w:rPr>
          <w:rFonts w:ascii="Times New Roman" w:hAnsi="Times New Roman"/>
          <w:i w:val="0"/>
          <w:sz w:val="22"/>
          <w:szCs w:val="22"/>
        </w:rPr>
        <w:t>1</w:t>
      </w:r>
      <w:r w:rsidR="000147D4">
        <w:rPr>
          <w:rFonts w:ascii="Times New Roman" w:hAnsi="Times New Roman"/>
          <w:i w:val="0"/>
          <w:sz w:val="22"/>
          <w:szCs w:val="22"/>
        </w:rPr>
        <w:t>)</w:t>
      </w:r>
      <w:r w:rsidR="00D132DB">
        <w:rPr>
          <w:rFonts w:ascii="Times New Roman" w:hAnsi="Times New Roman"/>
          <w:i w:val="0"/>
          <w:sz w:val="22"/>
          <w:szCs w:val="22"/>
        </w:rPr>
        <w:t xml:space="preserve"> but </w:t>
      </w:r>
      <w:r w:rsidR="000147D4">
        <w:rPr>
          <w:rFonts w:ascii="Times New Roman" w:hAnsi="Times New Roman"/>
          <w:i w:val="0"/>
          <w:sz w:val="22"/>
          <w:szCs w:val="22"/>
        </w:rPr>
        <w:t>w</w:t>
      </w:r>
      <w:r w:rsidR="00D132DB">
        <w:rPr>
          <w:rFonts w:ascii="Times New Roman" w:hAnsi="Times New Roman"/>
          <w:i w:val="0"/>
          <w:sz w:val="22"/>
          <w:szCs w:val="22"/>
        </w:rPr>
        <w:t>ould be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prescribed to the F</w:t>
      </w:r>
      <w:r w:rsidR="00EE2030">
        <w:rPr>
          <w:rFonts w:ascii="Times New Roman" w:hAnsi="Times New Roman"/>
          <w:i w:val="0"/>
          <w:sz w:val="22"/>
          <w:szCs w:val="22"/>
        </w:rPr>
        <w:t>ish Stocks Provisions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as </w:t>
      </w:r>
      <w:r w:rsidR="00EE2030">
        <w:rPr>
          <w:rFonts w:ascii="Times New Roman" w:hAnsi="Times New Roman"/>
          <w:i w:val="0"/>
          <w:sz w:val="22"/>
          <w:szCs w:val="22"/>
        </w:rPr>
        <w:t>a single stock</w:t>
      </w:r>
      <w:r w:rsidR="00D132DB">
        <w:rPr>
          <w:rFonts w:ascii="Times New Roman" w:hAnsi="Times New Roman"/>
          <w:i w:val="0"/>
          <w:sz w:val="22"/>
          <w:szCs w:val="22"/>
        </w:rPr>
        <w:t>.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</w:t>
      </w:r>
      <w:r w:rsidR="00D132DB">
        <w:rPr>
          <w:rFonts w:ascii="Times New Roman" w:hAnsi="Times New Roman"/>
          <w:i w:val="0"/>
          <w:sz w:val="22"/>
          <w:szCs w:val="22"/>
        </w:rPr>
        <w:t>A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single LRP </w:t>
      </w:r>
      <w:r w:rsidR="00D132DB">
        <w:rPr>
          <w:rFonts w:ascii="Times New Roman" w:hAnsi="Times New Roman"/>
          <w:i w:val="0"/>
          <w:sz w:val="22"/>
          <w:szCs w:val="22"/>
        </w:rPr>
        <w:t>will be required for the stock.</w:t>
      </w:r>
      <w:r w:rsidR="00EC3C88">
        <w:rPr>
          <w:rFonts w:ascii="Times New Roman" w:hAnsi="Times New Roman"/>
          <w:i w:val="0"/>
          <w:sz w:val="22"/>
          <w:szCs w:val="22"/>
        </w:rPr>
        <w:t xml:space="preserve"> Data </w:t>
      </w:r>
      <w:r w:rsidR="00D132DB">
        <w:rPr>
          <w:rFonts w:ascii="Times New Roman" w:hAnsi="Times New Roman"/>
          <w:i w:val="0"/>
          <w:sz w:val="22"/>
          <w:szCs w:val="22"/>
        </w:rPr>
        <w:t xml:space="preserve">types and coverage </w:t>
      </w:r>
      <w:r w:rsidR="00EC3C88">
        <w:rPr>
          <w:rFonts w:ascii="Times New Roman" w:hAnsi="Times New Roman"/>
          <w:i w:val="0"/>
          <w:sz w:val="22"/>
          <w:szCs w:val="22"/>
        </w:rPr>
        <w:t xml:space="preserve">differs among the </w:t>
      </w:r>
      <w:r w:rsidR="00D132DB">
        <w:rPr>
          <w:rFonts w:ascii="Times New Roman" w:hAnsi="Times New Roman"/>
          <w:i w:val="0"/>
          <w:sz w:val="22"/>
          <w:szCs w:val="22"/>
        </w:rPr>
        <w:t>three</w:t>
      </w:r>
      <w:r w:rsidR="00EC3C88">
        <w:rPr>
          <w:rFonts w:ascii="Times New Roman" w:hAnsi="Times New Roman"/>
          <w:i w:val="0"/>
          <w:sz w:val="22"/>
          <w:szCs w:val="22"/>
        </w:rPr>
        <w:t xml:space="preserve"> </w:t>
      </w:r>
      <w:r w:rsidR="00D132DB">
        <w:rPr>
          <w:rFonts w:ascii="Times New Roman" w:hAnsi="Times New Roman"/>
          <w:i w:val="0"/>
          <w:sz w:val="22"/>
          <w:szCs w:val="22"/>
        </w:rPr>
        <w:t xml:space="preserve">management </w:t>
      </w:r>
      <w:r w:rsidR="00EC3C88">
        <w:rPr>
          <w:rFonts w:ascii="Times New Roman" w:hAnsi="Times New Roman"/>
          <w:i w:val="0"/>
          <w:sz w:val="22"/>
          <w:szCs w:val="22"/>
        </w:rPr>
        <w:t>components</w:t>
      </w:r>
      <w:r w:rsidR="00DA7575">
        <w:rPr>
          <w:rFonts w:ascii="Times New Roman" w:hAnsi="Times New Roman"/>
          <w:i w:val="0"/>
          <w:sz w:val="22"/>
          <w:szCs w:val="22"/>
        </w:rPr>
        <w:t xml:space="preserve"> (Table 2)</w:t>
      </w:r>
      <w:r w:rsidR="00EC3C88">
        <w:rPr>
          <w:rFonts w:ascii="Times New Roman" w:hAnsi="Times New Roman"/>
          <w:i w:val="0"/>
          <w:sz w:val="22"/>
          <w:szCs w:val="22"/>
        </w:rPr>
        <w:t xml:space="preserve">. </w:t>
      </w:r>
      <w:r w:rsidR="000147D4">
        <w:rPr>
          <w:rFonts w:ascii="Times New Roman" w:hAnsi="Times New Roman"/>
          <w:i w:val="0"/>
          <w:sz w:val="22"/>
          <w:szCs w:val="22"/>
        </w:rPr>
        <w:t xml:space="preserve">The majority of the </w:t>
      </w:r>
      <w:r w:rsidR="00D132DB">
        <w:rPr>
          <w:rFonts w:ascii="Times New Roman" w:hAnsi="Times New Roman"/>
          <w:i w:val="0"/>
          <w:sz w:val="22"/>
          <w:szCs w:val="22"/>
        </w:rPr>
        <w:t xml:space="preserve">stock landings are taken from MU1 (~75% of landings). Consequently, MU1 is the primary focus of data collection and reporting. </w:t>
      </w:r>
      <w:r w:rsidR="000147D4">
        <w:rPr>
          <w:rFonts w:ascii="Times New Roman" w:hAnsi="Times New Roman"/>
          <w:i w:val="0"/>
          <w:sz w:val="22"/>
          <w:szCs w:val="22"/>
        </w:rPr>
        <w:t xml:space="preserve"> </w:t>
      </w:r>
    </w:p>
    <w:p w14:paraId="6AE21FDB" w14:textId="7D9E7303" w:rsidR="004B43D5" w:rsidRPr="002E1C23" w:rsidRDefault="0097157B" w:rsidP="004B43D5">
      <w:pPr>
        <w:spacing w:beforeLines="120" w:before="288" w:afterLines="120" w:after="288" w:line="264" w:lineRule="auto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CA" w:eastAsia="en-CA"/>
        </w:rPr>
        <w:drawing>
          <wp:inline distT="0" distB="0" distL="0" distR="0" wp14:anchorId="331EB820" wp14:editId="0E5B02E8">
            <wp:extent cx="59340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D9D" w14:textId="77777777" w:rsidR="0097157B" w:rsidRPr="0097157B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  <w:r w:rsidRPr="0097157B">
        <w:rPr>
          <w:rFonts w:ascii="Times New Roman" w:hAnsi="Times New Roman"/>
          <w:b/>
          <w:i w:val="0"/>
          <w:sz w:val="22"/>
          <w:szCs w:val="22"/>
        </w:rPr>
        <w:t xml:space="preserve">Figure 1. Map of the Arctic sardine management units (MU1, MU2, MU3). </w:t>
      </w:r>
    </w:p>
    <w:p w14:paraId="7FED0985" w14:textId="2B762447" w:rsidR="004B43D5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Green polygons = known spawning areas and locations of acoustic sur</w:t>
      </w:r>
      <w:r w:rsidR="0097157B">
        <w:rPr>
          <w:rFonts w:ascii="Times New Roman" w:hAnsi="Times New Roman"/>
          <w:sz w:val="22"/>
          <w:szCs w:val="22"/>
        </w:rPr>
        <w:t>veys during the spawning season</w:t>
      </w:r>
    </w:p>
    <w:p w14:paraId="01A2D609" w14:textId="5D5AE72F" w:rsidR="0097157B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Hatched area = </w:t>
      </w:r>
      <w:proofErr w:type="spellStart"/>
      <w:r>
        <w:rPr>
          <w:rFonts w:ascii="Times New Roman" w:hAnsi="Times New Roman"/>
          <w:sz w:val="22"/>
          <w:szCs w:val="22"/>
        </w:rPr>
        <w:t>groundfish</w:t>
      </w:r>
      <w:proofErr w:type="spellEnd"/>
      <w:r>
        <w:rPr>
          <w:rFonts w:ascii="Times New Roman" w:hAnsi="Times New Roman"/>
          <w:sz w:val="22"/>
          <w:szCs w:val="22"/>
        </w:rPr>
        <w:t xml:space="preserve"> bottom trawl survey coverage</w:t>
      </w:r>
    </w:p>
    <w:p w14:paraId="303F3697" w14:textId="77777777" w:rsidR="0097157B" w:rsidRDefault="0097157B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sz w:val="22"/>
          <w:szCs w:val="22"/>
        </w:rPr>
      </w:pPr>
    </w:p>
    <w:p w14:paraId="439321FC" w14:textId="77777777" w:rsidR="004B43D5" w:rsidRPr="004D58D7" w:rsidRDefault="004B43D5" w:rsidP="004B43D5">
      <w:pPr>
        <w:pStyle w:val="Caption-Figure"/>
        <w:numPr>
          <w:ilvl w:val="0"/>
          <w:numId w:val="23"/>
        </w:numPr>
        <w:spacing w:beforeLines="120" w:before="288" w:afterLines="120" w:after="288" w:line="264" w:lineRule="auto"/>
        <w:contextualSpacing/>
        <w:rPr>
          <w:rFonts w:ascii="Times New Roman" w:hAnsi="Times New Roman"/>
          <w:sz w:val="22"/>
          <w:szCs w:val="22"/>
        </w:rPr>
      </w:pPr>
      <w:r w:rsidRPr="004D58D7">
        <w:rPr>
          <w:rFonts w:ascii="Times New Roman" w:hAnsi="Times New Roman"/>
          <w:sz w:val="22"/>
          <w:szCs w:val="22"/>
        </w:rPr>
        <w:br w:type="page"/>
      </w:r>
    </w:p>
    <w:p w14:paraId="2395AED2" w14:textId="2078B922" w:rsidR="000147D4" w:rsidRDefault="000147D4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lastRenderedPageBreak/>
        <w:t xml:space="preserve">Consider the following </w:t>
      </w:r>
      <w:r w:rsidR="005171B1">
        <w:rPr>
          <w:rFonts w:ascii="Times New Roman" w:hAnsi="Times New Roman"/>
          <w:i w:val="0"/>
          <w:sz w:val="22"/>
          <w:szCs w:val="22"/>
        </w:rPr>
        <w:t>t</w:t>
      </w:r>
      <w:r w:rsidR="00D132DB">
        <w:rPr>
          <w:rFonts w:ascii="Times New Roman" w:hAnsi="Times New Roman"/>
          <w:i w:val="0"/>
          <w:sz w:val="22"/>
          <w:szCs w:val="22"/>
        </w:rPr>
        <w:t>wo</w:t>
      </w:r>
      <w:r>
        <w:rPr>
          <w:rFonts w:ascii="Times New Roman" w:hAnsi="Times New Roman"/>
          <w:i w:val="0"/>
          <w:sz w:val="22"/>
          <w:szCs w:val="22"/>
        </w:rPr>
        <w:t xml:space="preserve"> approaches of defining an LRP for the </w:t>
      </w:r>
      <w:r w:rsidR="005553BB">
        <w:rPr>
          <w:rFonts w:ascii="Times New Roman" w:hAnsi="Times New Roman"/>
          <w:i w:val="0"/>
          <w:sz w:val="22"/>
          <w:szCs w:val="22"/>
        </w:rPr>
        <w:t>Arctic sardine</w:t>
      </w:r>
      <w:r w:rsidR="009602C1">
        <w:rPr>
          <w:rFonts w:ascii="Times New Roman" w:hAnsi="Times New Roman"/>
          <w:i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z w:val="22"/>
          <w:szCs w:val="22"/>
        </w:rPr>
        <w:t>stock:</w:t>
      </w:r>
    </w:p>
    <w:p w14:paraId="0322D553" w14:textId="700B8BE5" w:rsidR="004F44B3" w:rsidRDefault="004F44B3" w:rsidP="004F44B3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An LRP based on the entire stock </w:t>
      </w:r>
      <w:r w:rsidR="005553BB">
        <w:rPr>
          <w:rFonts w:ascii="Times New Roman" w:hAnsi="Times New Roman"/>
          <w:i w:val="0"/>
          <w:sz w:val="22"/>
          <w:szCs w:val="22"/>
        </w:rPr>
        <w:t xml:space="preserve">that includes </w:t>
      </w:r>
      <w:r>
        <w:rPr>
          <w:rFonts w:ascii="Times New Roman" w:hAnsi="Times New Roman"/>
          <w:i w:val="0"/>
          <w:sz w:val="22"/>
          <w:szCs w:val="22"/>
        </w:rPr>
        <w:t xml:space="preserve">all </w:t>
      </w:r>
      <w:r w:rsidR="005553BB">
        <w:rPr>
          <w:rFonts w:ascii="Times New Roman" w:hAnsi="Times New Roman"/>
          <w:i w:val="0"/>
          <w:sz w:val="22"/>
          <w:szCs w:val="22"/>
        </w:rPr>
        <w:t>three</w:t>
      </w:r>
      <w:r>
        <w:rPr>
          <w:rFonts w:ascii="Times New Roman" w:hAnsi="Times New Roman"/>
          <w:i w:val="0"/>
          <w:sz w:val="22"/>
          <w:szCs w:val="22"/>
        </w:rPr>
        <w:t xml:space="preserve"> management </w:t>
      </w:r>
      <w:r w:rsidR="005553BB">
        <w:rPr>
          <w:rFonts w:ascii="Times New Roman" w:hAnsi="Times New Roman"/>
          <w:i w:val="0"/>
          <w:sz w:val="22"/>
          <w:szCs w:val="22"/>
        </w:rPr>
        <w:t>units</w:t>
      </w:r>
      <w:r>
        <w:rPr>
          <w:rFonts w:ascii="Times New Roman" w:hAnsi="Times New Roman"/>
          <w:i w:val="0"/>
          <w:sz w:val="22"/>
          <w:szCs w:val="22"/>
        </w:rPr>
        <w:t>.</w:t>
      </w:r>
    </w:p>
    <w:p w14:paraId="408A8EA6" w14:textId="7BE5A6C7" w:rsidR="000147D4" w:rsidRDefault="000147D4" w:rsidP="001A45A8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An LRP based on </w:t>
      </w:r>
      <w:r w:rsidR="005553BB">
        <w:rPr>
          <w:rFonts w:ascii="Times New Roman" w:hAnsi="Times New Roman"/>
          <w:i w:val="0"/>
          <w:sz w:val="22"/>
          <w:szCs w:val="22"/>
        </w:rPr>
        <w:t>MU1</w:t>
      </w:r>
      <w:r w:rsidR="004F44B3">
        <w:rPr>
          <w:rFonts w:ascii="Times New Roman" w:hAnsi="Times New Roman"/>
          <w:i w:val="0"/>
          <w:sz w:val="22"/>
          <w:szCs w:val="22"/>
        </w:rPr>
        <w:t xml:space="preserve"> only.</w:t>
      </w:r>
    </w:p>
    <w:p w14:paraId="4907F341" w14:textId="7821EBA6" w:rsidR="002E1C23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</w:p>
    <w:p w14:paraId="54F7B806" w14:textId="438725B4" w:rsidR="009602C1" w:rsidRDefault="009602C1" w:rsidP="009602C1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Candidate Criteria for Best-Practice Indicators and LRPs:</w:t>
      </w:r>
    </w:p>
    <w:p w14:paraId="3E5BA3DC" w14:textId="77777777" w:rsidR="009602C1" w:rsidRPr="005B708D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5B708D">
        <w:rPr>
          <w:rFonts w:ascii="Times New Roman" w:hAnsi="Times New Roman"/>
          <w:i w:val="0"/>
          <w:sz w:val="22"/>
          <w:szCs w:val="22"/>
        </w:rPr>
        <w:t>Consistent with an objective to avoid serious harm to the stock</w:t>
      </w:r>
    </w:p>
    <w:p w14:paraId="5CA9F50E" w14:textId="77777777" w:rsidR="009602C1" w:rsidRPr="005B708D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5B708D">
        <w:rPr>
          <w:rFonts w:ascii="Times New Roman" w:hAnsi="Times New Roman"/>
          <w:i w:val="0"/>
          <w:sz w:val="22"/>
          <w:szCs w:val="22"/>
        </w:rPr>
        <w:t>Based on the best available information</w:t>
      </w:r>
    </w:p>
    <w:p w14:paraId="7F2AF485" w14:textId="77777777" w:rsidR="009602C1" w:rsidRPr="005B708D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5B708D">
        <w:rPr>
          <w:rFonts w:ascii="Times New Roman" w:hAnsi="Times New Roman"/>
          <w:i w:val="0"/>
          <w:sz w:val="22"/>
          <w:szCs w:val="22"/>
        </w:rPr>
        <w:t>Operationally useful</w:t>
      </w:r>
    </w:p>
    <w:p w14:paraId="245880CC" w14:textId="49C712D3" w:rsidR="004B43D5" w:rsidRDefault="009602C1" w:rsidP="00E80C6C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4B43D5">
        <w:rPr>
          <w:rFonts w:ascii="Times New Roman" w:hAnsi="Times New Roman"/>
          <w:i w:val="0"/>
          <w:sz w:val="22"/>
          <w:szCs w:val="22"/>
        </w:rPr>
        <w:t>Reliably estimated</w:t>
      </w:r>
    </w:p>
    <w:p w14:paraId="752A01AA" w14:textId="77777777" w:rsidR="004B43D5" w:rsidRDefault="004B43D5" w:rsidP="004B43D5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  <w:sz w:val="22"/>
          <w:szCs w:val="22"/>
        </w:rPr>
      </w:pPr>
    </w:p>
    <w:p w14:paraId="181DAC8F" w14:textId="77777777" w:rsidR="002733A9" w:rsidRDefault="004B43D5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  <w:r w:rsidRPr="002E1C23">
        <w:rPr>
          <w:rFonts w:ascii="Times New Roman" w:hAnsi="Times New Roman"/>
          <w:i w:val="0"/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153D39DC" wp14:editId="68E1657E">
                <wp:extent cx="5915025" cy="1404620"/>
                <wp:effectExtent l="0" t="0" r="28575" b="279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1E726" w14:textId="77777777" w:rsidR="004B43D5" w:rsidRPr="009602C1" w:rsidRDefault="004B43D5" w:rsidP="004B43D5">
                            <w:pPr>
                              <w:pStyle w:val="Caption-Figure"/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 w:rsidRPr="009602C1"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Exercise Questions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B1DA33A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E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valuate the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pros and cons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of various data sources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(catch, CPUE, bottom trawl survey index, acoustic survey index) 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that differ in terms of spatial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and temporal coverage and which could serve as indicators of stock status.</w:t>
                            </w:r>
                          </w:p>
                          <w:p w14:paraId="4B0BBCD0" w14:textId="51F30320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Select a spatial area (</w:t>
                            </w:r>
                            <w:r w:rsidR="004B2115" w:rsidRP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u w:val="single"/>
                              </w:rPr>
                              <w:t>entire stock</w:t>
                            </w:r>
                            <w:r w:rsid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r w:rsidR="004B2115" w:rsidRP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u w:val="single"/>
                              </w:rPr>
                              <w:t>MU1 only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) and define an LRP for that area using an indicator generated from the dataset provided. </w:t>
                            </w:r>
                            <w:r w:rsidRPr="009602C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If more than one LRP is considered, evaluate the pros and cons of each.</w:t>
                            </w:r>
                          </w:p>
                          <w:p w14:paraId="1C57621D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As a group, prepare a 1-2 slide (&lt; 5 minute) presentation to explain </w:t>
                            </w:r>
                          </w:p>
                          <w:p w14:paraId="5F5BB140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spatial area chosen</w:t>
                            </w:r>
                          </w:p>
                          <w:p w14:paraId="5BABBF5D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preferred stock status indicator – pros/cons of choice</w:t>
                            </w:r>
                          </w:p>
                          <w:p w14:paraId="66D927D4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preferred LRP – what assumptions?</w:t>
                            </w:r>
                          </w:p>
                          <w:p w14:paraId="33D9D013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rationale for each (including how choices reflect candidate best practice criteria)</w:t>
                            </w:r>
                          </w:p>
                          <w:p w14:paraId="46103D7F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4F44B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Include a time series plot of the indicator and add a line to represent the LRP.</w:t>
                            </w:r>
                          </w:p>
                          <w:p w14:paraId="78140DBF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Put on your manager hat and describe how the LRP could be operationalized (risk tolerance, time frames)</w:t>
                            </w:r>
                          </w:p>
                          <w:p w14:paraId="346045B5" w14:textId="77777777" w:rsidR="004B43D5" w:rsidRPr="00DE4768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What are the assumptions needed to select a single LRP for the stock, and what are the consequences of a failure of assumptions? (Risk of scale mismatch of control).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3D39D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ZwLQIAAEsEAAAOAAAAZHJzL2Uyb0RvYy54bWysVNtu2zAMfR+wfxD0vviCJGuMOEWXLsOA&#10;7gK0+wBZlm1hsqhJSuzs60fJSZqub8P8IEgieXR4SHp9O/aKHIR1EnRJs1lKidAcaqnbkv542r27&#10;ocR5pmumQIuSHoWjt5u3b9aDKUQOHahaWIIg2hWDKWnnvSmSxPFO9MzNwAiNxgZszzwebZvUlg2I&#10;3qskT9NlMoCtjQUunMPb+8lINxG/aQT335rGCU9USZGbj6uNaxXWZLNmRWuZ6SQ/0WD/wKJnUuOj&#10;F6h75hnZW/kKqpfcgoPGzzj0CTSN5CLmgNlk6V/ZPHbMiJgLiuPMRSb3/2D518N3S2Rd0gUlmvVY&#10;oicxevIBRpIHdQbjCnR6NOjmR7zGKsdMnXkA/tMRDduO6VbcWQtDJ1iN7LIQmVyFTjgugFTDF6jx&#10;Gbb3EIHGxvZBOhSDIDpW6XipTKDC8XKxyhZpjhQ52rJ5Ol/msXYJK87hxjr/SUBPwqakFksf4dnh&#10;wflAhxVnl/CaAyXrnVQqHkK7ia2y5MCwUao2po4RL7yUJkNJVwvk8RrBttUlPk3zdHnm9wKilx7b&#10;Xcm+pDdp+KYGDLJ91HVsRs+kmvb4vtInHYN0k4h+rMZYsChy0LiC+ojCWpi6G6cRNx3Y35QM2Nkl&#10;db/2zApK1GeNxVll83kYhXiYL96jksReW6prC9McoUrqKZm2Wx/HJypg7rCIOxnlfWZyoowdG1U/&#10;TVcYietz9Hr+B2z+AAAA//8DAFBLAwQUAAYACAAAACEAwlI+t9wAAAAFAQAADwAAAGRycy9kb3du&#10;cmV2LnhtbEyPwU7DMBBE70j9B2uRuFEnQVQlxKkqSsUFVWqA+zZekoC9DrGbhr+v4QKXlUYzmnlb&#10;rCZrxEiD7xwrSOcJCOLa6Y4bBa8v2+slCB+QNRrHpOCbPKzK2UWBuXYn3tNYhUbEEvY5KmhD6HMp&#10;fd2SRT93PXH03t1gMUQ5NFIPeIrl1sgsSRbSYsdxocWeHlqqP6ujVfD2YbVcdtXzpt/st4/mazc9&#10;jTulri6n9T2IQFP4C8MPfkSHMjId3JG1F0ZBfCT83ujd3aS3IA4KsizNQJaF/E9fngEAAP//AwBQ&#10;SwECLQAUAAYACAAAACEAtoM4kv4AAADhAQAAEwAAAAAAAAAAAAAAAAAAAAAAW0NvbnRlbnRfVHlw&#10;ZXNdLnhtbFBLAQItABQABgAIAAAAIQA4/SH/1gAAAJQBAAALAAAAAAAAAAAAAAAAAC8BAABfcmVs&#10;cy8ucmVsc1BLAQItABQABgAIAAAAIQBMWPZwLQIAAEsEAAAOAAAAAAAAAAAAAAAAAC4CAABkcnMv&#10;ZTJvRG9jLnhtbFBLAQItABQABgAIAAAAIQDCUj633AAAAAUBAAAPAAAAAAAAAAAAAAAAAIcEAABk&#10;cnMvZG93bnJldi54bWxQSwUGAAAAAAQABADzAAAAkAUAAAAA&#10;" fillcolor="#e7e6e6 [3214]" strokecolor="#002060">
                <v:textbox style="mso-fit-shape-to-text:t">
                  <w:txbxContent>
                    <w:p w14:paraId="7251E726" w14:textId="77777777" w:rsidR="004B43D5" w:rsidRPr="009602C1" w:rsidRDefault="004B43D5" w:rsidP="004B43D5">
                      <w:pPr>
                        <w:pStyle w:val="Caption-Figure"/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</w:pPr>
                      <w:r w:rsidRPr="009602C1"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Exercise Questions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:</w:t>
                      </w:r>
                    </w:p>
                    <w:p w14:paraId="4B1DA33A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E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valuate the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pros and cons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of various data sources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(catch, CPUE, bottom trawl survey index, acoustic survey index) 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that differ in terms of spatial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and temporal coverage and which could serve as indicators of stock status.</w:t>
                      </w:r>
                    </w:p>
                    <w:p w14:paraId="4B0BBCD0" w14:textId="51F30320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Select a spatial area (</w:t>
                      </w:r>
                      <w:r w:rsidR="004B2115" w:rsidRP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u w:val="single"/>
                        </w:rPr>
                        <w:t>entire stock</w:t>
                      </w:r>
                      <w:r w:rsid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or </w:t>
                      </w:r>
                      <w:r w:rsidR="004B2115" w:rsidRP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u w:val="single"/>
                        </w:rPr>
                        <w:t>MU1 only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) and define an LRP for that area using an indicator generated from the dataset provided. </w:t>
                      </w:r>
                      <w:r w:rsidRPr="009602C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If more than one LRP is considered, evaluate the pros and cons of each.</w:t>
                      </w:r>
                    </w:p>
                    <w:p w14:paraId="1C57621D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As a group, prepare a 1-2 slide (&lt; 5 minute) presentation to explain </w:t>
                      </w:r>
                    </w:p>
                    <w:p w14:paraId="5F5BB140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spatial area chosen</w:t>
                      </w:r>
                    </w:p>
                    <w:p w14:paraId="5BABBF5D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preferred stock status indicator – pros/cons of choice</w:t>
                      </w:r>
                    </w:p>
                    <w:p w14:paraId="66D927D4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preferred LRP – what assumptions?</w:t>
                      </w:r>
                    </w:p>
                    <w:p w14:paraId="33D9D013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rationale for each (including how choices reflect candidate best practice criteria)</w:t>
                      </w:r>
                    </w:p>
                    <w:p w14:paraId="46103D7F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4F44B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Include a time series plot of the indicator and add a line to represent the LRP.</w:t>
                      </w:r>
                    </w:p>
                    <w:p w14:paraId="78140DBF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Put on your manager hat and describe how the LRP could be operationalized (risk tolerance, time frames)</w:t>
                      </w:r>
                    </w:p>
                    <w:p w14:paraId="346045B5" w14:textId="77777777" w:rsidR="004B43D5" w:rsidRPr="00DE4768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What are the assumptions needed to select a single LRP for the stock, and what are the consequences of a failure of assumptions? (Risk of scale mismatch of control).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14ED3D" w14:textId="77777777" w:rsidR="002733A9" w:rsidRDefault="002733A9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p w14:paraId="5EC8700A" w14:textId="6C33E31E" w:rsidR="001A45A8" w:rsidRDefault="00DA7575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Table 1. </w:t>
      </w:r>
      <w:r w:rsidR="0097157B" w:rsidRPr="0097157B">
        <w:rPr>
          <w:rFonts w:ascii="Times New Roman" w:hAnsi="Times New Roman"/>
          <w:i w:val="0"/>
          <w:sz w:val="22"/>
          <w:szCs w:val="22"/>
        </w:rPr>
        <w:t>Data</w:t>
      </w:r>
      <w:r w:rsidR="002733A9">
        <w:rPr>
          <w:rFonts w:ascii="Times New Roman" w:hAnsi="Times New Roman"/>
          <w:i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z w:val="22"/>
          <w:szCs w:val="22"/>
        </w:rPr>
        <w:t>Files for Exercise 1</w:t>
      </w:r>
    </w:p>
    <w:p w14:paraId="58F1934F" w14:textId="77777777" w:rsidR="002733A9" w:rsidRPr="0097157B" w:rsidRDefault="002733A9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7157B" w:rsidRPr="004B43D5" w14:paraId="0F63CE58" w14:textId="77777777" w:rsidTr="00F63B2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A639997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7FEC3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54E90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Description</w:t>
            </w:r>
          </w:p>
        </w:tc>
      </w:tr>
      <w:tr w:rsidR="0097157B" w:rsidRPr="000849DC" w14:paraId="1A85A4BA" w14:textId="77777777" w:rsidTr="00F63B2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2EFCC41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E115C92" wp14:editId="2B1941A1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447B9BA0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Exercise 1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50E23F1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Fishery background and figures </w:t>
            </w:r>
          </w:p>
        </w:tc>
      </w:tr>
      <w:tr w:rsidR="0097157B" w:rsidRPr="000849DC" w14:paraId="181563BE" w14:textId="77777777" w:rsidTr="00F63B27">
        <w:trPr>
          <w:trHeight w:val="494"/>
        </w:trPr>
        <w:tc>
          <w:tcPr>
            <w:tcW w:w="1075" w:type="dxa"/>
          </w:tcPr>
          <w:p w14:paraId="140D34B0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sz w:val="22"/>
                <w:szCs w:val="22"/>
                <w:highlight w:val="yellow"/>
              </w:rPr>
            </w:pPr>
            <w:r w:rsidRPr="000849DC">
              <w:rPr>
                <w:noProof/>
                <w:lang w:eastAsia="en-CA"/>
              </w:rPr>
              <w:drawing>
                <wp:inline distT="0" distB="0" distL="0" distR="0" wp14:anchorId="02F7893F" wp14:editId="6D58DB80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59AAF17E" w14:textId="77777777" w:rsidR="0097157B" w:rsidRPr="002733A9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ex1_landings.csv</w:t>
            </w:r>
          </w:p>
        </w:tc>
        <w:tc>
          <w:tcPr>
            <w:tcW w:w="4947" w:type="dxa"/>
            <w:shd w:val="clear" w:color="auto" w:fill="auto"/>
          </w:tcPr>
          <w:p w14:paraId="0DFF5966" w14:textId="72D77D35" w:rsidR="0097157B" w:rsidRPr="000849DC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Landings</w:t>
            </w:r>
            <w:r w:rsidR="0097157B" w:rsidRPr="000849DC">
              <w:rPr>
                <w:rFonts w:ascii="Times New Roman" w:hAnsi="Times New Roman"/>
                <w:i w:val="0"/>
                <w:sz w:val="22"/>
                <w:szCs w:val="22"/>
              </w:rPr>
              <w:t xml:space="preserve"> by MU and year</w:t>
            </w:r>
          </w:p>
        </w:tc>
      </w:tr>
      <w:tr w:rsidR="0097157B" w:rsidRPr="000849DC" w14:paraId="5D360565" w14:textId="77777777" w:rsidTr="00F63B27">
        <w:trPr>
          <w:trHeight w:val="494"/>
        </w:trPr>
        <w:tc>
          <w:tcPr>
            <w:tcW w:w="1075" w:type="dxa"/>
          </w:tcPr>
          <w:p w14:paraId="07A020A8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sz w:val="22"/>
                <w:szCs w:val="22"/>
                <w:highlight w:val="yellow"/>
                <w:lang w:val="fr-FR"/>
              </w:rPr>
            </w:pPr>
            <w:r w:rsidRPr="000849DC">
              <w:rPr>
                <w:noProof/>
                <w:lang w:eastAsia="en-CA"/>
              </w:rPr>
              <w:drawing>
                <wp:inline distT="0" distB="0" distL="0" distR="0" wp14:anchorId="04E99E63" wp14:editId="116E0120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25117C17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 w:rsidRPr="000849DC"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ex1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_indices</w:t>
            </w:r>
            <w:r w:rsidRPr="000849DC"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3B161B64" w14:textId="77777777" w:rsidR="004B2115" w:rsidRDefault="0097157B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849DC">
              <w:rPr>
                <w:rFonts w:ascii="Times New Roman" w:hAnsi="Times New Roman"/>
                <w:i w:val="0"/>
                <w:sz w:val="22"/>
                <w:szCs w:val="22"/>
              </w:rPr>
              <w:t xml:space="preserve">Purse seine catch </w:t>
            </w:r>
            <w:r w:rsidR="004B2115">
              <w:rPr>
                <w:rFonts w:ascii="Times New Roman" w:hAnsi="Times New Roman"/>
                <w:i w:val="0"/>
                <w:sz w:val="22"/>
                <w:szCs w:val="22"/>
              </w:rPr>
              <w:t>and effort for MU1 by year</w:t>
            </w:r>
          </w:p>
          <w:p w14:paraId="2AD23488" w14:textId="03AC001C" w:rsidR="0097157B" w:rsidRPr="000849DC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</w:t>
            </w:r>
            <w:r w:rsidR="0097157B">
              <w:rPr>
                <w:rFonts w:ascii="Times New Roman" w:hAnsi="Times New Roman"/>
                <w:i w:val="0"/>
                <w:sz w:val="22"/>
                <w:szCs w:val="22"/>
              </w:rPr>
              <w:t>urvey i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ndices for entire stock are and MU1 </w:t>
            </w:r>
            <w:r w:rsidR="0097157B" w:rsidRPr="000849DC">
              <w:rPr>
                <w:rFonts w:ascii="Times New Roman" w:hAnsi="Times New Roman"/>
                <w:i w:val="0"/>
                <w:sz w:val="22"/>
                <w:szCs w:val="22"/>
              </w:rPr>
              <w:t>by year</w:t>
            </w:r>
          </w:p>
        </w:tc>
      </w:tr>
      <w:tr w:rsidR="0097157B" w:rsidRPr="000849DC" w14:paraId="00B3EBD5" w14:textId="77777777" w:rsidTr="00F63B27">
        <w:trPr>
          <w:trHeight w:val="422"/>
        </w:trPr>
        <w:tc>
          <w:tcPr>
            <w:tcW w:w="1075" w:type="dxa"/>
          </w:tcPr>
          <w:p w14:paraId="7C79D22C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sz w:val="22"/>
                <w:szCs w:val="22"/>
                <w:highlight w:val="yellow"/>
                <w:lang w:val="fr-FR"/>
              </w:rPr>
            </w:pPr>
            <w:r w:rsidRPr="000849DC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442DF534" wp14:editId="322497C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880E40F" w14:textId="77777777" w:rsidR="0097157B" w:rsidRPr="000849DC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 w:rsidRPr="000849DC"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ex1.R</w:t>
            </w:r>
          </w:p>
        </w:tc>
        <w:tc>
          <w:tcPr>
            <w:tcW w:w="4947" w:type="dxa"/>
            <w:shd w:val="clear" w:color="auto" w:fill="auto"/>
          </w:tcPr>
          <w:p w14:paraId="33B9F9E1" w14:textId="77777777" w:rsidR="0097157B" w:rsidRPr="000849DC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sz w:val="22"/>
                <w:szCs w:val="22"/>
                <w:highlight w:val="yellow"/>
              </w:rPr>
            </w:pPr>
            <w:r w:rsidRPr="000849DC">
              <w:rPr>
                <w:rFonts w:ascii="Times New Roman" w:hAnsi="Times New Roman"/>
                <w:i w:val="0"/>
                <w:sz w:val="22"/>
                <w:szCs w:val="22"/>
              </w:rPr>
              <w:t>R script that imports data with plots and calculations started</w:t>
            </w:r>
          </w:p>
        </w:tc>
      </w:tr>
      <w:tr w:rsidR="0097157B" w:rsidRPr="000849DC" w14:paraId="61E01EFB" w14:textId="77777777" w:rsidTr="00F63B2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116AFB9C" w14:textId="77777777" w:rsidR="0097157B" w:rsidRPr="000849DC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sz w:val="22"/>
                <w:szCs w:val="22"/>
                <w:highlight w:val="yellow"/>
                <w:lang w:val="fr-FR"/>
              </w:rPr>
            </w:pPr>
            <w:r w:rsidRPr="000849DC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40E020A9" wp14:editId="7151CC08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5043501C" w14:textId="77777777" w:rsidR="0097157B" w:rsidRPr="000849DC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functions</w:t>
            </w:r>
            <w:r w:rsidRPr="000849DC"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1652F9B" w14:textId="77777777" w:rsidR="0097157B" w:rsidRPr="000849DC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sz w:val="22"/>
                <w:szCs w:val="22"/>
                <w:highlight w:val="yellow"/>
              </w:rPr>
            </w:pPr>
            <w:r w:rsidRPr="000849DC">
              <w:rPr>
                <w:rFonts w:ascii="Times New Roman" w:hAnsi="Times New Roman"/>
                <w:i w:val="0"/>
                <w:sz w:val="22"/>
                <w:szCs w:val="22"/>
              </w:rPr>
              <w:t xml:space="preserve">R script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with functions (in main LRP directory)</w:t>
            </w:r>
          </w:p>
        </w:tc>
      </w:tr>
    </w:tbl>
    <w:p w14:paraId="72A0C71C" w14:textId="77777777" w:rsidR="002733A9" w:rsidRDefault="002733A9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p w14:paraId="7FB27F5E" w14:textId="1074FC2A" w:rsidR="0097157B" w:rsidRDefault="00DA7575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Table 2. </w:t>
      </w:r>
      <w:r w:rsidR="0097157B" w:rsidRPr="0097157B">
        <w:rPr>
          <w:rFonts w:ascii="Times New Roman" w:hAnsi="Times New Roman"/>
          <w:i w:val="0"/>
          <w:sz w:val="22"/>
          <w:szCs w:val="22"/>
        </w:rPr>
        <w:t>Data</w:t>
      </w:r>
      <w:r w:rsidR="0097157B">
        <w:rPr>
          <w:rFonts w:ascii="Times New Roman" w:hAnsi="Times New Roman"/>
          <w:i w:val="0"/>
          <w:sz w:val="22"/>
          <w:szCs w:val="22"/>
        </w:rPr>
        <w:t xml:space="preserve"> </w:t>
      </w:r>
      <w:r w:rsidR="00AE5761">
        <w:rPr>
          <w:rFonts w:ascii="Times New Roman" w:hAnsi="Times New Roman"/>
          <w:i w:val="0"/>
          <w:sz w:val="22"/>
          <w:szCs w:val="22"/>
        </w:rPr>
        <w:t>s</w:t>
      </w:r>
      <w:r w:rsidR="002733A9">
        <w:rPr>
          <w:rFonts w:ascii="Times New Roman" w:hAnsi="Times New Roman"/>
          <w:i w:val="0"/>
          <w:sz w:val="22"/>
          <w:szCs w:val="22"/>
        </w:rPr>
        <w:t xml:space="preserve">cenario </w:t>
      </w:r>
      <w:r w:rsidR="0097157B">
        <w:rPr>
          <w:rFonts w:ascii="Times New Roman" w:hAnsi="Times New Roman"/>
          <w:i w:val="0"/>
          <w:sz w:val="22"/>
          <w:szCs w:val="22"/>
        </w:rPr>
        <w:t xml:space="preserve">by </w:t>
      </w:r>
      <w:r w:rsidR="004B2115">
        <w:rPr>
          <w:rFonts w:ascii="Times New Roman" w:hAnsi="Times New Roman"/>
          <w:i w:val="0"/>
          <w:sz w:val="22"/>
          <w:szCs w:val="22"/>
        </w:rPr>
        <w:t>area</w:t>
      </w:r>
    </w:p>
    <w:p w14:paraId="7B22ACD9" w14:textId="7C4E047A" w:rsidR="0097157B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061"/>
        <w:gridCol w:w="2422"/>
        <w:gridCol w:w="2343"/>
      </w:tblGrid>
      <w:tr w:rsidR="0097157B" w14:paraId="7D6A5044" w14:textId="77777777" w:rsidTr="0097157B">
        <w:tc>
          <w:tcPr>
            <w:tcW w:w="1524" w:type="dxa"/>
          </w:tcPr>
          <w:p w14:paraId="3BD3E9BD" w14:textId="732E6D46" w:rsidR="0097157B" w:rsidRDefault="0097157B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MU</w:t>
            </w:r>
          </w:p>
        </w:tc>
        <w:tc>
          <w:tcPr>
            <w:tcW w:w="3061" w:type="dxa"/>
          </w:tcPr>
          <w:p w14:paraId="4BBABA45" w14:textId="74C9E6C1" w:rsidR="0097157B" w:rsidRDefault="0097157B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Indicator</w:t>
            </w:r>
          </w:p>
        </w:tc>
        <w:tc>
          <w:tcPr>
            <w:tcW w:w="2422" w:type="dxa"/>
          </w:tcPr>
          <w:p w14:paraId="39084195" w14:textId="65D672AA" w:rsidR="0097157B" w:rsidRDefault="0097157B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Data File and </w:t>
            </w:r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</w:rPr>
              <w:t>Column</w:t>
            </w:r>
          </w:p>
        </w:tc>
        <w:tc>
          <w:tcPr>
            <w:tcW w:w="2343" w:type="dxa"/>
          </w:tcPr>
          <w:p w14:paraId="5588D543" w14:textId="64C6C88A" w:rsidR="0097157B" w:rsidRDefault="0097157B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Units</w:t>
            </w:r>
          </w:p>
        </w:tc>
      </w:tr>
      <w:tr w:rsidR="004B2115" w14:paraId="04388185" w14:textId="77777777" w:rsidTr="0097157B">
        <w:tc>
          <w:tcPr>
            <w:tcW w:w="1524" w:type="dxa"/>
            <w:vMerge w:val="restart"/>
          </w:tcPr>
          <w:p w14:paraId="7296343D" w14:textId="12A20A71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Entire stock area</w:t>
            </w:r>
          </w:p>
        </w:tc>
        <w:tc>
          <w:tcPr>
            <w:tcW w:w="3061" w:type="dxa"/>
          </w:tcPr>
          <w:p w14:paraId="075F0BF6" w14:textId="06390A62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Landings (years 1-50)</w:t>
            </w:r>
          </w:p>
        </w:tc>
        <w:tc>
          <w:tcPr>
            <w:tcW w:w="2422" w:type="dxa"/>
          </w:tcPr>
          <w:p w14:paraId="1CE794FA" w14:textId="77777777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ex1_l</w:t>
            </w:r>
            <w:r w:rsidRPr="000849DC"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anding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s.csv</w:t>
            </w:r>
          </w:p>
          <w:p w14:paraId="0B1740B0" w14:textId="7FD7A684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proofErr w:type="spellStart"/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Landings_kt</w:t>
            </w:r>
            <w:proofErr w:type="spellEnd"/>
          </w:p>
        </w:tc>
        <w:tc>
          <w:tcPr>
            <w:tcW w:w="2343" w:type="dxa"/>
          </w:tcPr>
          <w:p w14:paraId="645AA353" w14:textId="0CC8B6BE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kt</w:t>
            </w:r>
            <w:proofErr w:type="spellEnd"/>
          </w:p>
        </w:tc>
      </w:tr>
      <w:tr w:rsidR="004B2115" w14:paraId="6B81B3A5" w14:textId="77777777" w:rsidTr="0097157B">
        <w:tc>
          <w:tcPr>
            <w:tcW w:w="1524" w:type="dxa"/>
            <w:vMerge/>
          </w:tcPr>
          <w:p w14:paraId="06CD810B" w14:textId="77777777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3061" w:type="dxa"/>
          </w:tcPr>
          <w:p w14:paraId="0500EFA9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Relative index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of total (</w:t>
            </w:r>
            <w:r w:rsidRPr="002733A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benthic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) biomass from 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groundfish</w:t>
            </w:r>
            <w:proofErr w:type="spellEnd"/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bottom trawl survey (years 9-50)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  <w:p w14:paraId="14DC3F8B" w14:textId="59253F79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[index covers part of MU1 and MU2]</w:t>
            </w:r>
          </w:p>
        </w:tc>
        <w:tc>
          <w:tcPr>
            <w:tcW w:w="2422" w:type="dxa"/>
          </w:tcPr>
          <w:p w14:paraId="76E43438" w14:textId="77777777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ex1_indices.csv</w:t>
            </w:r>
          </w:p>
          <w:p w14:paraId="4CA16CB4" w14:textId="680DDD00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BT_Index_MU1_2</w:t>
            </w:r>
          </w:p>
          <w:p w14:paraId="64965BB2" w14:textId="0E6826B3" w:rsidR="004B2115" w:rsidRPr="0097157B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607E61FB" w14:textId="3F165462" w:rsidR="004B2115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kt</w:t>
            </w:r>
            <w:proofErr w:type="spellEnd"/>
          </w:p>
        </w:tc>
      </w:tr>
      <w:tr w:rsidR="004B2115" w:rsidRPr="004B2115" w14:paraId="639B5D12" w14:textId="77777777" w:rsidTr="0097157B">
        <w:tc>
          <w:tcPr>
            <w:tcW w:w="1524" w:type="dxa"/>
            <w:vMerge/>
          </w:tcPr>
          <w:p w14:paraId="701F3652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3061" w:type="dxa"/>
          </w:tcPr>
          <w:p w14:paraId="4D19EEC5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Relative index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of SSB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from acoustic surveys on the spawning grounds (years 26-50)</w:t>
            </w:r>
          </w:p>
          <w:p w14:paraId="7873CDFD" w14:textId="0E5C39B0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[index covers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spawning grounds in MU1 and MU3, spawning locations unknown in MU2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]</w:t>
            </w:r>
          </w:p>
        </w:tc>
        <w:tc>
          <w:tcPr>
            <w:tcW w:w="2422" w:type="dxa"/>
          </w:tcPr>
          <w:p w14:paraId="35197201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ex1_indices.csv</w:t>
            </w:r>
          </w:p>
          <w:p w14:paraId="2C374D95" w14:textId="00DDE70D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Ac</w:t>
            </w:r>
            <w:proofErr w:type="spellEnd"/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_Index_MU1_3</w:t>
            </w:r>
          </w:p>
          <w:p w14:paraId="0DB259D3" w14:textId="77777777" w:rsidR="004B2115" w:rsidRP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0E2CB152" w14:textId="7582B233" w:rsidR="004B2115" w:rsidRP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kt</w:t>
            </w:r>
            <w:proofErr w:type="spellEnd"/>
          </w:p>
        </w:tc>
        <w:bookmarkStart w:id="0" w:name="_GoBack"/>
        <w:bookmarkEnd w:id="0"/>
      </w:tr>
      <w:tr w:rsidR="004B2115" w:rsidRPr="002733A9" w14:paraId="471F7F16" w14:textId="77777777" w:rsidTr="0097157B">
        <w:tc>
          <w:tcPr>
            <w:tcW w:w="1524" w:type="dxa"/>
            <w:vMerge w:val="restart"/>
          </w:tcPr>
          <w:p w14:paraId="008B4C89" w14:textId="19319194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MU1</w:t>
            </w:r>
          </w:p>
        </w:tc>
        <w:tc>
          <w:tcPr>
            <w:tcW w:w="3061" w:type="dxa"/>
          </w:tcPr>
          <w:p w14:paraId="7B03C9AE" w14:textId="2484DBED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Total Landings (years 1-50)</w:t>
            </w:r>
          </w:p>
        </w:tc>
        <w:tc>
          <w:tcPr>
            <w:tcW w:w="2422" w:type="dxa"/>
          </w:tcPr>
          <w:p w14:paraId="31AF3E3C" w14:textId="77777777" w:rsidR="004B2115" w:rsidRPr="002733A9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</w:rPr>
              <w:t>Can be obtained from ex1_landings.csv</w:t>
            </w:r>
          </w:p>
          <w:p w14:paraId="5B5D14F7" w14:textId="5A3155A3" w:rsidR="004B2115" w:rsidRPr="002733A9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2343" w:type="dxa"/>
          </w:tcPr>
          <w:p w14:paraId="1CFA3DBF" w14:textId="0ED38C43" w:rsidR="004B2115" w:rsidRPr="002733A9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kt</w:t>
            </w:r>
            <w:proofErr w:type="spellEnd"/>
          </w:p>
        </w:tc>
      </w:tr>
      <w:tr w:rsidR="004B2115" w:rsidRPr="0097157B" w14:paraId="7588E6A4" w14:textId="77777777" w:rsidTr="0097157B">
        <w:tc>
          <w:tcPr>
            <w:tcW w:w="1524" w:type="dxa"/>
            <w:vMerge/>
          </w:tcPr>
          <w:p w14:paraId="69D5BC7F" w14:textId="62DB7C04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3061" w:type="dxa"/>
          </w:tcPr>
          <w:p w14:paraId="47AD4235" w14:textId="7BBCCC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Purse Seine Landings (years 1-50)</w:t>
            </w:r>
          </w:p>
        </w:tc>
        <w:tc>
          <w:tcPr>
            <w:tcW w:w="2422" w:type="dxa"/>
          </w:tcPr>
          <w:p w14:paraId="5CFD3AFE" w14:textId="3DE599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 xml:space="preserve">ex1_indices.csv </w:t>
            </w:r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PS_Catch_MU1</w:t>
            </w:r>
          </w:p>
          <w:p w14:paraId="39036BDC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5CD1BE93" w14:textId="64103DC3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kt</w:t>
            </w:r>
            <w:proofErr w:type="spellEnd"/>
          </w:p>
        </w:tc>
      </w:tr>
      <w:tr w:rsidR="004B2115" w:rsidRPr="0097157B" w14:paraId="2869234C" w14:textId="77777777" w:rsidTr="0097157B">
        <w:tc>
          <w:tcPr>
            <w:tcW w:w="1524" w:type="dxa"/>
            <w:vMerge/>
          </w:tcPr>
          <w:p w14:paraId="2005083B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3061" w:type="dxa"/>
          </w:tcPr>
          <w:p w14:paraId="7C199393" w14:textId="14FCF76E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Purse Seine Effort (years 11-50)</w:t>
            </w:r>
          </w:p>
        </w:tc>
        <w:tc>
          <w:tcPr>
            <w:tcW w:w="2422" w:type="dxa"/>
          </w:tcPr>
          <w:p w14:paraId="262230D0" w14:textId="4749429D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 xml:space="preserve">ex1_indices.csv </w:t>
            </w:r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PS_</w:t>
            </w:r>
            <w:r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Effort</w:t>
            </w:r>
            <w:r w:rsidRPr="0097157B"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_MU1</w:t>
            </w:r>
          </w:p>
          <w:p w14:paraId="6682FA82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7C3F6DED" w14:textId="03FBFCC5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# of trips</w:t>
            </w:r>
          </w:p>
        </w:tc>
      </w:tr>
      <w:tr w:rsidR="004B2115" w:rsidRPr="0097157B" w14:paraId="202E8EE0" w14:textId="77777777" w:rsidTr="002733A9">
        <w:trPr>
          <w:trHeight w:val="530"/>
        </w:trPr>
        <w:tc>
          <w:tcPr>
            <w:tcW w:w="1524" w:type="dxa"/>
            <w:vMerge/>
          </w:tcPr>
          <w:p w14:paraId="19C91AE3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3061" w:type="dxa"/>
          </w:tcPr>
          <w:p w14:paraId="1F6666BB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733A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Relative index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of total (</w:t>
            </w:r>
            <w:r w:rsidRPr="002733A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benthic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) biomass from 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groundfish</w:t>
            </w:r>
            <w:proofErr w:type="spellEnd"/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bottom trawl survey (years 9-50) </w:t>
            </w:r>
          </w:p>
          <w:p w14:paraId="5319394D" w14:textId="367FCD41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[index covers part of MU1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]</w:t>
            </w:r>
          </w:p>
        </w:tc>
        <w:tc>
          <w:tcPr>
            <w:tcW w:w="2422" w:type="dxa"/>
          </w:tcPr>
          <w:p w14:paraId="3661BAD5" w14:textId="2A2BF1D1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 xml:space="preserve">ex1_indices.csv </w:t>
            </w:r>
            <w:r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BT_Index_MU1</w:t>
            </w:r>
          </w:p>
          <w:p w14:paraId="09B819B7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76BF33AE" w14:textId="5E4958A4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kt</w:t>
            </w:r>
            <w:proofErr w:type="spellEnd"/>
          </w:p>
        </w:tc>
      </w:tr>
      <w:tr w:rsidR="004B2115" w:rsidRPr="002733A9" w14:paraId="391238C9" w14:textId="77777777" w:rsidTr="0097157B">
        <w:tc>
          <w:tcPr>
            <w:tcW w:w="1524" w:type="dxa"/>
            <w:vMerge/>
          </w:tcPr>
          <w:p w14:paraId="352BFA2C" w14:textId="77777777" w:rsidR="004B2115" w:rsidRPr="0097157B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3061" w:type="dxa"/>
          </w:tcPr>
          <w:p w14:paraId="642BE6C9" w14:textId="77777777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Relative index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of SSB from acoustic surveys on the spawning grounds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(years 26-50)</w:t>
            </w:r>
          </w:p>
          <w:p w14:paraId="732938CE" w14:textId="59308923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[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complete coverage of spawning areas in MU1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]</w:t>
            </w:r>
          </w:p>
        </w:tc>
        <w:tc>
          <w:tcPr>
            <w:tcW w:w="2422" w:type="dxa"/>
          </w:tcPr>
          <w:p w14:paraId="6AE8B10A" w14:textId="6102D70B" w:rsidR="004B2115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 xml:space="preserve">ex1_indices.csv </w:t>
            </w:r>
            <w:r>
              <w:rPr>
                <w:rFonts w:ascii="Times New Roman" w:hAnsi="Times New Roman"/>
                <w:i w:val="0"/>
                <w:color w:val="0070C0"/>
                <w:sz w:val="22"/>
                <w:szCs w:val="22"/>
                <w:lang w:val="fr-FR"/>
              </w:rPr>
              <w:t>Ac_Index_MU1</w:t>
            </w:r>
          </w:p>
          <w:p w14:paraId="0F753A57" w14:textId="77777777" w:rsidR="004B2115" w:rsidRPr="002733A9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</w:p>
        </w:tc>
        <w:tc>
          <w:tcPr>
            <w:tcW w:w="2343" w:type="dxa"/>
          </w:tcPr>
          <w:p w14:paraId="1F4BC6B1" w14:textId="458420A2" w:rsidR="004B2115" w:rsidRPr="002733A9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fr-FR"/>
              </w:rPr>
              <w:t>kt</w:t>
            </w:r>
            <w:proofErr w:type="spellEnd"/>
          </w:p>
        </w:tc>
      </w:tr>
    </w:tbl>
    <w:p w14:paraId="580EC211" w14:textId="77777777" w:rsidR="0097157B" w:rsidRPr="002733A9" w:rsidRDefault="0097157B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sectPr w:rsidR="0097157B" w:rsidRPr="002733A9" w:rsidSect="004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6C"/>
    <w:multiLevelType w:val="hybridMultilevel"/>
    <w:tmpl w:val="D88E7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20"/>
  </w:num>
  <w:num w:numId="11">
    <w:abstractNumId w:val="7"/>
  </w:num>
  <w:num w:numId="12">
    <w:abstractNumId w:val="16"/>
  </w:num>
  <w:num w:numId="13">
    <w:abstractNumId w:val="5"/>
  </w:num>
  <w:num w:numId="14">
    <w:abstractNumId w:val="15"/>
  </w:num>
  <w:num w:numId="15">
    <w:abstractNumId w:val="22"/>
  </w:num>
  <w:num w:numId="16">
    <w:abstractNumId w:val="18"/>
  </w:num>
  <w:num w:numId="17">
    <w:abstractNumId w:val="10"/>
  </w:num>
  <w:num w:numId="18">
    <w:abstractNumId w:val="17"/>
  </w:num>
  <w:num w:numId="19">
    <w:abstractNumId w:val="13"/>
  </w:num>
  <w:num w:numId="20">
    <w:abstractNumId w:val="8"/>
  </w:num>
  <w:num w:numId="21">
    <w:abstractNumId w:val="0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49DC"/>
    <w:rsid w:val="000852B2"/>
    <w:rsid w:val="000A7242"/>
    <w:rsid w:val="000B2908"/>
    <w:rsid w:val="001544FE"/>
    <w:rsid w:val="001A45A8"/>
    <w:rsid w:val="001B3BD8"/>
    <w:rsid w:val="002733A9"/>
    <w:rsid w:val="002D6F92"/>
    <w:rsid w:val="002E1C23"/>
    <w:rsid w:val="00302783"/>
    <w:rsid w:val="00316B68"/>
    <w:rsid w:val="0036250C"/>
    <w:rsid w:val="003842AA"/>
    <w:rsid w:val="003C0592"/>
    <w:rsid w:val="004009CD"/>
    <w:rsid w:val="00410D01"/>
    <w:rsid w:val="004319CD"/>
    <w:rsid w:val="00442725"/>
    <w:rsid w:val="00470018"/>
    <w:rsid w:val="00487131"/>
    <w:rsid w:val="004B2115"/>
    <w:rsid w:val="004B43D5"/>
    <w:rsid w:val="004D58D7"/>
    <w:rsid w:val="004F44B3"/>
    <w:rsid w:val="00514193"/>
    <w:rsid w:val="005171B1"/>
    <w:rsid w:val="00517986"/>
    <w:rsid w:val="005553BB"/>
    <w:rsid w:val="00584A3A"/>
    <w:rsid w:val="00593BDA"/>
    <w:rsid w:val="006130C4"/>
    <w:rsid w:val="006248E6"/>
    <w:rsid w:val="0067741D"/>
    <w:rsid w:val="006B3539"/>
    <w:rsid w:val="006F4445"/>
    <w:rsid w:val="007A3E10"/>
    <w:rsid w:val="007E2BE7"/>
    <w:rsid w:val="008026AD"/>
    <w:rsid w:val="00830C2A"/>
    <w:rsid w:val="00850751"/>
    <w:rsid w:val="008D15B8"/>
    <w:rsid w:val="008E439B"/>
    <w:rsid w:val="00903022"/>
    <w:rsid w:val="009602C1"/>
    <w:rsid w:val="0097157B"/>
    <w:rsid w:val="00987F4C"/>
    <w:rsid w:val="009B2AD1"/>
    <w:rsid w:val="009E1179"/>
    <w:rsid w:val="009E72DC"/>
    <w:rsid w:val="00A079DE"/>
    <w:rsid w:val="00A6675D"/>
    <w:rsid w:val="00AA44D4"/>
    <w:rsid w:val="00AA5647"/>
    <w:rsid w:val="00AE5761"/>
    <w:rsid w:val="00B94AD6"/>
    <w:rsid w:val="00B95166"/>
    <w:rsid w:val="00BD3239"/>
    <w:rsid w:val="00BE509D"/>
    <w:rsid w:val="00C00B32"/>
    <w:rsid w:val="00C174D4"/>
    <w:rsid w:val="00C8056B"/>
    <w:rsid w:val="00C91B34"/>
    <w:rsid w:val="00CC1C86"/>
    <w:rsid w:val="00D132DB"/>
    <w:rsid w:val="00D27991"/>
    <w:rsid w:val="00D306C5"/>
    <w:rsid w:val="00D569CF"/>
    <w:rsid w:val="00DA7575"/>
    <w:rsid w:val="00DE4768"/>
    <w:rsid w:val="00E03320"/>
    <w:rsid w:val="00EC3C88"/>
    <w:rsid w:val="00EE2030"/>
    <w:rsid w:val="00EF5A3A"/>
    <w:rsid w:val="00F104BE"/>
    <w:rsid w:val="00F1334A"/>
    <w:rsid w:val="00F26CD0"/>
    <w:rsid w:val="00F64B5D"/>
    <w:rsid w:val="00F94D29"/>
    <w:rsid w:val="00FA40D8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9616F-B63A-48F6-A659-20B33B25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6</cp:revision>
  <dcterms:created xsi:type="dcterms:W3CDTF">2021-11-16T15:05:00Z</dcterms:created>
  <dcterms:modified xsi:type="dcterms:W3CDTF">2021-11-17T14:00:00Z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