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0A73F648" w:rsidR="00313278" w:rsidRPr="00831972" w:rsidRDefault="00057179" w:rsidP="00313278">
      <w:pPr>
        <w:pStyle w:val="Caption-Figure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>Exercise 2. Data-rich m</w:t>
      </w:r>
      <w:r w:rsidR="00313278" w:rsidRPr="00831972">
        <w:rPr>
          <w:rFonts w:ascii="Times New Roman" w:hAnsi="Times New Roman"/>
          <w:b/>
          <w:i w:val="0"/>
        </w:rPr>
        <w:t>ethods (</w:t>
      </w:r>
      <w:r w:rsidR="00477D4E">
        <w:rPr>
          <w:rFonts w:ascii="Times New Roman" w:hAnsi="Times New Roman"/>
          <w:b/>
          <w:i w:val="0"/>
        </w:rPr>
        <w:t>Arctic sardine MU1</w:t>
      </w:r>
      <w:r w:rsidR="00313278" w:rsidRPr="00831972">
        <w:rPr>
          <w:rFonts w:ascii="Times New Roman" w:hAnsi="Times New Roman"/>
          <w:b/>
          <w:i w:val="0"/>
        </w:rPr>
        <w:t>)</w:t>
      </w:r>
    </w:p>
    <w:p w14:paraId="57759EF5" w14:textId="598F3C09" w:rsidR="004F44B3" w:rsidRPr="00831972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831972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E1978D2" wp14:editId="38D324C5">
                <wp:extent cx="5915025" cy="1404620"/>
                <wp:effectExtent l="0" t="0" r="28575" b="203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089B" w14:textId="0362BAA8" w:rsidR="004F44B3" w:rsidRPr="00831972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</w:rPr>
                              <w:t>Exercise Goal:</w:t>
                            </w:r>
                            <w:r w:rsidR="00831972"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</w:rPr>
                              <w:t xml:space="preserve"> 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 xml:space="preserve">Identify ways to approach </w:t>
                            </w:r>
                            <w:r w:rsidR="00313278" w:rsidRPr="00831972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 xml:space="preserve">defining an LRP for </w:t>
                            </w:r>
                            <w:r w:rsidR="00477D4E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 xml:space="preserve">Arctic sardine MU1 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>in a data-</w:t>
                            </w:r>
                            <w:r w:rsidR="00313278" w:rsidRPr="00831972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>rich context.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" fillcolor="#bdd6ee [1300]" strokecolor="black [3213]">
                <v:textbox style="mso-fit-shape-to-text:t">
                  <w:txbxContent>
                    <w:p w14:paraId="3381089B" w14:textId="0362BAA8" w:rsidR="004F44B3" w:rsidRPr="00831972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b/>
                          <w:i w:val="0"/>
                          <w:color w:val="002060"/>
                        </w:rPr>
                      </w:pPr>
                      <w:r w:rsidRPr="00831972">
                        <w:rPr>
                          <w:rFonts w:ascii="Times New Roman" w:hAnsi="Times New Roman"/>
                          <w:b/>
                          <w:i w:val="0"/>
                          <w:color w:val="002060"/>
                        </w:rPr>
                        <w:t>Exercise Goal:</w:t>
                      </w:r>
                      <w:r w:rsidR="00831972">
                        <w:rPr>
                          <w:rFonts w:ascii="Times New Roman" w:hAnsi="Times New Roman"/>
                          <w:b/>
                          <w:i w:val="0"/>
                          <w:color w:val="002060"/>
                        </w:rPr>
                        <w:t xml:space="preserve"> </w:t>
                      </w:r>
                      <w:r w:rsidRPr="00831972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 xml:space="preserve">Identify ways to approach </w:t>
                      </w:r>
                      <w:r w:rsidR="00313278" w:rsidRPr="00831972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 xml:space="preserve">defining an LRP for </w:t>
                      </w:r>
                      <w:r w:rsidR="00477D4E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 xml:space="preserve">Arctic sardine MU1 </w:t>
                      </w:r>
                      <w:r w:rsidRPr="00831972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>in a data-</w:t>
                      </w:r>
                      <w:r w:rsidR="00313278" w:rsidRPr="00831972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>rich context.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FF1835" w14:textId="77777777" w:rsidR="004F44B3" w:rsidRPr="00831972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413B94E0" w14:textId="03341CC4" w:rsidR="00313278" w:rsidRPr="00831972" w:rsidRDefault="00313278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831972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45B64F9" wp14:editId="66720293">
                <wp:extent cx="5915025" cy="1905000"/>
                <wp:effectExtent l="0" t="0" r="285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905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2AB9" w14:textId="77777777" w:rsidR="00313278" w:rsidRPr="00831972" w:rsidRDefault="00313278" w:rsidP="00313278">
                            <w:pPr>
                              <w:pStyle w:val="Caption-Figure"/>
                              <w:spacing w:beforeLines="50" w:afterLines="50" w:after="120" w:line="264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Questions:</w:t>
                            </w:r>
                          </w:p>
                          <w:p w14:paraId="140C3BDC" w14:textId="62A241F9" w:rsidR="00313278" w:rsidRPr="00831972" w:rsidRDefault="00313278" w:rsidP="004A534C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Evaluate at least 3 </w:t>
                            </w:r>
                            <w:r w:rsidR="001E6B8F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approaches to defining an 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LRP </w:t>
                            </w:r>
                            <w:r w:rsidR="004A534C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for </w:t>
                            </w:r>
                            <w:r w:rsidR="004A534C" w:rsidRPr="004A534C">
                              <w:rPr>
                                <w:rFonts w:ascii="Times New Roman" w:hAnsi="Times New Roman"/>
                                <w:i w:val="0"/>
                              </w:rPr>
                              <w:t>Arctic sardine MU1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and identify the </w:t>
                            </w:r>
                            <w:r w:rsidR="001E6B8F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“preferred” approach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that you feel </w:t>
                            </w:r>
                            <w:r w:rsidR="001E6B8F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is most consistent with the candidate criteria for best-practice indicators and LRPs</w:t>
                            </w:r>
                            <w:r w:rsidR="00831972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(and any other criteria you feel is important).</w:t>
                            </w:r>
                          </w:p>
                          <w:p w14:paraId="05F1A8A8" w14:textId="1AC85FB4" w:rsidR="00313278" w:rsidRPr="00831972" w:rsidRDefault="00313278" w:rsidP="00313278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As a group, prepare a 1-2 slide (&lt; 5 minute) presentation to explain </w:t>
                            </w:r>
                          </w:p>
                          <w:p w14:paraId="6B917CD5" w14:textId="45F71471" w:rsidR="001E6B8F" w:rsidRPr="004A534C" w:rsidRDefault="00831972" w:rsidP="004A534C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Candidate approaches considered</w:t>
                            </w:r>
                            <w:r w:rsidR="004A534C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, and their </w:t>
                            </w:r>
                            <w:r w:rsidR="001E6B8F" w:rsidRPr="004A534C">
                              <w:rPr>
                                <w:rFonts w:ascii="Times New Roman" w:hAnsi="Times New Roman"/>
                                <w:i w:val="0"/>
                              </w:rPr>
                              <w:t>pros/</w:t>
                            </w:r>
                            <w:r w:rsidR="004A534C">
                              <w:rPr>
                                <w:rFonts w:ascii="Times New Roman" w:hAnsi="Times New Roman"/>
                                <w:i w:val="0"/>
                              </w:rPr>
                              <w:t>cons</w:t>
                            </w:r>
                          </w:p>
                          <w:p w14:paraId="75B5C286" w14:textId="77777777" w:rsidR="004A534C" w:rsidRDefault="00313278" w:rsidP="004A534C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The preferred </w:t>
                            </w:r>
                            <w:r w:rsidR="001E6B8F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approach (indicator and LRP)</w:t>
                            </w:r>
                          </w:p>
                          <w:p w14:paraId="58D8A0AF" w14:textId="15AB8185" w:rsidR="00313278" w:rsidRPr="004A534C" w:rsidRDefault="004A534C" w:rsidP="004A534C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4A534C">
                              <w:rPr>
                                <w:rFonts w:ascii="Times New Roman" w:hAnsi="Times New Roman"/>
                                <w:i w:val="0"/>
                              </w:rPr>
                              <w:t>The rationale for and underlying assumptions of the preferred approach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Pr="004A534C">
                              <w:rPr>
                                <w:rFonts w:ascii="Times New Roman" w:hAnsi="Times New Roman"/>
                                <w:i w:val="0"/>
                              </w:rPr>
                              <w:t>and any considerations for the role of Arctic sardine as a forage fish</w:t>
                            </w:r>
                          </w:p>
                          <w:p w14:paraId="09992E06" w14:textId="4F6268E7" w:rsidR="00313278" w:rsidRPr="00831972" w:rsidRDefault="00313278" w:rsidP="00313278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Include a time series plot of the indicator and </w:t>
                            </w:r>
                            <w:r w:rsidR="00831972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add a line to represent the LRP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B64F9" id="_x0000_s1027" type="#_x0000_t202" style="width:465.7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" fillcolor="#e7e6e6 [3214]" strokecolor="#002060">
                <v:textbox>
                  <w:txbxContent>
                    <w:p w14:paraId="6C2B2AB9" w14:textId="77777777" w:rsidR="00313278" w:rsidRPr="00831972" w:rsidRDefault="00313278" w:rsidP="00313278">
                      <w:pPr>
                        <w:pStyle w:val="Caption-Figure"/>
                        <w:spacing w:beforeLines="50" w:afterLines="50" w:after="120" w:line="264" w:lineRule="auto"/>
                        <w:contextualSpacing/>
                        <w:rPr>
                          <w:rFonts w:ascii="Times New Roman" w:hAnsi="Times New Roman"/>
                          <w:b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b/>
                          <w:i w:val="0"/>
                        </w:rPr>
                        <w:t>Exercise Questions:</w:t>
                      </w:r>
                    </w:p>
                    <w:p w14:paraId="140C3BDC" w14:textId="62A241F9" w:rsidR="00313278" w:rsidRPr="00831972" w:rsidRDefault="00313278" w:rsidP="004A534C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Evaluate at least 3 </w:t>
                      </w:r>
                      <w:r w:rsidR="001E6B8F" w:rsidRPr="00831972">
                        <w:rPr>
                          <w:rFonts w:ascii="Times New Roman" w:hAnsi="Times New Roman"/>
                          <w:i w:val="0"/>
                        </w:rPr>
                        <w:t xml:space="preserve">approaches to defining an </w:t>
                      </w: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LRP </w:t>
                      </w:r>
                      <w:r w:rsidR="004A534C">
                        <w:rPr>
                          <w:rFonts w:ascii="Times New Roman" w:hAnsi="Times New Roman"/>
                          <w:i w:val="0"/>
                        </w:rPr>
                        <w:t xml:space="preserve">for </w:t>
                      </w:r>
                      <w:r w:rsidR="004A534C" w:rsidRPr="004A534C">
                        <w:rPr>
                          <w:rFonts w:ascii="Times New Roman" w:hAnsi="Times New Roman"/>
                          <w:i w:val="0"/>
                        </w:rPr>
                        <w:t>Arctic sardine MU1</w:t>
                      </w: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and identify the </w:t>
                      </w:r>
                      <w:r w:rsidR="001E6B8F" w:rsidRPr="00831972">
                        <w:rPr>
                          <w:rFonts w:ascii="Times New Roman" w:hAnsi="Times New Roman"/>
                          <w:i w:val="0"/>
                        </w:rPr>
                        <w:t>“preferred” approach</w:t>
                      </w: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 that you feel </w:t>
                      </w:r>
                      <w:r w:rsidR="001E6B8F" w:rsidRPr="00831972">
                        <w:rPr>
                          <w:rFonts w:ascii="Times New Roman" w:hAnsi="Times New Roman"/>
                          <w:i w:val="0"/>
                        </w:rPr>
                        <w:t>is most consistent with the candidate criteria for best-practice indicators and LRPs</w:t>
                      </w:r>
                      <w:r w:rsidR="00831972" w:rsidRPr="00831972">
                        <w:rPr>
                          <w:rFonts w:ascii="Times New Roman" w:hAnsi="Times New Roman"/>
                          <w:i w:val="0"/>
                        </w:rPr>
                        <w:t xml:space="preserve"> (and any other criteria you feel is important).</w:t>
                      </w:r>
                    </w:p>
                    <w:p w14:paraId="05F1A8A8" w14:textId="1AC85FB4" w:rsidR="00313278" w:rsidRPr="00831972" w:rsidRDefault="00313278" w:rsidP="00313278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As a group, prepare a 1-2 slide (&lt; 5 minute) presentation to explain </w:t>
                      </w:r>
                    </w:p>
                    <w:p w14:paraId="6B917CD5" w14:textId="45F71471" w:rsidR="001E6B8F" w:rsidRPr="004A534C" w:rsidRDefault="00831972" w:rsidP="004A534C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>Candidate approaches considered</w:t>
                      </w:r>
                      <w:r w:rsidR="004A534C">
                        <w:rPr>
                          <w:rFonts w:ascii="Times New Roman" w:hAnsi="Times New Roman"/>
                          <w:i w:val="0"/>
                        </w:rPr>
                        <w:t xml:space="preserve">, and their </w:t>
                      </w:r>
                      <w:r w:rsidR="001E6B8F" w:rsidRPr="004A534C">
                        <w:rPr>
                          <w:rFonts w:ascii="Times New Roman" w:hAnsi="Times New Roman"/>
                          <w:i w:val="0"/>
                        </w:rPr>
                        <w:t>pros/</w:t>
                      </w:r>
                      <w:r w:rsidR="004A534C">
                        <w:rPr>
                          <w:rFonts w:ascii="Times New Roman" w:hAnsi="Times New Roman"/>
                          <w:i w:val="0"/>
                        </w:rPr>
                        <w:t>cons</w:t>
                      </w:r>
                    </w:p>
                    <w:p w14:paraId="75B5C286" w14:textId="77777777" w:rsidR="004A534C" w:rsidRDefault="00313278" w:rsidP="004A534C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The preferred </w:t>
                      </w:r>
                      <w:r w:rsidR="001E6B8F" w:rsidRPr="00831972">
                        <w:rPr>
                          <w:rFonts w:ascii="Times New Roman" w:hAnsi="Times New Roman"/>
                          <w:i w:val="0"/>
                        </w:rPr>
                        <w:t>approach (indicator and LRP)</w:t>
                      </w:r>
                    </w:p>
                    <w:p w14:paraId="58D8A0AF" w14:textId="15AB8185" w:rsidR="00313278" w:rsidRPr="004A534C" w:rsidRDefault="004A534C" w:rsidP="004A534C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4A534C">
                        <w:rPr>
                          <w:rFonts w:ascii="Times New Roman" w:hAnsi="Times New Roman"/>
                          <w:i w:val="0"/>
                        </w:rPr>
                        <w:t>The rationale for and underlying assumptions of the preferred approach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Pr="004A534C">
                        <w:rPr>
                          <w:rFonts w:ascii="Times New Roman" w:hAnsi="Times New Roman"/>
                          <w:i w:val="0"/>
                        </w:rPr>
                        <w:t>and any considerations for the role of Arctic sardine as a forage fish</w:t>
                      </w:r>
                    </w:p>
                    <w:p w14:paraId="09992E06" w14:textId="4F6268E7" w:rsidR="00313278" w:rsidRPr="00831972" w:rsidRDefault="00313278" w:rsidP="00313278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Include a time series plot of the indicator and </w:t>
                      </w:r>
                      <w:r w:rsidR="00831972" w:rsidRPr="00831972">
                        <w:rPr>
                          <w:rFonts w:ascii="Times New Roman" w:hAnsi="Times New Roman"/>
                          <w:i w:val="0"/>
                        </w:rPr>
                        <w:t>add a line to represent the LRP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9490B" w14:textId="60ED5EC2" w:rsidR="001E6B8F" w:rsidRPr="00831972" w:rsidRDefault="001E6B8F" w:rsidP="001E6B8F">
      <w:pPr>
        <w:rPr>
          <w:rFonts w:ascii="Times New Roman" w:hAnsi="Times New Roman" w:cs="Times New Roman"/>
          <w:b/>
          <w:sz w:val="20"/>
          <w:szCs w:val="20"/>
        </w:rPr>
      </w:pPr>
      <w:r w:rsidRPr="00831972">
        <w:rPr>
          <w:rFonts w:ascii="Times New Roman" w:hAnsi="Times New Roman" w:cs="Times New Roman"/>
          <w:b/>
          <w:sz w:val="20"/>
          <w:szCs w:val="20"/>
        </w:rPr>
        <w:t>Background:</w:t>
      </w:r>
      <w:r w:rsidR="00831972" w:rsidRPr="0083197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6A3F7B4" w14:textId="313C8474" w:rsidR="001E6B8F" w:rsidRPr="00831972" w:rsidRDefault="001E6B8F" w:rsidP="001E6B8F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 w:rsidR="00477D4E">
        <w:rPr>
          <w:rFonts w:ascii="Times New Roman" w:hAnsi="Times New Roman" w:cs="Times New Roman"/>
          <w:sz w:val="20"/>
          <w:szCs w:val="20"/>
        </w:rPr>
        <w:t xml:space="preserve">has been fit for </w:t>
      </w:r>
      <w:r w:rsidR="00477D4E" w:rsidRPr="00477D4E">
        <w:rPr>
          <w:rFonts w:ascii="Times New Roman" w:hAnsi="Times New Roman" w:cs="Times New Roman"/>
          <w:sz w:val="20"/>
          <w:szCs w:val="20"/>
        </w:rPr>
        <w:t xml:space="preserve">Arctic sardine </w:t>
      </w:r>
      <w:r w:rsidR="00477D4E">
        <w:rPr>
          <w:rFonts w:ascii="Times New Roman" w:hAnsi="Times New Roman" w:cs="Times New Roman"/>
          <w:sz w:val="20"/>
          <w:szCs w:val="20"/>
        </w:rPr>
        <w:t xml:space="preserve">in </w:t>
      </w:r>
      <w:r w:rsidR="00477D4E" w:rsidRPr="00477D4E">
        <w:rPr>
          <w:rFonts w:ascii="Times New Roman" w:hAnsi="Times New Roman" w:cs="Times New Roman"/>
          <w:sz w:val="20"/>
          <w:szCs w:val="20"/>
        </w:rPr>
        <w:t>MU1</w:t>
      </w:r>
      <w:r w:rsidR="00477D4E">
        <w:rPr>
          <w:rFonts w:ascii="Times New Roman" w:hAnsi="Times New Roman" w:cs="Times New Roman"/>
          <w:sz w:val="20"/>
          <w:szCs w:val="20"/>
        </w:rPr>
        <w:t>.</w:t>
      </w:r>
      <w:r w:rsidR="00477D4E" w:rsidRPr="00477D4E">
        <w:rPr>
          <w:rFonts w:ascii="Times New Roman" w:hAnsi="Times New Roman" w:cs="Times New Roman"/>
          <w:sz w:val="20"/>
          <w:szCs w:val="20"/>
        </w:rPr>
        <w:t xml:space="preserve"> </w:t>
      </w:r>
      <w:r w:rsidRPr="00831972">
        <w:rPr>
          <w:rFonts w:ascii="Times New Roman" w:hAnsi="Times New Roman" w:cs="Times New Roman"/>
          <w:sz w:val="20"/>
          <w:szCs w:val="20"/>
        </w:rPr>
        <w:t xml:space="preserve">The model is a multi-fleet Stock Reduction Analysis (SRA, Walters et al. 2006) fit using the Rapid Conditioning Model in </w:t>
      </w:r>
      <w:hyperlink r:id="rId8" w:history="1">
        <w:proofErr w:type="spellStart"/>
        <w:r w:rsidRPr="00831972">
          <w:rPr>
            <w:rStyle w:val="Hyperlink"/>
            <w:rFonts w:ascii="Times New Roman" w:hAnsi="Times New Roman" w:cs="Times New Roman"/>
            <w:sz w:val="20"/>
            <w:szCs w:val="20"/>
          </w:rPr>
          <w:t>SAMtool</w:t>
        </w:r>
        <w:proofErr w:type="spellEnd"/>
      </w:hyperlink>
      <w:r w:rsidRPr="00831972">
        <w:rPr>
          <w:rFonts w:ascii="Times New Roman" w:hAnsi="Times New Roman" w:cs="Times New Roman"/>
          <w:sz w:val="20"/>
          <w:szCs w:val="20"/>
        </w:rPr>
        <w:t xml:space="preserve">. The SRA model applied here is comparable to other statistical catch-at-age (SCA) models such as </w:t>
      </w:r>
      <w:proofErr w:type="spellStart"/>
      <w:r w:rsidRPr="00831972">
        <w:rPr>
          <w:rFonts w:ascii="Times New Roman" w:hAnsi="Times New Roman" w:cs="Times New Roman"/>
          <w:sz w:val="20"/>
          <w:szCs w:val="20"/>
        </w:rPr>
        <w:t>iSCAM</w:t>
      </w:r>
      <w:proofErr w:type="spellEnd"/>
      <w:r w:rsidRPr="00831972">
        <w:rPr>
          <w:rFonts w:ascii="Times New Roman" w:hAnsi="Times New Roman" w:cs="Times New Roman"/>
          <w:sz w:val="20"/>
          <w:szCs w:val="20"/>
        </w:rPr>
        <w:t xml:space="preserve"> (</w:t>
      </w:r>
      <w:hyperlink r:id="rId9" w:history="1">
        <w:r w:rsidRPr="00831972">
          <w:rPr>
            <w:rStyle w:val="Hyperlink"/>
            <w:rFonts w:ascii="Times New Roman" w:hAnsi="Times New Roman" w:cs="Times New Roman"/>
            <w:sz w:val="20"/>
            <w:szCs w:val="20"/>
          </w:rPr>
          <w:t>Martell 2017</w:t>
        </w:r>
      </w:hyperlink>
      <w:r w:rsidRPr="00831972">
        <w:rPr>
          <w:rFonts w:ascii="Times New Roman" w:hAnsi="Times New Roman" w:cs="Times New Roman"/>
          <w:sz w:val="20"/>
          <w:szCs w:val="20"/>
        </w:rPr>
        <w:t xml:space="preserve">). As an SRA, the model assumes historical catches are known exactly. The model assumes a </w:t>
      </w:r>
      <w:proofErr w:type="spellStart"/>
      <w:r w:rsidRPr="00831972">
        <w:rPr>
          <w:rFonts w:ascii="Times New Roman" w:hAnsi="Times New Roman" w:cs="Times New Roman"/>
          <w:sz w:val="20"/>
          <w:szCs w:val="20"/>
        </w:rPr>
        <w:t>Beverton</w:t>
      </w:r>
      <w:proofErr w:type="spellEnd"/>
      <w:r w:rsidRPr="00831972">
        <w:rPr>
          <w:rFonts w:ascii="Times New Roman" w:hAnsi="Times New Roman" w:cs="Times New Roman"/>
          <w:sz w:val="20"/>
          <w:szCs w:val="20"/>
        </w:rPr>
        <w:t xml:space="preserve">-Holt stock recruitment (SR) relationship with steepness </w:t>
      </w:r>
      <w:r w:rsidR="00477D4E">
        <w:rPr>
          <w:rFonts w:ascii="Times New Roman" w:hAnsi="Times New Roman" w:cs="Times New Roman"/>
          <w:sz w:val="20"/>
          <w:szCs w:val="20"/>
        </w:rPr>
        <w:t>(</w:t>
      </w:r>
      <w:r w:rsidR="00477D4E" w:rsidRPr="00477D4E">
        <w:rPr>
          <w:rFonts w:ascii="Times New Roman" w:hAnsi="Times New Roman" w:cs="Times New Roman"/>
          <w:i/>
          <w:sz w:val="20"/>
          <w:szCs w:val="20"/>
        </w:rPr>
        <w:t>h</w:t>
      </w:r>
      <w:r w:rsidR="00477D4E">
        <w:rPr>
          <w:rFonts w:ascii="Times New Roman" w:hAnsi="Times New Roman" w:cs="Times New Roman"/>
          <w:sz w:val="20"/>
          <w:szCs w:val="20"/>
        </w:rPr>
        <w:t xml:space="preserve">) </w:t>
      </w:r>
      <w:r w:rsidRPr="00831972">
        <w:rPr>
          <w:rFonts w:ascii="Times New Roman" w:hAnsi="Times New Roman" w:cs="Times New Roman"/>
          <w:sz w:val="20"/>
          <w:szCs w:val="20"/>
        </w:rPr>
        <w:t xml:space="preserve">of 0.75 and a constant natural mortality rate </w:t>
      </w:r>
      <w:r w:rsidR="00477D4E">
        <w:rPr>
          <w:rFonts w:ascii="Times New Roman" w:hAnsi="Times New Roman" w:cs="Times New Roman"/>
          <w:sz w:val="20"/>
          <w:szCs w:val="20"/>
        </w:rPr>
        <w:t>(</w:t>
      </w:r>
      <w:r w:rsidR="00477D4E" w:rsidRPr="00477D4E">
        <w:rPr>
          <w:rFonts w:ascii="Times New Roman" w:hAnsi="Times New Roman" w:cs="Times New Roman"/>
          <w:i/>
          <w:sz w:val="20"/>
          <w:szCs w:val="20"/>
        </w:rPr>
        <w:t>M</w:t>
      </w:r>
      <w:r w:rsidR="00477D4E">
        <w:rPr>
          <w:rFonts w:ascii="Times New Roman" w:hAnsi="Times New Roman" w:cs="Times New Roman"/>
          <w:sz w:val="20"/>
          <w:szCs w:val="20"/>
        </w:rPr>
        <w:t xml:space="preserve">) </w:t>
      </w:r>
      <w:r w:rsidRPr="00831972">
        <w:rPr>
          <w:rFonts w:ascii="Times New Roman" w:hAnsi="Times New Roman" w:cs="Times New Roman"/>
          <w:sz w:val="20"/>
          <w:szCs w:val="20"/>
        </w:rPr>
        <w:t>of 0.3</w:t>
      </w:r>
      <w:r w:rsidR="00477D4E">
        <w:rPr>
          <w:rFonts w:ascii="Times New Roman" w:hAnsi="Times New Roman" w:cs="Times New Roman"/>
          <w:sz w:val="20"/>
          <w:szCs w:val="20"/>
        </w:rPr>
        <w:t>. The model was</w:t>
      </w:r>
      <w:r w:rsidRPr="00831972">
        <w:rPr>
          <w:rFonts w:ascii="Times New Roman" w:hAnsi="Times New Roman" w:cs="Times New Roman"/>
          <w:sz w:val="20"/>
          <w:szCs w:val="20"/>
        </w:rPr>
        <w:t xml:space="preserve"> conditioned to catch and size composition data (</w:t>
      </w:r>
      <w:r w:rsidR="00477D4E">
        <w:rPr>
          <w:rFonts w:ascii="Times New Roman" w:hAnsi="Times New Roman" w:cs="Times New Roman"/>
          <w:sz w:val="20"/>
          <w:szCs w:val="20"/>
        </w:rPr>
        <w:t>50 years) and</w:t>
      </w:r>
      <w:r w:rsidRPr="00831972">
        <w:rPr>
          <w:rFonts w:ascii="Times New Roman" w:hAnsi="Times New Roman" w:cs="Times New Roman"/>
          <w:sz w:val="20"/>
          <w:szCs w:val="20"/>
        </w:rPr>
        <w:t xml:space="preserve"> an acoustic survey of spawning stock biomass (</w:t>
      </w:r>
      <w:r w:rsidR="00477D4E">
        <w:rPr>
          <w:rFonts w:ascii="Times New Roman" w:hAnsi="Times New Roman" w:cs="Times New Roman"/>
          <w:sz w:val="20"/>
          <w:szCs w:val="20"/>
        </w:rPr>
        <w:t xml:space="preserve">years 26-50). </w:t>
      </w:r>
      <w:r w:rsidRPr="00831972">
        <w:rPr>
          <w:rFonts w:ascii="Times New Roman" w:hAnsi="Times New Roman" w:cs="Times New Roman"/>
          <w:sz w:val="20"/>
          <w:szCs w:val="20"/>
        </w:rPr>
        <w:t>The fleets consist of a purse seine fleet</w:t>
      </w:r>
      <w:r w:rsidR="00477D4E">
        <w:rPr>
          <w:rFonts w:ascii="Times New Roman" w:hAnsi="Times New Roman" w:cs="Times New Roman"/>
          <w:sz w:val="20"/>
          <w:szCs w:val="20"/>
        </w:rPr>
        <w:t xml:space="preserve"> with logistic selectivity and </w:t>
      </w:r>
      <w:r w:rsidRPr="00831972">
        <w:rPr>
          <w:rFonts w:ascii="Times New Roman" w:hAnsi="Times New Roman" w:cs="Times New Roman"/>
          <w:sz w:val="20"/>
          <w:szCs w:val="20"/>
        </w:rPr>
        <w:t>a gillnet fl</w:t>
      </w:r>
      <w:r w:rsidR="00477D4E">
        <w:rPr>
          <w:rFonts w:ascii="Times New Roman" w:hAnsi="Times New Roman" w:cs="Times New Roman"/>
          <w:sz w:val="20"/>
          <w:szCs w:val="20"/>
        </w:rPr>
        <w:t>eet with dome shaped selectivity.</w:t>
      </w:r>
      <w:r w:rsidRPr="0083197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62961A" w14:textId="77777777" w:rsidR="001E6B8F" w:rsidRPr="00831972" w:rsidRDefault="001E6B8F" w:rsidP="001E6B8F">
      <w:pPr>
        <w:pStyle w:val="Caption-Figure"/>
        <w:rPr>
          <w:rFonts w:ascii="Times New Roman" w:hAnsi="Times New Roman"/>
          <w:b/>
          <w:i w:val="0"/>
        </w:rPr>
      </w:pPr>
      <w:r w:rsidRPr="00831972">
        <w:rPr>
          <w:rFonts w:ascii="Times New Roman" w:hAnsi="Times New Roman"/>
          <w:b/>
          <w:i w:val="0"/>
        </w:rPr>
        <w:t xml:space="preserve">Dataset: </w:t>
      </w:r>
    </w:p>
    <w:p w14:paraId="3EF959F9" w14:textId="26B62690" w:rsidR="00105711" w:rsidRPr="00831972" w:rsidRDefault="00105711" w:rsidP="00105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AD644C">
        <w:rPr>
          <w:rFonts w:ascii="Times New Roman" w:hAnsi="Times New Roman" w:cs="Times New Roman"/>
          <w:sz w:val="20"/>
          <w:szCs w:val="20"/>
          <w:u w:val="single"/>
          <w:lang w:val="en-CA"/>
        </w:rPr>
        <w:t>Mean</w:t>
      </w:r>
      <w:r w:rsidRPr="00831972">
        <w:rPr>
          <w:rFonts w:ascii="Times New Roman" w:hAnsi="Times New Roman" w:cs="Times New Roman"/>
          <w:sz w:val="20"/>
          <w:szCs w:val="20"/>
          <w:lang w:val="en-CA"/>
        </w:rPr>
        <w:t xml:space="preserve"> weight-at-age (g), maturity-at-age (proportion mature), and vulnerability-at-age (proportion selected to the fishery) over the historical time period</w:t>
      </w:r>
      <w:r w:rsidR="00477D4E">
        <w:rPr>
          <w:rFonts w:ascii="Times New Roman" w:hAnsi="Times New Roman" w:cs="Times New Roman"/>
          <w:sz w:val="20"/>
          <w:szCs w:val="20"/>
          <w:lang w:val="en-CA"/>
        </w:rPr>
        <w:t xml:space="preserve"> (50 years)</w:t>
      </w:r>
    </w:p>
    <w:p w14:paraId="20FE1706" w14:textId="2B12D19A" w:rsidR="00105711" w:rsidRPr="00987F6F" w:rsidRDefault="004628A5" w:rsidP="00105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estimated spawning stock biomass (SSB in </w:t>
      </w:r>
      <w:proofErr w:type="spellStart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), recruitment (Rec of Age 0 in billions), total biomass (B in </w:t>
      </w:r>
      <w:proofErr w:type="spellStart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="00105711" w:rsidRPr="00477D4E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105711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empirical </w:t>
      </w:r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 w:rsidR="00477D4E">
        <w:rPr>
          <w:rFonts w:ascii="Times New Roman" w:hAnsi="Times New Roman" w:cs="Times New Roman"/>
          <w:sz w:val="20"/>
          <w:szCs w:val="20"/>
          <w:lang w:val="en-CA"/>
        </w:rPr>
        <w:t>index of SSB (</w:t>
      </w:r>
      <w:proofErr w:type="spellStart"/>
      <w:r w:rsidR="00477D4E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477D4E">
        <w:rPr>
          <w:rFonts w:ascii="Times New Roman" w:hAnsi="Times New Roman" w:cs="Times New Roman"/>
          <w:sz w:val="20"/>
          <w:szCs w:val="20"/>
          <w:lang w:val="en-CA"/>
        </w:rPr>
        <w:t>) for years 26-50.</w:t>
      </w:r>
    </w:p>
    <w:p w14:paraId="00893A37" w14:textId="01C7BA34" w:rsidR="004F46BD" w:rsidRPr="00831972" w:rsidRDefault="004F46BD" w:rsidP="001E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Equilibrium </w:t>
      </w:r>
      <w:r w:rsidR="00831972"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="00831972"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="00831972" w:rsidRPr="00831972">
        <w:rPr>
          <w:rFonts w:ascii="Times New Roman" w:hAnsi="Times New Roman" w:cs="Times New Roman"/>
          <w:sz w:val="20"/>
          <w:szCs w:val="20"/>
        </w:rPr>
        <w:t xml:space="preserve"> and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="00831972" w:rsidRPr="00831972">
        <w:rPr>
          <w:rFonts w:ascii="Times New Roman" w:hAnsi="Times New Roman" w:cs="Times New Roman"/>
          <w:sz w:val="20"/>
          <w:szCs w:val="20"/>
        </w:rPr>
        <w:t xml:space="preserve"> are calculated in the R script as a starting point</w:t>
      </w:r>
    </w:p>
    <w:p w14:paraId="51A06E71" w14:textId="77777777" w:rsidR="001E6B8F" w:rsidRPr="00831972" w:rsidRDefault="001E6B8F" w:rsidP="001E6B8F">
      <w:pPr>
        <w:rPr>
          <w:rFonts w:ascii="Times New Roman" w:hAnsi="Times New Roman" w:cs="Times New Roman"/>
          <w:b/>
          <w:sz w:val="20"/>
          <w:szCs w:val="20"/>
        </w:rPr>
      </w:pPr>
      <w:r w:rsidRPr="00831972">
        <w:rPr>
          <w:rFonts w:ascii="Times New Roman" w:hAnsi="Times New Roman" w:cs="Times New Roman"/>
          <w:b/>
          <w:sz w:val="20"/>
          <w:szCs w:val="20"/>
        </w:rPr>
        <w:t>Note:</w:t>
      </w:r>
    </w:p>
    <w:p w14:paraId="0D0FB6ED" w14:textId="3A6BAFF1" w:rsidR="001E6B8F" w:rsidRDefault="001E6B8F" w:rsidP="001E6B8F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For the purpose of this exercise, </w:t>
      </w:r>
      <w:r w:rsidR="00477D4E">
        <w:rPr>
          <w:rFonts w:ascii="Times New Roman" w:hAnsi="Times New Roman" w:cs="Times New Roman"/>
          <w:sz w:val="20"/>
          <w:szCs w:val="20"/>
        </w:rPr>
        <w:t>the system is assumed to be at equilibrium (</w:t>
      </w:r>
      <w:r w:rsidRPr="00831972">
        <w:rPr>
          <w:rFonts w:ascii="Times New Roman" w:hAnsi="Times New Roman" w:cs="Times New Roman"/>
          <w:sz w:val="20"/>
          <w:szCs w:val="20"/>
        </w:rPr>
        <w:t xml:space="preserve">vital rates are assumed to be </w:t>
      </w:r>
      <w:r w:rsidR="00831972">
        <w:rPr>
          <w:rFonts w:ascii="Times New Roman" w:hAnsi="Times New Roman" w:cs="Times New Roman"/>
          <w:sz w:val="20"/>
          <w:szCs w:val="20"/>
        </w:rPr>
        <w:t>stationary</w:t>
      </w:r>
      <w:r w:rsidR="00477D4E">
        <w:rPr>
          <w:rFonts w:ascii="Times New Roman" w:hAnsi="Times New Roman" w:cs="Times New Roman"/>
          <w:sz w:val="20"/>
          <w:szCs w:val="20"/>
        </w:rPr>
        <w:t>)</w:t>
      </w:r>
      <w:r w:rsidRPr="00831972">
        <w:rPr>
          <w:rFonts w:ascii="Times New Roman" w:hAnsi="Times New Roman" w:cs="Times New Roman"/>
          <w:sz w:val="20"/>
          <w:szCs w:val="20"/>
        </w:rPr>
        <w:t xml:space="preserve">. The variability in annual estimates of weight-at-age, maturity-at-age, and </w:t>
      </w:r>
      <w:r w:rsidR="00477D4E" w:rsidRPr="00831972">
        <w:rPr>
          <w:rFonts w:ascii="Times New Roman" w:hAnsi="Times New Roman" w:cs="Times New Roman"/>
          <w:sz w:val="20"/>
          <w:szCs w:val="20"/>
          <w:lang w:val="en-CA"/>
        </w:rPr>
        <w:t xml:space="preserve">vulnerability-at-age </w:t>
      </w:r>
      <w:r w:rsidRPr="00831972">
        <w:rPr>
          <w:rFonts w:ascii="Times New Roman" w:hAnsi="Times New Roman" w:cs="Times New Roman"/>
          <w:sz w:val="20"/>
          <w:szCs w:val="20"/>
        </w:rPr>
        <w:t xml:space="preserve">is assumed to be random variation about the mean. </w:t>
      </w:r>
    </w:p>
    <w:p w14:paraId="6F4A358A" w14:textId="77777777" w:rsidR="00105711" w:rsidRPr="00E57297" w:rsidRDefault="005742F8" w:rsidP="001057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Some options</w:t>
      </w:r>
      <w:r w:rsidRPr="005742F8">
        <w:rPr>
          <w:rFonts w:ascii="Times New Roman" w:hAnsi="Times New Roman" w:cs="Times New Roman"/>
          <w:b/>
          <w:sz w:val="20"/>
          <w:szCs w:val="20"/>
        </w:rPr>
        <w:t>:</w:t>
      </w:r>
      <w:r w:rsidR="0010571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0571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745DA474" w14:textId="77777777" w:rsidR="004628A5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4F91EA72" w14:textId="7E06BBCD" w:rsidR="004628A5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SSB) </w:t>
      </w:r>
      <w:r w:rsidRPr="00B532E8">
        <w:rPr>
          <w:rFonts w:ascii="Times New Roman" w:hAnsi="Times New Roman" w:cs="Times New Roman"/>
          <w:sz w:val="20"/>
          <w:szCs w:val="20"/>
        </w:rPr>
        <w:t xml:space="preserve">and theoretical </w:t>
      </w:r>
      <w:r>
        <w:rPr>
          <w:rFonts w:ascii="Times New Roman" w:hAnsi="Times New Roman" w:cs="Times New Roman"/>
          <w:sz w:val="20"/>
          <w:szCs w:val="20"/>
        </w:rPr>
        <w:t xml:space="preserve">(e.g.,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5742F8">
        <w:rPr>
          <w:rFonts w:ascii="Times New Roman" w:hAnsi="Times New Roman" w:cs="Times New Roman"/>
          <w:sz w:val="20"/>
          <w:szCs w:val="20"/>
        </w:rPr>
        <w:t xml:space="preserve">,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532E8">
        <w:rPr>
          <w:rFonts w:ascii="Times New Roman" w:hAnsi="Times New Roman" w:cs="Times New Roman"/>
          <w:sz w:val="20"/>
          <w:szCs w:val="20"/>
        </w:rPr>
        <w:t xml:space="preserve">or historical LRP </w:t>
      </w:r>
      <w:r w:rsidR="00477D4E">
        <w:rPr>
          <w:rFonts w:ascii="Times New Roman" w:hAnsi="Times New Roman" w:cs="Times New Roman"/>
          <w:sz w:val="20"/>
          <w:szCs w:val="20"/>
        </w:rPr>
        <w:t>(e.g., minimum SSB from which the stock as recovered)</w:t>
      </w:r>
    </w:p>
    <w:p w14:paraId="23C7C551" w14:textId="53B93C8C" w:rsidR="005742F8" w:rsidRDefault="004628A5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628A5">
        <w:rPr>
          <w:rFonts w:ascii="Times New Roman" w:hAnsi="Times New Roman" w:cs="Times New Roman"/>
          <w:sz w:val="20"/>
          <w:szCs w:val="20"/>
        </w:rPr>
        <w:t xml:space="preserve">Model-based indicator based on </w:t>
      </w:r>
      <w:r w:rsidR="005742F8" w:rsidRPr="004628A5">
        <w:rPr>
          <w:rFonts w:ascii="Times New Roman" w:hAnsi="Times New Roman" w:cs="Times New Roman"/>
          <w:sz w:val="20"/>
          <w:szCs w:val="20"/>
        </w:rPr>
        <w:t xml:space="preserve">stock recruitment relationship </w:t>
      </w:r>
    </w:p>
    <w:p w14:paraId="04549A09" w14:textId="31705BFB" w:rsidR="00692B72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p w14:paraId="3E857AEF" w14:textId="77777777" w:rsidR="00692B72" w:rsidRPr="00692B72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p w14:paraId="638942D6" w14:textId="04E0E7FA" w:rsidR="00692B72" w:rsidRPr="00EA0E4F" w:rsidRDefault="00692B72" w:rsidP="00692B7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EA0E4F">
        <w:rPr>
          <w:rFonts w:ascii="Times New Roman" w:hAnsi="Times New Roman"/>
          <w:b/>
          <w:i w:val="0"/>
        </w:rPr>
        <w:lastRenderedPageBreak/>
        <w:t>Table 1. Data Files for Exercise 2</w:t>
      </w:r>
    </w:p>
    <w:p w14:paraId="23D5E6DB" w14:textId="77777777" w:rsidR="00692B72" w:rsidRPr="0097157B" w:rsidRDefault="00692B72" w:rsidP="00692B7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692B72" w:rsidRPr="00692B72" w14:paraId="5721FD9D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006349A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1CD800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772F6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692B72" w:rsidRPr="00692B72" w14:paraId="6B3E21B1" w14:textId="77777777" w:rsidTr="006D4C5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4E0B5D5B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41D2AFEF" wp14:editId="4AB432CC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509466D" w14:textId="36512BB5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2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6FDF7952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692B72" w:rsidRPr="00692B72" w14:paraId="36DB66AE" w14:textId="77777777" w:rsidTr="006D4C57">
        <w:trPr>
          <w:trHeight w:val="494"/>
        </w:trPr>
        <w:tc>
          <w:tcPr>
            <w:tcW w:w="1075" w:type="dxa"/>
          </w:tcPr>
          <w:p w14:paraId="499F7A83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E0DA72E" wp14:editId="6CD37F34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62BCD22" w14:textId="6F52363E" w:rsidR="00692B72" w:rsidRPr="00692B72" w:rsidRDefault="00692B72" w:rsidP="00692B72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ex2</w:t>
            </w:r>
            <w:r w:rsidRPr="00692B72">
              <w:rPr>
                <w:rFonts w:ascii="Times New Roman" w:hAnsi="Times New Roman"/>
                <w:i w:val="0"/>
              </w:rPr>
              <w:t>_</w:t>
            </w:r>
            <w:r>
              <w:rPr>
                <w:rFonts w:ascii="Times New Roman" w:hAnsi="Times New Roman"/>
                <w:i w:val="0"/>
              </w:rPr>
              <w:t>at_age_data</w:t>
            </w:r>
            <w:r w:rsidRPr="00692B72">
              <w:rPr>
                <w:rFonts w:ascii="Times New Roman" w:hAnsi="Times New Roman"/>
                <w:i w:val="0"/>
              </w:rPr>
              <w:t>.csv</w:t>
            </w:r>
          </w:p>
        </w:tc>
        <w:tc>
          <w:tcPr>
            <w:tcW w:w="4947" w:type="dxa"/>
            <w:shd w:val="clear" w:color="auto" w:fill="auto"/>
          </w:tcPr>
          <w:p w14:paraId="59694726" w14:textId="00AA54C0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Natural mortality-, weight-, maturity-, and vulnerability-at-age</w:t>
            </w:r>
          </w:p>
        </w:tc>
      </w:tr>
      <w:tr w:rsidR="00692B72" w:rsidRPr="00692B72" w14:paraId="08AE45BE" w14:textId="77777777" w:rsidTr="006D4C57">
        <w:trPr>
          <w:trHeight w:val="494"/>
        </w:trPr>
        <w:tc>
          <w:tcPr>
            <w:tcW w:w="1075" w:type="dxa"/>
          </w:tcPr>
          <w:p w14:paraId="19FEEDF1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08C3D286" wp14:editId="5B70100E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3FAEA06" w14:textId="6E195E68" w:rsidR="00692B72" w:rsidRPr="00692B72" w:rsidRDefault="00692B72" w:rsidP="00692B72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ex2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_</w:t>
            </w:r>
            <w:r>
              <w:rPr>
                <w:rFonts w:ascii="Times New Roman" w:hAnsi="Times New Roman"/>
                <w:i w:val="0"/>
                <w:lang w:val="fr-FR"/>
              </w:rPr>
              <w:t>data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.csv</w:t>
            </w:r>
          </w:p>
        </w:tc>
        <w:tc>
          <w:tcPr>
            <w:tcW w:w="4947" w:type="dxa"/>
            <w:shd w:val="clear" w:color="auto" w:fill="auto"/>
          </w:tcPr>
          <w:p w14:paraId="2BF0E037" w14:textId="18E2C7B1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</w:p>
          <w:p w14:paraId="52D6775E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Survey indices for entire stock are and MU1 by year</w:t>
            </w:r>
          </w:p>
        </w:tc>
      </w:tr>
      <w:tr w:rsidR="00692B72" w:rsidRPr="00692B72" w14:paraId="1E3D88FC" w14:textId="77777777" w:rsidTr="006D4C57">
        <w:trPr>
          <w:trHeight w:val="422"/>
        </w:trPr>
        <w:tc>
          <w:tcPr>
            <w:tcW w:w="1075" w:type="dxa"/>
          </w:tcPr>
          <w:p w14:paraId="20B62F6A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524DDD2" wp14:editId="225EC158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845C17D" w14:textId="346BAC6A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ex2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771C92ED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692B72" w:rsidRPr="00692B72" w14:paraId="665ABB5C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39BCDAD4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282C10C8" wp14:editId="3D8C8AE5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D23C219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FD9ECB4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2A9B3E46" w14:textId="77777777" w:rsidR="00692B72" w:rsidRPr="00692B72" w:rsidRDefault="00692B72" w:rsidP="00692B7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692B72" w:rsidRPr="00692B72" w:rsidSect="004F44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24792" w14:textId="77777777" w:rsidR="008A4D07" w:rsidRDefault="008A4D07" w:rsidP="00AF44A8">
      <w:pPr>
        <w:spacing w:after="0" w:line="240" w:lineRule="auto"/>
      </w:pPr>
      <w:r>
        <w:separator/>
      </w:r>
    </w:p>
  </w:endnote>
  <w:endnote w:type="continuationSeparator" w:id="0">
    <w:p w14:paraId="20D84F7E" w14:textId="77777777" w:rsidR="008A4D07" w:rsidRDefault="008A4D07" w:rsidP="00AF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7CDB9" w14:textId="77777777" w:rsidR="00AF44A8" w:rsidRDefault="00AF4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80B65" w14:textId="6608F051" w:rsidR="00AF44A8" w:rsidRPr="00AF44A8" w:rsidRDefault="00AF44A8" w:rsidP="00AF44A8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>
      <w:rPr>
        <w:rFonts w:ascii="Times New Roman" w:hAnsi="Times New Roman" w:cs="Times New Roman"/>
        <w:b/>
        <w:color w:val="5B9BD5" w:themeColor="accent1"/>
        <w:sz w:val="24"/>
        <w:szCs w:val="24"/>
      </w:rPr>
      <w:t>Exercise 2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EA0E4F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2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9C545" w14:textId="77777777" w:rsidR="00AF44A8" w:rsidRDefault="00AF4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3562C" w14:textId="77777777" w:rsidR="008A4D07" w:rsidRDefault="008A4D07" w:rsidP="00AF44A8">
      <w:pPr>
        <w:spacing w:after="0" w:line="240" w:lineRule="auto"/>
      </w:pPr>
      <w:r>
        <w:separator/>
      </w:r>
    </w:p>
  </w:footnote>
  <w:footnote w:type="continuationSeparator" w:id="0">
    <w:p w14:paraId="26C0EA70" w14:textId="77777777" w:rsidR="008A4D07" w:rsidRDefault="008A4D07" w:rsidP="00AF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6C81A" w14:textId="77777777" w:rsidR="00AF44A8" w:rsidRDefault="00AF4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53B4A" w14:textId="77777777" w:rsidR="00AF44A8" w:rsidRPr="00A153B1" w:rsidRDefault="00AF44A8" w:rsidP="00AF44A8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6FD8EE" w14:textId="77777777" w:rsidR="00AF44A8" w:rsidRDefault="00AF4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DF2D8" w14:textId="77777777" w:rsidR="00AF44A8" w:rsidRDefault="00AF4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6818E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7179"/>
    <w:rsid w:val="000852B2"/>
    <w:rsid w:val="000A7242"/>
    <w:rsid w:val="000B2908"/>
    <w:rsid w:val="00105711"/>
    <w:rsid w:val="00106BAC"/>
    <w:rsid w:val="001544FE"/>
    <w:rsid w:val="001A45A8"/>
    <w:rsid w:val="001B3BD8"/>
    <w:rsid w:val="001E6B8F"/>
    <w:rsid w:val="002D6F92"/>
    <w:rsid w:val="002E1C23"/>
    <w:rsid w:val="00313278"/>
    <w:rsid w:val="00316B68"/>
    <w:rsid w:val="0036250C"/>
    <w:rsid w:val="003842AA"/>
    <w:rsid w:val="003C0592"/>
    <w:rsid w:val="004009CD"/>
    <w:rsid w:val="00410D01"/>
    <w:rsid w:val="004319CD"/>
    <w:rsid w:val="00442725"/>
    <w:rsid w:val="004628A5"/>
    <w:rsid w:val="00477D4E"/>
    <w:rsid w:val="00487131"/>
    <w:rsid w:val="004A534C"/>
    <w:rsid w:val="004D1841"/>
    <w:rsid w:val="004F44B3"/>
    <w:rsid w:val="004F46BD"/>
    <w:rsid w:val="00514193"/>
    <w:rsid w:val="005171B1"/>
    <w:rsid w:val="00517986"/>
    <w:rsid w:val="005742F8"/>
    <w:rsid w:val="00584A3A"/>
    <w:rsid w:val="00593BDA"/>
    <w:rsid w:val="006130C4"/>
    <w:rsid w:val="006248E6"/>
    <w:rsid w:val="0067741D"/>
    <w:rsid w:val="00692B72"/>
    <w:rsid w:val="006B3539"/>
    <w:rsid w:val="00774C88"/>
    <w:rsid w:val="007A3E10"/>
    <w:rsid w:val="007E0C99"/>
    <w:rsid w:val="007E2BE7"/>
    <w:rsid w:val="008026AD"/>
    <w:rsid w:val="00830C2A"/>
    <w:rsid w:val="00831972"/>
    <w:rsid w:val="00850751"/>
    <w:rsid w:val="008A4D07"/>
    <w:rsid w:val="008B4323"/>
    <w:rsid w:val="008D15B8"/>
    <w:rsid w:val="008D1DFC"/>
    <w:rsid w:val="008E439B"/>
    <w:rsid w:val="00903022"/>
    <w:rsid w:val="009602C1"/>
    <w:rsid w:val="00987F4C"/>
    <w:rsid w:val="009B2AD1"/>
    <w:rsid w:val="009E1179"/>
    <w:rsid w:val="009E72DC"/>
    <w:rsid w:val="00A079DE"/>
    <w:rsid w:val="00A6675D"/>
    <w:rsid w:val="00AA44D4"/>
    <w:rsid w:val="00AA5647"/>
    <w:rsid w:val="00AD644C"/>
    <w:rsid w:val="00AF44A8"/>
    <w:rsid w:val="00B94AD6"/>
    <w:rsid w:val="00B95166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E03320"/>
    <w:rsid w:val="00EA0E4F"/>
    <w:rsid w:val="00EC3C88"/>
    <w:rsid w:val="00EE2030"/>
    <w:rsid w:val="00EF5A3A"/>
    <w:rsid w:val="00F104BE"/>
    <w:rsid w:val="00F1334A"/>
    <w:rsid w:val="00F26CD0"/>
    <w:rsid w:val="00F64B5D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A8"/>
  </w:style>
  <w:style w:type="paragraph" w:styleId="Footer">
    <w:name w:val="footer"/>
    <w:basedOn w:val="Normal"/>
    <w:link w:val="Foot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AMtool/SAMtool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martell/iSCA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9A44D-B6C5-4FB5-A937-D6A8415C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7</cp:revision>
  <dcterms:created xsi:type="dcterms:W3CDTF">2021-11-16T19:24:00Z</dcterms:created>
  <dcterms:modified xsi:type="dcterms:W3CDTF">2021-11-18T13:59:00Z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