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FEF5" w14:textId="47C777A3" w:rsidR="00B36762" w:rsidRPr="006C39DA" w:rsidRDefault="00313278" w:rsidP="00B36762">
      <w:pPr>
        <w:pStyle w:val="Caption-Figure"/>
        <w:rPr>
          <w:rFonts w:ascii="Times New Roman" w:hAnsi="Times New Roman"/>
          <w:b/>
          <w:i w:val="0"/>
        </w:rPr>
      </w:pPr>
      <w:r w:rsidRPr="006C39DA">
        <w:rPr>
          <w:rFonts w:ascii="Times New Roman" w:hAnsi="Times New Roman"/>
          <w:b/>
          <w:i w:val="0"/>
        </w:rPr>
        <w:t xml:space="preserve">Exercise </w:t>
      </w:r>
      <w:r w:rsidR="00200F92" w:rsidRPr="006C39DA">
        <w:rPr>
          <w:rFonts w:ascii="Times New Roman" w:hAnsi="Times New Roman"/>
          <w:b/>
          <w:i w:val="0"/>
        </w:rPr>
        <w:t>4</w:t>
      </w:r>
      <w:r w:rsidRPr="006C39DA">
        <w:rPr>
          <w:rFonts w:ascii="Times New Roman" w:hAnsi="Times New Roman"/>
          <w:b/>
          <w:i w:val="0"/>
        </w:rPr>
        <w:t xml:space="preserve">. </w:t>
      </w:r>
      <w:r w:rsidR="00B36762" w:rsidRPr="006C39DA">
        <w:rPr>
          <w:rFonts w:ascii="Times New Roman" w:hAnsi="Times New Roman"/>
          <w:b/>
          <w:i w:val="0"/>
        </w:rPr>
        <w:t>Stock status in n</w:t>
      </w:r>
      <w:r w:rsidR="00FF2CA5" w:rsidRPr="006C39DA">
        <w:rPr>
          <w:rFonts w:ascii="Times New Roman" w:hAnsi="Times New Roman"/>
          <w:b/>
          <w:i w:val="0"/>
        </w:rPr>
        <w:t>on-traditional stock assessment paradigms</w:t>
      </w:r>
      <w:r w:rsidR="00B36762" w:rsidRPr="006C39DA">
        <w:rPr>
          <w:rFonts w:ascii="Times New Roman" w:hAnsi="Times New Roman"/>
          <w:b/>
          <w:i w:val="0"/>
        </w:rPr>
        <w:t xml:space="preserve"> (</w:t>
      </w:r>
      <w:r w:rsidR="005369EE">
        <w:rPr>
          <w:rFonts w:ascii="Times New Roman" w:hAnsi="Times New Roman"/>
          <w:b/>
          <w:i w:val="0"/>
        </w:rPr>
        <w:t>Arctic sardine MU1</w:t>
      </w:r>
      <w:r w:rsidR="00B36762" w:rsidRPr="006C39DA">
        <w:rPr>
          <w:rFonts w:ascii="Times New Roman" w:hAnsi="Times New Roman"/>
          <w:b/>
          <w:i w:val="0"/>
        </w:rPr>
        <w:t>)</w:t>
      </w:r>
    </w:p>
    <w:p w14:paraId="57759EF5" w14:textId="598F3C09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bookmarkStart w:id="0" w:name="_GoBack"/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38C2C49D">
                <wp:extent cx="5915025" cy="1501140"/>
                <wp:effectExtent l="0" t="0" r="28575" b="228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501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089B" w14:textId="61ACB0FB" w:rsidR="004F44B3" w:rsidRPr="00FF3EA0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FF3EA0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Goal:</w:t>
                            </w:r>
                            <w:r w:rsidR="00987F6F" w:rsidRPr="00FF3EA0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 xml:space="preserve">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Identify ways to approach </w:t>
                            </w:r>
                            <w:r w:rsidR="00B36762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defining a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single metric of</w:t>
                            </w:r>
                            <w:r w:rsidR="00B36762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stock status </w:t>
                            </w:r>
                            <w:r w:rsidR="0031327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for 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in a data-</w:t>
                            </w:r>
                            <w:r w:rsidR="0031327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rich context</w:t>
                            </w:r>
                            <w:r w:rsidR="00BB753C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with time varying productivity</w:t>
                            </w:r>
                            <w:r w:rsidR="00B36762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when there is more than one model that is an acceptable characterization of the population dynamics</w:t>
                            </w:r>
                            <w:r w:rsidR="0031327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.</w:t>
                            </w:r>
                            <w:r w:rsidR="00BB753C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</w:p>
                          <w:p w14:paraId="404E06D0" w14:textId="57B16C08" w:rsidR="00B36762" w:rsidRPr="00FF3EA0" w:rsidRDefault="00B36762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</w:p>
                          <w:p w14:paraId="4C8A5A81" w14:textId="3A8D3FD5" w:rsidR="00B36762" w:rsidRPr="00FF3EA0" w:rsidRDefault="00B36762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Supp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ose the key uncertainty for characterizing the dynamics of the fishery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is the assumed 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“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resilience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”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of the stock 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(in terms of the steepness of the stock recruitment relationship)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and a management strategy evaluation (MSE) is being conducted to identify a management procedure that is robust to this uncertainty. Suppose 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three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models are defined to characterize the uncertainty in resilience using different assumed steepness 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(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</w:rPr>
                              <w:t>h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)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values for the Beverton-Holt 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(BH)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stock recruitment relationship.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" fillcolor="#bdd6ee [1300]" strokecolor="black [3213]">
                <v:textbox>
                  <w:txbxContent>
                    <w:p w14:paraId="3381089B" w14:textId="61ACB0FB" w:rsidR="004F44B3" w:rsidRPr="00FF3EA0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FF3EA0">
                        <w:rPr>
                          <w:rFonts w:ascii="Times New Roman" w:hAnsi="Times New Roman"/>
                          <w:b/>
                          <w:i w:val="0"/>
                        </w:rPr>
                        <w:t>Exercise Goal:</w:t>
                      </w:r>
                      <w:r w:rsidR="00987F6F" w:rsidRPr="00FF3EA0">
                        <w:rPr>
                          <w:rFonts w:ascii="Times New Roman" w:hAnsi="Times New Roman"/>
                          <w:b/>
                          <w:i w:val="0"/>
                        </w:rPr>
                        <w:t xml:space="preserve">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Identify ways to approach </w:t>
                      </w:r>
                      <w:r w:rsidR="00B36762" w:rsidRPr="00FF3EA0">
                        <w:rPr>
                          <w:rFonts w:ascii="Times New Roman" w:hAnsi="Times New Roman"/>
                          <w:i w:val="0"/>
                        </w:rPr>
                        <w:t>defining a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 xml:space="preserve"> single metric of</w:t>
                      </w:r>
                      <w:r w:rsidR="00B36762" w:rsidRPr="00FF3EA0">
                        <w:rPr>
                          <w:rFonts w:ascii="Times New Roman" w:hAnsi="Times New Roman"/>
                          <w:i w:val="0"/>
                        </w:rPr>
                        <w:t xml:space="preserve"> stock status </w:t>
                      </w:r>
                      <w:r w:rsidR="00313278" w:rsidRPr="00FF3EA0">
                        <w:rPr>
                          <w:rFonts w:ascii="Times New Roman" w:hAnsi="Times New Roman"/>
                          <w:i w:val="0"/>
                        </w:rPr>
                        <w:t xml:space="preserve">for 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>in a data-</w:t>
                      </w:r>
                      <w:r w:rsidR="00313278" w:rsidRPr="00FF3EA0">
                        <w:rPr>
                          <w:rFonts w:ascii="Times New Roman" w:hAnsi="Times New Roman"/>
                          <w:i w:val="0"/>
                        </w:rPr>
                        <w:t>rich context</w:t>
                      </w:r>
                      <w:r w:rsidR="00BB753C" w:rsidRPr="00FF3EA0">
                        <w:rPr>
                          <w:rFonts w:ascii="Times New Roman" w:hAnsi="Times New Roman"/>
                          <w:i w:val="0"/>
                        </w:rPr>
                        <w:t xml:space="preserve"> with time varying productivity</w:t>
                      </w:r>
                      <w:r w:rsidR="00B36762" w:rsidRPr="00FF3EA0">
                        <w:rPr>
                          <w:rFonts w:ascii="Times New Roman" w:hAnsi="Times New Roman"/>
                          <w:i w:val="0"/>
                        </w:rPr>
                        <w:t xml:space="preserve"> when there is more than one model that is an acceptable characterization of the population dynamics</w:t>
                      </w:r>
                      <w:r w:rsidR="00313278" w:rsidRPr="00FF3EA0">
                        <w:rPr>
                          <w:rFonts w:ascii="Times New Roman" w:hAnsi="Times New Roman"/>
                          <w:i w:val="0"/>
                        </w:rPr>
                        <w:t>.</w:t>
                      </w:r>
                      <w:r w:rsidR="00BB753C" w:rsidRPr="00FF3EA0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</w:p>
                    <w:p w14:paraId="404E06D0" w14:textId="57B16C08" w:rsidR="00B36762" w:rsidRPr="00FF3EA0" w:rsidRDefault="00B36762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</w:p>
                    <w:p w14:paraId="4C8A5A81" w14:textId="3A8D3FD5" w:rsidR="00B36762" w:rsidRPr="00FF3EA0" w:rsidRDefault="00B36762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FF3EA0">
                        <w:rPr>
                          <w:rFonts w:ascii="Times New Roman" w:hAnsi="Times New Roman"/>
                          <w:i w:val="0"/>
                        </w:rPr>
                        <w:t>Supp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ose the key uncertainty for characterizing the dynamics of the fishery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 is the assumed 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>“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>resilience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>”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 of the stock 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 xml:space="preserve">(in terms of the steepness of the stock recruitment relationship)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and a management strategy evaluation (MSE) is being conducted to identify a management procedure that is robust to this uncertainty. Suppose 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three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 models are defined to characterize the uncertainty in resilience using different assumed steepness 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(</w:t>
                      </w:r>
                      <w:r w:rsidR="005369EE" w:rsidRPr="00FF3EA0">
                        <w:rPr>
                          <w:rFonts w:ascii="Times New Roman" w:hAnsi="Times New Roman"/>
                        </w:rPr>
                        <w:t>h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 xml:space="preserve">)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values for the Beverton-Holt 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 xml:space="preserve">(BH)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>stock recruitment relationship.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66FF1835" w14:textId="77777777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413B94E0" w14:textId="03341CC4" w:rsidR="00313278" w:rsidRPr="00987F6F" w:rsidRDefault="00313278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45B64F9" wp14:editId="23DBF2CE">
                <wp:extent cx="5915025" cy="1762125"/>
                <wp:effectExtent l="0" t="0" r="28575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2AB9" w14:textId="77777777" w:rsidR="00313278" w:rsidRPr="00200F92" w:rsidRDefault="00313278" w:rsidP="00313278">
                            <w:pPr>
                              <w:pStyle w:val="Caption-Figure"/>
                              <w:spacing w:beforeLines="50" w:afterLines="50" w:after="120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Questions:</w:t>
                            </w:r>
                          </w:p>
                          <w:p w14:paraId="140C3BDC" w14:textId="19A7074A" w:rsidR="00313278" w:rsidRPr="00200F92" w:rsidRDefault="00BB753C" w:rsidP="005369EE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I</w:t>
                            </w:r>
                            <w:r w:rsidR="00313278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dentify the </w:t>
                            </w:r>
                            <w:r w:rsidR="001E6B8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“preferred” approach</w:t>
                            </w:r>
                            <w:r w:rsidR="00313278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to defining </w:t>
                            </w:r>
                            <w:r w:rsidR="00B532E8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 metric of </w:t>
                            </w:r>
                            <w:r w:rsidR="00B36762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stock status</w:t>
                            </w: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B532E8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(indicator and LRP) </w:t>
                            </w: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for </w:t>
                            </w:r>
                            <w:r w:rsidR="005369EE" w:rsidRPr="005369EE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="005369EE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313278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that you feel </w:t>
                            </w:r>
                            <w:r w:rsidR="001E6B8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is most consistent with the candidate criteria for best-practice indicators and LRPs</w:t>
                            </w:r>
                            <w:r w:rsidR="00987F6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(an</w:t>
                            </w:r>
                            <w:r w:rsidR="00B532E8">
                              <w:rPr>
                                <w:rFonts w:ascii="Times New Roman" w:hAnsi="Times New Roman"/>
                                <w:i w:val="0"/>
                              </w:rPr>
                              <w:t>d any other criteria you feel are</w:t>
                            </w:r>
                            <w:r w:rsidR="00987F6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important)</w:t>
                            </w:r>
                          </w:p>
                          <w:p w14:paraId="001E0347" w14:textId="77777777" w:rsidR="00987F6F" w:rsidRPr="00200F92" w:rsidRDefault="00313278" w:rsidP="00987F6F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As a group, prepare a 1-2 slide (&lt; 5 </w:t>
                            </w:r>
                            <w:r w:rsidR="00987F6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minute) presentation to explain: </w:t>
                            </w:r>
                          </w:p>
                          <w:p w14:paraId="56C6F040" w14:textId="3DC66BB0" w:rsidR="00987F6F" w:rsidRPr="00200F92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Candidate approaches (indicators and LRPs) considered, and their pros and cons</w:t>
                            </w:r>
                          </w:p>
                          <w:p w14:paraId="6B743606" w14:textId="77777777" w:rsidR="005369EE" w:rsidRDefault="00987F6F" w:rsidP="005369EE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The preferred approach (indicator and LRP)</w:t>
                            </w:r>
                          </w:p>
                          <w:p w14:paraId="617715F3" w14:textId="08D8424D" w:rsidR="005369EE" w:rsidRPr="005369EE" w:rsidRDefault="005369EE" w:rsidP="005369EE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5369EE">
                              <w:rPr>
                                <w:rFonts w:ascii="Times New Roman" w:hAnsi="Times New Roman"/>
                                <w:i w:val="0"/>
                              </w:rPr>
                              <w:t>The rationale for and underlying assumptions of the preferred approach and any considerations for the role of Arctic sardine as a forage fish</w:t>
                            </w:r>
                          </w:p>
                          <w:p w14:paraId="05F1A8A8" w14:textId="4E787A7D" w:rsidR="00313278" w:rsidRPr="00200F92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Include a time series plot of the indicator and add a line to represent the LRP.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B64F9" id="_x0000_s1027" type="#_x0000_t202" style="width:465.7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" fillcolor="#e7e6e6 [3214]" strokecolor="#002060">
                <v:textbox>
                  <w:txbxContent>
                    <w:p w14:paraId="6C2B2AB9" w14:textId="77777777" w:rsidR="00313278" w:rsidRPr="00200F92" w:rsidRDefault="00313278" w:rsidP="00313278">
                      <w:pPr>
                        <w:pStyle w:val="Caption-Figure"/>
                        <w:spacing w:beforeLines="50" w:afterLines="50" w:after="120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b/>
                          <w:i w:val="0"/>
                        </w:rPr>
                        <w:t>Exercise Questions:</w:t>
                      </w:r>
                    </w:p>
                    <w:p w14:paraId="140C3BDC" w14:textId="19A7074A" w:rsidR="00313278" w:rsidRPr="00200F92" w:rsidRDefault="00BB753C" w:rsidP="005369EE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>I</w:t>
                      </w:r>
                      <w:r w:rsidR="00313278" w:rsidRPr="00200F92">
                        <w:rPr>
                          <w:rFonts w:ascii="Times New Roman" w:hAnsi="Times New Roman"/>
                          <w:i w:val="0"/>
                        </w:rPr>
                        <w:t xml:space="preserve">dentify the </w:t>
                      </w:r>
                      <w:r w:rsidR="001E6B8F" w:rsidRPr="00200F92">
                        <w:rPr>
                          <w:rFonts w:ascii="Times New Roman" w:hAnsi="Times New Roman"/>
                          <w:i w:val="0"/>
                        </w:rPr>
                        <w:t>“preferred” approach</w:t>
                      </w:r>
                      <w:r w:rsidR="00313278" w:rsidRPr="00200F92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to defining </w:t>
                      </w:r>
                      <w:r w:rsidR="00B532E8">
                        <w:rPr>
                          <w:rFonts w:ascii="Times New Roman" w:hAnsi="Times New Roman"/>
                          <w:i w:val="0"/>
                        </w:rPr>
                        <w:t xml:space="preserve">a metric of </w:t>
                      </w:r>
                      <w:r w:rsidR="00B36762" w:rsidRPr="00200F92">
                        <w:rPr>
                          <w:rFonts w:ascii="Times New Roman" w:hAnsi="Times New Roman"/>
                          <w:i w:val="0"/>
                        </w:rPr>
                        <w:t>stock status</w:t>
                      </w: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B532E8">
                        <w:rPr>
                          <w:rFonts w:ascii="Times New Roman" w:hAnsi="Times New Roman"/>
                          <w:i w:val="0"/>
                        </w:rPr>
                        <w:t xml:space="preserve">(indicator and LRP) </w:t>
                      </w: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for </w:t>
                      </w:r>
                      <w:r w:rsidR="005369EE" w:rsidRPr="005369EE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="005369EE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313278" w:rsidRPr="00200F92">
                        <w:rPr>
                          <w:rFonts w:ascii="Times New Roman" w:hAnsi="Times New Roman"/>
                          <w:i w:val="0"/>
                        </w:rPr>
                        <w:t xml:space="preserve">that you feel </w:t>
                      </w:r>
                      <w:r w:rsidR="001E6B8F" w:rsidRPr="00200F92">
                        <w:rPr>
                          <w:rFonts w:ascii="Times New Roman" w:hAnsi="Times New Roman"/>
                          <w:i w:val="0"/>
                        </w:rPr>
                        <w:t>is most consistent with the candidate criteria for best-practice indicators and LRPs</w:t>
                      </w:r>
                      <w:r w:rsidR="00987F6F" w:rsidRPr="00200F92">
                        <w:rPr>
                          <w:rFonts w:ascii="Times New Roman" w:hAnsi="Times New Roman"/>
                          <w:i w:val="0"/>
                        </w:rPr>
                        <w:t xml:space="preserve"> (an</w:t>
                      </w:r>
                      <w:r w:rsidR="00B532E8">
                        <w:rPr>
                          <w:rFonts w:ascii="Times New Roman" w:hAnsi="Times New Roman"/>
                          <w:i w:val="0"/>
                        </w:rPr>
                        <w:t>d any other criteria you feel are</w:t>
                      </w:r>
                      <w:r w:rsidR="00987F6F" w:rsidRPr="00200F92">
                        <w:rPr>
                          <w:rFonts w:ascii="Times New Roman" w:hAnsi="Times New Roman"/>
                          <w:i w:val="0"/>
                        </w:rPr>
                        <w:t xml:space="preserve"> important)</w:t>
                      </w:r>
                    </w:p>
                    <w:p w14:paraId="001E0347" w14:textId="77777777" w:rsidR="00987F6F" w:rsidRPr="00200F92" w:rsidRDefault="00313278" w:rsidP="00987F6F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As a group, prepare a 1-2 slide (&lt; 5 </w:t>
                      </w:r>
                      <w:r w:rsidR="00987F6F" w:rsidRPr="00200F92">
                        <w:rPr>
                          <w:rFonts w:ascii="Times New Roman" w:hAnsi="Times New Roman"/>
                          <w:i w:val="0"/>
                        </w:rPr>
                        <w:t xml:space="preserve">minute) presentation to explain: </w:t>
                      </w:r>
                    </w:p>
                    <w:p w14:paraId="56C6F040" w14:textId="3DC66BB0" w:rsidR="00987F6F" w:rsidRPr="00200F92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>Candidate approaches (indicators and LRPs) considered, and their pros and cons</w:t>
                      </w:r>
                    </w:p>
                    <w:p w14:paraId="6B743606" w14:textId="77777777" w:rsidR="005369EE" w:rsidRDefault="00987F6F" w:rsidP="005369EE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>The preferred approach (indicator and LRP)</w:t>
                      </w:r>
                    </w:p>
                    <w:p w14:paraId="617715F3" w14:textId="08D8424D" w:rsidR="005369EE" w:rsidRPr="005369EE" w:rsidRDefault="005369EE" w:rsidP="005369EE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5369EE">
                        <w:rPr>
                          <w:rFonts w:ascii="Times New Roman" w:hAnsi="Times New Roman"/>
                          <w:i w:val="0"/>
                        </w:rPr>
                        <w:t>The rationale for and underlying assumptions of the preferred approach and any considerations for the role of Arctic sardine as a forage fish</w:t>
                      </w:r>
                    </w:p>
                    <w:p w14:paraId="05F1A8A8" w14:textId="4E787A7D" w:rsidR="00313278" w:rsidRPr="00200F92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Include a time series plot of the indicator and add a line to represent the LRP.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9490B" w14:textId="47FE9BA2" w:rsidR="001E6B8F" w:rsidRPr="00987F6F" w:rsidRDefault="001E6B8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Background:</w:t>
      </w:r>
      <w:r w:rsidR="00987F6F" w:rsidRPr="00987F6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00EC7EE" w14:textId="0CF0DC47" w:rsidR="00BB753C" w:rsidRDefault="00BB753C" w:rsidP="00200F92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An age structured model for </w:t>
      </w:r>
      <w:r w:rsidR="005369EE" w:rsidRPr="005369EE">
        <w:rPr>
          <w:rFonts w:ascii="Times New Roman" w:hAnsi="Times New Roman" w:cs="Times New Roman"/>
          <w:sz w:val="20"/>
          <w:szCs w:val="20"/>
        </w:rPr>
        <w:t>Arctic sardine MU1</w:t>
      </w:r>
      <w:r w:rsidR="005369EE">
        <w:rPr>
          <w:rFonts w:ascii="Times New Roman" w:hAnsi="Times New Roman" w:cs="Times New Roman"/>
          <w:sz w:val="20"/>
          <w:szCs w:val="20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</w:rPr>
        <w:t>has been fit. This is the same mo</w:t>
      </w:r>
      <w:r w:rsidR="00200F92">
        <w:rPr>
          <w:rFonts w:ascii="Times New Roman" w:hAnsi="Times New Roman" w:cs="Times New Roman"/>
          <w:sz w:val="20"/>
          <w:szCs w:val="20"/>
        </w:rPr>
        <w:t xml:space="preserve">del that was used for </w:t>
      </w:r>
      <w:r w:rsidR="00B532E8">
        <w:rPr>
          <w:rFonts w:ascii="Times New Roman" w:hAnsi="Times New Roman" w:cs="Times New Roman"/>
          <w:sz w:val="20"/>
          <w:szCs w:val="20"/>
        </w:rPr>
        <w:t>E</w:t>
      </w:r>
      <w:r w:rsidR="00200F92">
        <w:rPr>
          <w:rFonts w:ascii="Times New Roman" w:hAnsi="Times New Roman" w:cs="Times New Roman"/>
          <w:sz w:val="20"/>
          <w:szCs w:val="20"/>
        </w:rPr>
        <w:t>xercise 3</w:t>
      </w:r>
      <w:r w:rsidRPr="00987F6F">
        <w:rPr>
          <w:rFonts w:ascii="Times New Roman" w:hAnsi="Times New Roman" w:cs="Times New Roman"/>
          <w:sz w:val="20"/>
          <w:szCs w:val="20"/>
        </w:rPr>
        <w:t xml:space="preserve">. </w:t>
      </w:r>
      <w:r w:rsidR="00200F92" w:rsidRPr="00200F92">
        <w:rPr>
          <w:rFonts w:ascii="Times New Roman" w:hAnsi="Times New Roman" w:cs="Times New Roman"/>
          <w:sz w:val="20"/>
          <w:szCs w:val="20"/>
        </w:rPr>
        <w:t xml:space="preserve">For this exercise, </w:t>
      </w:r>
      <w:r w:rsidR="00200F92">
        <w:rPr>
          <w:rFonts w:ascii="Times New Roman" w:hAnsi="Times New Roman" w:cs="Times New Roman"/>
          <w:sz w:val="20"/>
          <w:szCs w:val="20"/>
        </w:rPr>
        <w:t>t</w:t>
      </w:r>
      <w:r w:rsidR="00B532E8">
        <w:rPr>
          <w:rFonts w:ascii="Times New Roman" w:hAnsi="Times New Roman" w:cs="Times New Roman"/>
          <w:sz w:val="20"/>
          <w:szCs w:val="20"/>
        </w:rPr>
        <w:t>hree</w:t>
      </w:r>
      <w:r w:rsidR="00200F92" w:rsidRPr="00200F92">
        <w:rPr>
          <w:rFonts w:ascii="Times New Roman" w:hAnsi="Times New Roman" w:cs="Times New Roman"/>
          <w:sz w:val="20"/>
          <w:szCs w:val="20"/>
        </w:rPr>
        <w:t xml:space="preserve"> models </w:t>
      </w:r>
      <w:r w:rsidR="00200F92">
        <w:rPr>
          <w:rFonts w:ascii="Times New Roman" w:hAnsi="Times New Roman" w:cs="Times New Roman"/>
          <w:sz w:val="20"/>
          <w:szCs w:val="20"/>
        </w:rPr>
        <w:t>are fit:</w:t>
      </w:r>
    </w:p>
    <w:p w14:paraId="6355916E" w14:textId="0E67BB13" w:rsidR="00200F92" w:rsidRDefault="00200F92" w:rsidP="00200F9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200F92">
        <w:rPr>
          <w:rFonts w:ascii="Times New Roman" w:hAnsi="Times New Roman" w:cs="Times New Roman"/>
          <w:sz w:val="20"/>
          <w:szCs w:val="20"/>
        </w:rPr>
        <w:t xml:space="preserve">Low Resilience: </w:t>
      </w:r>
      <w:r>
        <w:rPr>
          <w:rFonts w:ascii="Times New Roman" w:hAnsi="Times New Roman" w:cs="Times New Roman"/>
          <w:sz w:val="20"/>
          <w:szCs w:val="20"/>
        </w:rPr>
        <w:t>steepness of BH stock recruitment relationship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00F92">
        <w:rPr>
          <w:rFonts w:ascii="Times New Roman" w:hAnsi="Times New Roman" w:cs="Times New Roman"/>
          <w:sz w:val="20"/>
          <w:szCs w:val="20"/>
        </w:rPr>
        <w:t xml:space="preserve"> = 0.65</w:t>
      </w:r>
    </w:p>
    <w:p w14:paraId="3C808A37" w14:textId="4CA34B0A" w:rsidR="00B532E8" w:rsidRPr="00200F92" w:rsidRDefault="00B532E8" w:rsidP="00200F9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Moderate Resilience: </w:t>
      </w:r>
      <w:r w:rsidR="005369EE" w:rsidRPr="005369EE">
        <w:rPr>
          <w:rFonts w:ascii="Times New Roman" w:hAnsi="Times New Roman" w:cs="Times New Roman"/>
          <w:i/>
          <w:sz w:val="20"/>
          <w:szCs w:val="20"/>
        </w:rPr>
        <w:t>h</w:t>
      </w:r>
      <w:r w:rsidR="005369EE">
        <w:rPr>
          <w:rFonts w:ascii="Times New Roman" w:hAnsi="Times New Roman" w:cs="Times New Roman"/>
          <w:sz w:val="20"/>
          <w:szCs w:val="20"/>
        </w:rPr>
        <w:t xml:space="preserve"> </w:t>
      </w:r>
      <w:r w:rsidR="00576689" w:rsidRPr="00200F92">
        <w:rPr>
          <w:rFonts w:ascii="Times New Roman" w:hAnsi="Times New Roman" w:cs="Times New Roman"/>
          <w:sz w:val="20"/>
          <w:szCs w:val="20"/>
        </w:rPr>
        <w:t>= 0.</w:t>
      </w:r>
      <w:r w:rsidR="00576689">
        <w:rPr>
          <w:rFonts w:ascii="Times New Roman" w:hAnsi="Times New Roman" w:cs="Times New Roman"/>
          <w:sz w:val="20"/>
          <w:szCs w:val="20"/>
        </w:rPr>
        <w:t>7</w:t>
      </w:r>
      <w:r w:rsidR="00576689" w:rsidRPr="00200F92">
        <w:rPr>
          <w:rFonts w:ascii="Times New Roman" w:hAnsi="Times New Roman" w:cs="Times New Roman"/>
          <w:sz w:val="20"/>
          <w:szCs w:val="20"/>
        </w:rPr>
        <w:t>5</w:t>
      </w:r>
      <w:r w:rsidR="00576689">
        <w:rPr>
          <w:rFonts w:ascii="Times New Roman" w:hAnsi="Times New Roman" w:cs="Times New Roman"/>
          <w:sz w:val="20"/>
          <w:szCs w:val="20"/>
        </w:rPr>
        <w:t xml:space="preserve"> (consider as the best estimate of </w:t>
      </w:r>
      <w:r w:rsidR="005369EE" w:rsidRPr="005369EE">
        <w:rPr>
          <w:rFonts w:ascii="Times New Roman" w:hAnsi="Times New Roman" w:cs="Times New Roman"/>
          <w:i/>
          <w:sz w:val="20"/>
          <w:szCs w:val="20"/>
        </w:rPr>
        <w:t>h</w:t>
      </w:r>
      <w:r w:rsidR="00576689">
        <w:rPr>
          <w:rFonts w:ascii="Times New Roman" w:hAnsi="Times New Roman" w:cs="Times New Roman"/>
          <w:sz w:val="20"/>
          <w:szCs w:val="20"/>
        </w:rPr>
        <w:t>)</w:t>
      </w:r>
    </w:p>
    <w:p w14:paraId="7A93627D" w14:textId="17C80909" w:rsidR="00200F92" w:rsidRDefault="00200F92" w:rsidP="00200F9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200F92">
        <w:rPr>
          <w:rFonts w:ascii="Times New Roman" w:hAnsi="Times New Roman" w:cs="Times New Roman"/>
          <w:sz w:val="20"/>
          <w:szCs w:val="20"/>
        </w:rPr>
        <w:t xml:space="preserve">High Resilience: </w:t>
      </w:r>
      <w:r w:rsidR="005369EE" w:rsidRPr="005369EE">
        <w:rPr>
          <w:rFonts w:ascii="Times New Roman" w:hAnsi="Times New Roman" w:cs="Times New Roman"/>
          <w:i/>
          <w:sz w:val="20"/>
          <w:szCs w:val="20"/>
        </w:rPr>
        <w:t>h</w:t>
      </w:r>
      <w:r w:rsidR="005369EE">
        <w:rPr>
          <w:rFonts w:ascii="Times New Roman" w:hAnsi="Times New Roman" w:cs="Times New Roman"/>
          <w:sz w:val="20"/>
          <w:szCs w:val="20"/>
        </w:rPr>
        <w:t xml:space="preserve"> </w:t>
      </w:r>
      <w:r w:rsidR="005369EE" w:rsidRPr="00200F92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0.9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</w:p>
    <w:p w14:paraId="1B62961A" w14:textId="4E3E2E20" w:rsidR="001E6B8F" w:rsidRPr="00987F6F" w:rsidRDefault="001E6B8F" w:rsidP="00987F6F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>Dataset</w:t>
      </w:r>
      <w:r w:rsidR="00200F92">
        <w:rPr>
          <w:rFonts w:ascii="Times New Roman" w:hAnsi="Times New Roman"/>
          <w:b/>
          <w:i w:val="0"/>
        </w:rPr>
        <w:t xml:space="preserve"> (for each model)</w:t>
      </w:r>
      <w:r w:rsidRPr="00987F6F">
        <w:rPr>
          <w:rFonts w:ascii="Times New Roman" w:hAnsi="Times New Roman"/>
          <w:b/>
          <w:i w:val="0"/>
        </w:rPr>
        <w:t xml:space="preserve">: </w:t>
      </w:r>
    </w:p>
    <w:p w14:paraId="4AF31ADF" w14:textId="77777777" w:rsidR="00200F92" w:rsidRPr="00987F6F" w:rsidRDefault="00200F92" w:rsidP="00200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666B1645" w14:textId="62E8A66B" w:rsidR="004A220C" w:rsidRPr="00987F6F" w:rsidRDefault="00B532E8" w:rsidP="004A2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="004A220C"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biomass (SSB in kt), recruitment (Rec of Age 0 in billions), total biomass (B in kt), catch (kt), fishing mortality rate (</w:t>
      </w:r>
      <w:r w:rsidR="004A220C" w:rsidRPr="005369E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="004A220C"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4A220C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empirical </w:t>
      </w:r>
      <w:r w:rsidR="004A220C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 w:rsidR="004A220C">
        <w:rPr>
          <w:rFonts w:ascii="Times New Roman" w:hAnsi="Times New Roman" w:cs="Times New Roman"/>
          <w:sz w:val="20"/>
          <w:szCs w:val="20"/>
          <w:lang w:val="en-CA"/>
        </w:rPr>
        <w:t>index of SSB (kt) from 1999-2020</w:t>
      </w:r>
    </w:p>
    <w:p w14:paraId="35424C47" w14:textId="104A9456" w:rsidR="004A220C" w:rsidRPr="00D73F70" w:rsidRDefault="004A220C" w:rsidP="004A2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4A220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and steepness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0A331E3C" w14:textId="3B8F1120" w:rsidR="003852D2" w:rsidRPr="00987F6F" w:rsidRDefault="003852D2" w:rsidP="00987F6F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 (a projected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with </w:t>
      </w:r>
      <w:r w:rsidRPr="005369E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no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>atch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. The 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was estimated 4 different ways</w:t>
      </w:r>
      <w:r w:rsidR="00200F92">
        <w:rPr>
          <w:rFonts w:ascii="Times New Roman" w:hAnsi="Times New Roman" w:cs="Times New Roman"/>
          <w:sz w:val="20"/>
          <w:szCs w:val="20"/>
          <w:lang w:val="en-CA"/>
        </w:rPr>
        <w:t xml:space="preserve"> (see Exercise 3)</w:t>
      </w:r>
    </w:p>
    <w:p w14:paraId="20D22614" w14:textId="38992ABA" w:rsidR="00987F6F" w:rsidRPr="00987F6F" w:rsidRDefault="00987F6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1C1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133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390B96EC" w14:textId="4B1E318E" w:rsidR="00987F6F" w:rsidRDefault="00987F6F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 w:rsidR="00B532E8"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B532E8">
        <w:rPr>
          <w:rFonts w:ascii="Times New Roman" w:hAnsi="Times New Roman" w:cs="Times New Roman"/>
          <w:sz w:val="20"/>
          <w:szCs w:val="20"/>
        </w:rPr>
        <w:t>) and LRP</w:t>
      </w:r>
    </w:p>
    <w:p w14:paraId="6528BC8F" w14:textId="3ACAE9A4" w:rsidR="00B532E8" w:rsidRDefault="00B532E8" w:rsidP="00B532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="00200F92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 xml:space="preserve">(e.g., SSB) </w:t>
      </w:r>
      <w:r w:rsidRPr="00B532E8">
        <w:rPr>
          <w:rFonts w:ascii="Times New Roman" w:hAnsi="Times New Roman" w:cs="Times New Roman"/>
          <w:sz w:val="20"/>
          <w:szCs w:val="20"/>
        </w:rPr>
        <w:t xml:space="preserve">and theoretical or historical LRP based on one model </w:t>
      </w:r>
    </w:p>
    <w:p w14:paraId="5DCCFBAD" w14:textId="038AE4EE" w:rsidR="00200F92" w:rsidRDefault="00B532E8" w:rsidP="00B532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Model-based indicator (e.g., SSB) and theoretical or historical LRP based on information from multiple models</w:t>
      </w:r>
    </w:p>
    <w:p w14:paraId="027D267A" w14:textId="1639C9A6" w:rsidR="009D403E" w:rsidRDefault="009D403E" w:rsidP="009D40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AF3647A" w14:textId="580866F2" w:rsidR="009D403E" w:rsidRPr="00692B72" w:rsidRDefault="009D403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  <w:r w:rsidRPr="00692B72">
        <w:rPr>
          <w:rFonts w:ascii="Times New Roman" w:hAnsi="Times New Roman"/>
          <w:i w:val="0"/>
        </w:rPr>
        <w:lastRenderedPageBreak/>
        <w:t xml:space="preserve">Table 1. Data </w:t>
      </w:r>
      <w:r>
        <w:rPr>
          <w:rFonts w:ascii="Times New Roman" w:hAnsi="Times New Roman"/>
          <w:i w:val="0"/>
        </w:rPr>
        <w:t>Files for Exercise 4</w:t>
      </w:r>
    </w:p>
    <w:p w14:paraId="76626FF0" w14:textId="77777777" w:rsidR="009D403E" w:rsidRPr="0097157B" w:rsidRDefault="009D403E" w:rsidP="009D403E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D403E" w:rsidRPr="00692B72" w14:paraId="5E01DB6F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96D3F4D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24337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7171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9D403E" w:rsidRPr="00692B72" w14:paraId="15E0EB26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084C13EF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11E99545" wp14:editId="49103F53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69A56CCC" w14:textId="33187292" w:rsidR="009D403E" w:rsidRPr="00692B72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4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0A4BB81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9D403E" w:rsidRPr="00692B72" w14:paraId="3A9636DA" w14:textId="77777777" w:rsidTr="006D4C57">
        <w:trPr>
          <w:trHeight w:val="494"/>
        </w:trPr>
        <w:tc>
          <w:tcPr>
            <w:tcW w:w="1075" w:type="dxa"/>
          </w:tcPr>
          <w:p w14:paraId="70A9C028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F5A2307" wp14:editId="0FFE8F26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3B3DB6F1" w14:textId="3EF2EE2A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ex4_data.rda</w:t>
            </w:r>
          </w:p>
        </w:tc>
        <w:tc>
          <w:tcPr>
            <w:tcW w:w="4947" w:type="dxa"/>
            <w:shd w:val="clear" w:color="auto" w:fill="auto"/>
          </w:tcPr>
          <w:p w14:paraId="49A0117E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1CCBF5BA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579EAA13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7CEF7C02" w14:textId="1A693A5E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VUL65 = data frame (vulnerability-at-age by year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51F0DE8C" w14:textId="686FFB5B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VUL75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6837071" w14:textId="0A056336" w:rsidR="009D403E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VUL90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0A754227" w14:textId="15193C96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D65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 xml:space="preserve">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04360A75" w14:textId="76773A88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D75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381CA0E" w14:textId="473CE1E3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D90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4F779B8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9D403E" w:rsidRPr="00692B72" w14:paraId="04F22B71" w14:textId="77777777" w:rsidTr="006D4C57">
        <w:trPr>
          <w:trHeight w:val="422"/>
        </w:trPr>
        <w:tc>
          <w:tcPr>
            <w:tcW w:w="1075" w:type="dxa"/>
          </w:tcPr>
          <w:p w14:paraId="2FC3148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33C662D9" wp14:editId="5CCAE197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9F63B07" w14:textId="2596558F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ex4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26437527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9D403E" w:rsidRPr="00692B72" w14:paraId="1060C911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5979527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6E3D57FC" wp14:editId="42656199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E5D4C7D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C4C2628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6C0E4074" w14:textId="77777777" w:rsidR="009D403E" w:rsidRPr="00D770B3" w:rsidRDefault="009D403E" w:rsidP="009D403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CB9394" w14:textId="77777777" w:rsidR="009D403E" w:rsidRPr="00D770B3" w:rsidRDefault="009D403E" w:rsidP="009D403E">
      <w:pPr>
        <w:rPr>
          <w:rFonts w:ascii="Times New Roman" w:hAnsi="Times New Roman" w:cs="Times New Roman"/>
          <w:sz w:val="20"/>
          <w:szCs w:val="20"/>
        </w:rPr>
      </w:pPr>
    </w:p>
    <w:p w14:paraId="41F9A90B" w14:textId="77777777" w:rsidR="009D403E" w:rsidRPr="00200F92" w:rsidRDefault="009D403E" w:rsidP="009D40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9D403E" w:rsidRPr="00200F92" w:rsidSect="004F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ECD1E" w14:textId="77777777" w:rsidR="00E01932" w:rsidRDefault="00E01932" w:rsidP="009D403E">
      <w:pPr>
        <w:spacing w:after="0" w:line="240" w:lineRule="auto"/>
      </w:pPr>
      <w:r>
        <w:separator/>
      </w:r>
    </w:p>
  </w:endnote>
  <w:endnote w:type="continuationSeparator" w:id="0">
    <w:p w14:paraId="5DCA431B" w14:textId="77777777" w:rsidR="00E01932" w:rsidRDefault="00E01932" w:rsidP="009D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15BD6" w14:textId="77777777" w:rsidR="00E01932" w:rsidRDefault="00E01932" w:rsidP="009D403E">
      <w:pPr>
        <w:spacing w:after="0" w:line="240" w:lineRule="auto"/>
      </w:pPr>
      <w:r>
        <w:separator/>
      </w:r>
    </w:p>
  </w:footnote>
  <w:footnote w:type="continuationSeparator" w:id="0">
    <w:p w14:paraId="102AF4B3" w14:textId="77777777" w:rsidR="00E01932" w:rsidRDefault="00E01932" w:rsidP="009D4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838C3"/>
    <w:multiLevelType w:val="hybridMultilevel"/>
    <w:tmpl w:val="959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EF264EF"/>
    <w:multiLevelType w:val="hybridMultilevel"/>
    <w:tmpl w:val="34E0C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20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1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3"/>
  </w:num>
  <w:num w:numId="16">
    <w:abstractNumId w:val="19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3021"/>
    <w:rsid w:val="00035FD7"/>
    <w:rsid w:val="000852B2"/>
    <w:rsid w:val="000A7242"/>
    <w:rsid w:val="000B2908"/>
    <w:rsid w:val="001544FE"/>
    <w:rsid w:val="001A45A8"/>
    <w:rsid w:val="001B3BD8"/>
    <w:rsid w:val="001C1331"/>
    <w:rsid w:val="001E6B8F"/>
    <w:rsid w:val="00200F92"/>
    <w:rsid w:val="002D6F92"/>
    <w:rsid w:val="002E1C23"/>
    <w:rsid w:val="00313278"/>
    <w:rsid w:val="00316B68"/>
    <w:rsid w:val="0036250C"/>
    <w:rsid w:val="003842AA"/>
    <w:rsid w:val="003852D2"/>
    <w:rsid w:val="003C0592"/>
    <w:rsid w:val="004009CD"/>
    <w:rsid w:val="00410D01"/>
    <w:rsid w:val="00415FC2"/>
    <w:rsid w:val="004319CD"/>
    <w:rsid w:val="00442725"/>
    <w:rsid w:val="00483889"/>
    <w:rsid w:val="00487131"/>
    <w:rsid w:val="004A220C"/>
    <w:rsid w:val="004F44B3"/>
    <w:rsid w:val="004F46BD"/>
    <w:rsid w:val="00514193"/>
    <w:rsid w:val="005171B1"/>
    <w:rsid w:val="00517986"/>
    <w:rsid w:val="005369EE"/>
    <w:rsid w:val="00576689"/>
    <w:rsid w:val="0058353B"/>
    <w:rsid w:val="00584A3A"/>
    <w:rsid w:val="00593BDA"/>
    <w:rsid w:val="006130C4"/>
    <w:rsid w:val="006248E6"/>
    <w:rsid w:val="0067741D"/>
    <w:rsid w:val="006B3539"/>
    <w:rsid w:val="006C39DA"/>
    <w:rsid w:val="006D439E"/>
    <w:rsid w:val="00774C88"/>
    <w:rsid w:val="007A3E10"/>
    <w:rsid w:val="007E0C99"/>
    <w:rsid w:val="007E2BE7"/>
    <w:rsid w:val="008026AD"/>
    <w:rsid w:val="00830C2A"/>
    <w:rsid w:val="00850751"/>
    <w:rsid w:val="008B4323"/>
    <w:rsid w:val="008D15B8"/>
    <w:rsid w:val="008E439B"/>
    <w:rsid w:val="00903022"/>
    <w:rsid w:val="009602C1"/>
    <w:rsid w:val="00987F4C"/>
    <w:rsid w:val="00987F6F"/>
    <w:rsid w:val="009B2AD1"/>
    <w:rsid w:val="009D403E"/>
    <w:rsid w:val="009E1179"/>
    <w:rsid w:val="009E72DC"/>
    <w:rsid w:val="00A079DE"/>
    <w:rsid w:val="00A6675D"/>
    <w:rsid w:val="00AA44D4"/>
    <w:rsid w:val="00AA5647"/>
    <w:rsid w:val="00B36762"/>
    <w:rsid w:val="00B532E8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E01932"/>
    <w:rsid w:val="00E03320"/>
    <w:rsid w:val="00EC3C88"/>
    <w:rsid w:val="00EE2030"/>
    <w:rsid w:val="00EF5A3A"/>
    <w:rsid w:val="00F104BE"/>
    <w:rsid w:val="00F1334A"/>
    <w:rsid w:val="00F26CD0"/>
    <w:rsid w:val="00F64B5D"/>
    <w:rsid w:val="00FE15D1"/>
    <w:rsid w:val="00FF2CA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3E"/>
  </w:style>
  <w:style w:type="paragraph" w:styleId="Footer">
    <w:name w:val="footer"/>
    <w:basedOn w:val="Normal"/>
    <w:link w:val="Foot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C21EA-197F-4A17-9141-CBFCD9AC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13</cp:revision>
  <dcterms:created xsi:type="dcterms:W3CDTF">2021-10-27T13:26:00Z</dcterms:created>
  <dcterms:modified xsi:type="dcterms:W3CDTF">2021-11-17T16:19:00Z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