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AI面试百题训练营11</w:t>
      </w:r>
      <w:r>
        <w:rPr>
          <w:rFonts w:hint="default"/>
        </w:rPr>
        <w:t>30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bookmarkStart w:id="0" w:name="_GoBack"/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简单</w:t>
            </w:r>
          </w:p>
        </w:tc>
        <w:tc>
          <w:tcPr>
            <w:tcW w:w="3733" w:type="dxa"/>
          </w:tcPr>
          <w:tbl>
            <w:tblPr>
              <w:tblStyle w:val="4"/>
              <w:tblW w:w="67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30" w:hRule="atLeast"/>
                <w:tblCellSpacing w:w="15" w:type="dxa"/>
              </w:trPr>
              <w:tc>
                <w:tcPr>
                  <w:tcW w:w="6720" w:type="dxa"/>
                  <w:shd w:val="clear" w:color="auto" w:fill="auto"/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  <w:t>为什么必须在神经网络中引入非线性？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理解去掉非线性层之后DNN的网络表示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简单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Relu在零点不可导，那么在反向传播中怎么处理？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理解程序实现和数学公式的区别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relu的优缺点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理解为什么要从sigmoid进化到relu, 又从relu 到 leakyRelu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BN解决了什么问题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从BN的motivation理解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困难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BN的实现流程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正向和反向传播分别如何实现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t>201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激活函数有什么作用，常用的的激活函数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结合题目“为什么必须在神经网络中引入非线性？”来理解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怎么解决梯度消失问题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理解梯度消失的成因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什么是端到端学习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从一般机器学习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Pipeline的角度来理解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Softmax的原理是什么？有什么作用？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Softmax 公式是什么以及它的特性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CNN的平移不变性是什么？如何实现的？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理解图像层面的平移和旋转不变性</w:t>
            </w:r>
          </w:p>
        </w:tc>
      </w:tr>
    </w:tbl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t>202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AlexNet, VGG，GoogleNet，ResNet等网络之间的区别是什么？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理解每个网络的结构特性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pooling层做的是什么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pooling的操作以及它在整个网络架构中所起的作用两个角度来分析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ROI pooling的不足是什么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理解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ROI pooling的过程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困难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ROI align的具体做法是什么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如何对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ROI pooling 进行改进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inception module的优点是什么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inception module提出时的motivation和具体结构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/>
        </w:rPr>
        <w:t>AI面试百题训练营1</w:t>
      </w:r>
      <w:r>
        <w:t>203</w:t>
      </w:r>
      <w:r>
        <w:rPr>
          <w:rFonts w:hint="eastAsia"/>
        </w:rPr>
        <w:t>题目</w:t>
      </w: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pytorch实现VGG16的网络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Pytorch 构建网络的方法和VGG16结构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faster RCNN中RPN相比之前做了什么优化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RPN网络的作用以及Fast R-CNN起类似作用的方法是怎样的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dropout 是否用在测试集上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Dropout在训练和测试过程上的异同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YOLO v3进行了几次下采样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了解</w:t>
            </w:r>
            <w:r>
              <w:rPr>
                <w:rFonts w:ascii="宋体" w:hAnsi="宋体" w:eastAsia="宋体" w:cs="宋体"/>
                <w:color w:val="000000"/>
                <w:shd w:val="clear" w:color="auto" w:fill="FFFFFF"/>
              </w:rPr>
              <w:t>YOLOv3的网络结构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列举几个梯度下降的方法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理清进化脉络</w:t>
            </w:r>
          </w:p>
        </w:tc>
      </w:tr>
    </w:tbl>
    <w:p>
      <w:pPr>
        <w:rPr>
          <w:rFonts w:ascii="宋体" w:hAnsi="宋体" w:eastAsia="宋体" w:cs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苹方-简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erif CJK S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E56D0"/>
    <w:rsid w:val="AF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2020-12-04T10:54:00Z</dcterms:created>
  <dc:creator>mxh</dc:creator>
  <cp:lastModifiedBy>mxh</cp:lastModifiedBy>
  <dcterms:modified xsi:type="dcterms:W3CDTF">2020-12-04T10:57:29Z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