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27"/>
        <w:gridCol w:w="6418"/>
        <w:gridCol w:w="1551"/>
      </w:tblGrid>
      <w:tr w:rsidR="0065166D" w14:paraId="1BAFB914" w14:textId="77777777" w:rsidTr="005B54C7">
        <w:tc>
          <w:tcPr>
            <w:tcW w:w="327" w:type="dxa"/>
          </w:tcPr>
          <w:p w14:paraId="7F58833B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6418" w:type="dxa"/>
          </w:tcPr>
          <w:p w14:paraId="4B791658" w14:textId="77777777" w:rsidR="0059587F" w:rsidRDefault="0059587F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为什么要对特征做归一化</w:t>
            </w:r>
          </w:p>
          <w:tbl>
            <w:tblPr>
              <w:tblStyle w:val="a3"/>
              <w:tblW w:w="6662" w:type="dxa"/>
              <w:jc w:val="center"/>
              <w:tblLook w:val="04A0" w:firstRow="1" w:lastRow="0" w:firstColumn="1" w:lastColumn="0" w:noHBand="0" w:noVBand="1"/>
            </w:tblPr>
            <w:tblGrid>
              <w:gridCol w:w="6662"/>
            </w:tblGrid>
            <w:tr w:rsidR="0059587F" w14:paraId="294AB2D2" w14:textId="77777777" w:rsidTr="00415903">
              <w:trPr>
                <w:jc w:val="center"/>
              </w:trPr>
              <w:tc>
                <w:tcPr>
                  <w:tcW w:w="6662" w:type="dxa"/>
                </w:tcPr>
                <w:p w14:paraId="31BAE580" w14:textId="39E95DD4" w:rsidR="0059587F" w:rsidRDefault="001B5DFD">
                  <w:pPr>
                    <w:rPr>
                      <w:rFonts w:ascii="宋体" w:eastAsia="宋体" w:hAnsi="宋体" w:cs="宋体"/>
                    </w:rPr>
                  </w:pPr>
                  <w:r w:rsidRPr="001B5DFD">
                    <w:rPr>
                      <w:rFonts w:ascii="宋体" w:eastAsia="宋体" w:hAnsi="宋体" w:cs="宋体" w:hint="eastAsia"/>
                      <w:b/>
                      <w:color w:val="FF0000"/>
                    </w:rPr>
                    <w:t>1</w:t>
                  </w:r>
                  <w:r w:rsidRPr="001B5DFD">
                    <w:rPr>
                      <w:rFonts w:ascii="宋体" w:eastAsia="宋体" w:hAnsi="宋体" w:cs="宋体"/>
                      <w:b/>
                      <w:color w:val="FF0000"/>
                    </w:rPr>
                    <w:t>.</w:t>
                  </w:r>
                  <w:r w:rsidRPr="001B5DFD">
                    <w:rPr>
                      <w:rFonts w:ascii="宋体" w:eastAsia="宋体" w:hAnsi="宋体" w:cs="宋体" w:hint="eastAsia"/>
                      <w:b/>
                      <w:color w:val="FF0000"/>
                    </w:rPr>
                    <w:t>特征间的单位</w:t>
                  </w:r>
                  <w:r w:rsidRPr="001B5DFD">
                    <w:rPr>
                      <w:rFonts w:ascii="宋体" w:eastAsia="宋体" w:hAnsi="宋体" w:cs="宋体"/>
                      <w:b/>
                      <w:color w:val="FF0000"/>
                    </w:rPr>
                    <w:t>(</w:t>
                  </w:r>
                  <w:r w:rsidRPr="001B5DFD">
                    <w:rPr>
                      <w:rFonts w:ascii="宋体" w:eastAsia="宋体" w:hAnsi="宋体" w:cs="宋体" w:hint="eastAsia"/>
                      <w:b/>
                      <w:color w:val="FF0000"/>
                    </w:rPr>
                    <w:t>尺度</w:t>
                  </w:r>
                  <w:r w:rsidRPr="001B5DFD">
                    <w:rPr>
                      <w:rFonts w:ascii="宋体" w:eastAsia="宋体" w:hAnsi="宋体" w:cs="宋体"/>
                      <w:b/>
                      <w:color w:val="FF0000"/>
                    </w:rPr>
                    <w:t>)</w:t>
                  </w:r>
                  <w:r w:rsidRPr="001B5DFD">
                    <w:rPr>
                      <w:rFonts w:ascii="宋体" w:eastAsia="宋体" w:hAnsi="宋体" w:cs="宋体" w:hint="eastAsia"/>
                      <w:b/>
                      <w:color w:val="FF0000"/>
                    </w:rPr>
                    <w:t>可能不同。</w:t>
                  </w:r>
                  <w:r w:rsidRPr="001B5DFD">
                    <w:rPr>
                      <w:rFonts w:ascii="宋体" w:eastAsia="宋体" w:hAnsi="宋体" w:cs="宋体" w:hint="eastAsia"/>
                    </w:rPr>
                    <w:t>比如身高和体重，比如摄氏度和华氏度，比如房屋面积和房间数，一个特征的变化范围可能是[1000, 10000]，另一个特征的变化范围可能是[</w:t>
                  </w:r>
                  <w:r w:rsidRPr="001B5DFD">
                    <w:rPr>
                      <w:rFonts w:ascii="MS Gothic" w:eastAsia="MS Gothic" w:hAnsi="MS Gothic" w:cs="MS Gothic" w:hint="eastAsia"/>
                    </w:rPr>
                    <w:t>−</w:t>
                  </w:r>
                  <w:r w:rsidRPr="001B5DFD">
                    <w:rPr>
                      <w:rFonts w:ascii="宋体" w:eastAsia="宋体" w:hAnsi="宋体" w:cs="宋体" w:hint="eastAsia"/>
                    </w:rPr>
                    <w:t>0.1,0.2]，在进行距离有关的计算时，单位的不同会导致计算结果的不同，尺度大的特征会起决定性作用，而尺度小的特征其作用可能会被忽略</w:t>
                  </w:r>
                  <w:r>
                    <w:rPr>
                      <w:rFonts w:ascii="宋体" w:eastAsia="宋体" w:hAnsi="宋体" w:cs="宋体" w:hint="eastAsia"/>
                    </w:rPr>
                    <w:t>，</w:t>
                  </w:r>
                  <w:r w:rsidRPr="001B5DFD">
                    <w:rPr>
                      <w:rFonts w:ascii="宋体" w:eastAsia="宋体" w:hAnsi="宋体" w:cs="宋体" w:hint="eastAsia"/>
                      <w:b/>
                      <w:bCs/>
                    </w:rPr>
                    <w:t>为了消除特征</w:t>
                  </w:r>
                  <w:proofErr w:type="gramStart"/>
                  <w:r w:rsidRPr="001B5DFD">
                    <w:rPr>
                      <w:rFonts w:ascii="宋体" w:eastAsia="宋体" w:hAnsi="宋体" w:cs="宋体" w:hint="eastAsia"/>
                      <w:b/>
                      <w:bCs/>
                    </w:rPr>
                    <w:t>间单位</w:t>
                  </w:r>
                  <w:proofErr w:type="gramEnd"/>
                  <w:r w:rsidRPr="001B5DFD">
                    <w:rPr>
                      <w:rFonts w:ascii="宋体" w:eastAsia="宋体" w:hAnsi="宋体" w:cs="宋体" w:hint="eastAsia"/>
                      <w:b/>
                      <w:bCs/>
                    </w:rPr>
                    <w:t>和尺度差异的影响，以对</w:t>
                  </w:r>
                  <w:proofErr w:type="gramStart"/>
                  <w:r w:rsidRPr="001B5DFD">
                    <w:rPr>
                      <w:rFonts w:ascii="宋体" w:eastAsia="宋体" w:hAnsi="宋体" w:cs="宋体" w:hint="eastAsia"/>
                      <w:b/>
                      <w:bCs/>
                    </w:rPr>
                    <w:t>每维特征</w:t>
                  </w:r>
                  <w:proofErr w:type="gramEnd"/>
                  <w:r w:rsidRPr="001B5DFD">
                    <w:rPr>
                      <w:rFonts w:ascii="宋体" w:eastAsia="宋体" w:hAnsi="宋体" w:cs="宋体" w:hint="eastAsia"/>
                      <w:b/>
                      <w:bCs/>
                    </w:rPr>
                    <w:t>同等看待，需要对特征进行归一化</w:t>
                  </w:r>
                  <w:r w:rsidRPr="001B5DFD">
                    <w:rPr>
                      <w:rFonts w:ascii="宋体" w:eastAsia="宋体" w:hAnsi="宋体" w:cs="宋体" w:hint="eastAsia"/>
                    </w:rPr>
                    <w:t>。</w:t>
                  </w:r>
                </w:p>
                <w:p w14:paraId="518FA43B" w14:textId="77777777" w:rsidR="007F7A27" w:rsidRDefault="001B5DFD" w:rsidP="007F7A27">
                  <w:pPr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2.</w:t>
                  </w:r>
                  <w:r w:rsidRPr="001B5DFD">
                    <w:rPr>
                      <w:rFonts w:ascii="宋体" w:eastAsia="宋体" w:hAnsi="宋体" w:cs="宋体" w:hint="eastAsia"/>
                    </w:rPr>
                    <w:t>原始特征下，</w:t>
                  </w:r>
                  <w:r w:rsidRPr="001B5DFD">
                    <w:rPr>
                      <w:rFonts w:ascii="宋体" w:eastAsia="宋体" w:hAnsi="宋体" w:cs="宋体" w:hint="eastAsia"/>
                      <w:b/>
                      <w:bCs/>
                    </w:rPr>
                    <w:t>因尺度差异，其损失函数的等高线图可能是椭圆形</w:t>
                  </w:r>
                  <w:r w:rsidRPr="001B5DFD">
                    <w:rPr>
                      <w:rFonts w:ascii="宋体" w:eastAsia="宋体" w:hAnsi="宋体" w:cs="宋体" w:hint="eastAsia"/>
                    </w:rPr>
                    <w:t>，梯度方向垂直于等高线，下降会走zigzag路线，而不是指向local minimum。通过对特征进行zero-mean and unit-variance变换后，其损失函数的等高线图更接近圆形，梯度下降的方向震荡更小，</w:t>
                  </w:r>
                  <w:r w:rsidRPr="001B5DFD">
                    <w:rPr>
                      <w:rFonts w:ascii="宋体" w:eastAsia="宋体" w:hAnsi="宋体" w:cs="宋体" w:hint="eastAsia"/>
                      <w:b/>
                      <w:color w:val="FF0000"/>
                    </w:rPr>
                    <w:t>收敛更快</w:t>
                  </w:r>
                  <w:r>
                    <w:rPr>
                      <w:rFonts w:ascii="宋体" w:eastAsia="宋体" w:hAnsi="宋体" w:cs="宋体" w:hint="eastAsia"/>
                    </w:rPr>
                    <w:t>。</w:t>
                  </w:r>
                  <w:bookmarkStart w:id="0" w:name="_GoBack"/>
                  <w:bookmarkEnd w:id="0"/>
                </w:p>
                <w:p w14:paraId="6A0336B7" w14:textId="0E9C4BCB" w:rsidR="0059587F" w:rsidRDefault="001B5DFD" w:rsidP="007F7A27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5220933B" wp14:editId="55CAB682">
                        <wp:extent cx="3867776" cy="2222528"/>
                        <wp:effectExtent l="0" t="0" r="0" b="6350"/>
                        <wp:docPr id="1" name="图片 1" descr="https://mmbiz.qpic.cn/sz_mmbiz_png/gYUsOT36vfrVibKMK0MzlEQcPX1tF1EeG5OibQyOm1a75mD6vrIDuehSjbARtXcVb0ENVC8GA3ORJ406a27GghcQ/640?wx_fmt=png&amp;tp=webp&amp;wxfrom=5&amp;wx_lazy=1&amp;wx_co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mmbiz.qpic.cn/sz_mmbiz_png/gYUsOT36vfrVibKMK0MzlEQcPX1tF1EeG5OibQyOm1a75mD6vrIDuehSjbARtXcVb0ENVC8GA3ORJ406a27GghcQ/640?wx_fmt=png&amp;tp=webp&amp;wxfrom=5&amp;wx_lazy=1&amp;wx_co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8527" cy="22516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18D8BB" w14:textId="77777777" w:rsidR="0059587F" w:rsidRDefault="00B35CC8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a</w:t>
                  </w:r>
                  <w:r>
                    <w:rPr>
                      <w:rFonts w:ascii="宋体" w:eastAsia="宋体" w:hAnsi="宋体" w:cs="宋体"/>
                    </w:rPr>
                    <w:t>.</w:t>
                  </w:r>
                  <w:r w:rsidR="001B5DFD" w:rsidRPr="001B5DFD">
                    <w:rPr>
                      <w:rFonts w:ascii="宋体" w:eastAsia="宋体" w:hAnsi="宋体" w:cs="宋体" w:hint="eastAsia"/>
                    </w:rPr>
                    <w:t>涉及或隐含</w:t>
                  </w:r>
                  <w:r w:rsidR="001B5DFD" w:rsidRPr="001B5DFD">
                    <w:rPr>
                      <w:rFonts w:ascii="宋体" w:eastAsia="宋体" w:hAnsi="宋体" w:cs="宋体" w:hint="eastAsia"/>
                      <w:b/>
                      <w:bCs/>
                    </w:rPr>
                    <w:t>距离计算</w:t>
                  </w:r>
                  <w:r w:rsidR="001B5DFD" w:rsidRPr="001B5DFD">
                    <w:rPr>
                      <w:rFonts w:ascii="宋体" w:eastAsia="宋体" w:hAnsi="宋体" w:cs="宋体" w:hint="eastAsia"/>
                    </w:rPr>
                    <w:t>的算法，比如K-means、KNN、PCA、SVM等，一般需要feature scaling</w:t>
                  </w:r>
                  <w:r>
                    <w:rPr>
                      <w:rFonts w:ascii="宋体" w:eastAsia="宋体" w:hAnsi="宋体" w:cs="宋体"/>
                    </w:rPr>
                    <w:t>。</w:t>
                  </w:r>
                </w:p>
                <w:p w14:paraId="67F03574" w14:textId="690621CD" w:rsidR="00B35CC8" w:rsidRDefault="00B35CC8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b</w:t>
                  </w:r>
                  <w:r>
                    <w:rPr>
                      <w:rFonts w:ascii="宋体" w:eastAsia="宋体" w:hAnsi="宋体" w:cs="宋体"/>
                    </w:rPr>
                    <w:t>.</w:t>
                  </w:r>
                  <w:r w:rsidR="00C74D23" w:rsidRPr="00C74D23">
                    <w:rPr>
                      <w:rFonts w:ascii="宋体" w:eastAsia="宋体" w:hAnsi="宋体" w:cs="宋体" w:hint="eastAsia"/>
                    </w:rPr>
                    <w:t>损失函数中含有</w:t>
                  </w:r>
                  <w:r w:rsidR="00C74D23" w:rsidRPr="00C74D23">
                    <w:rPr>
                      <w:rFonts w:ascii="宋体" w:eastAsia="宋体" w:hAnsi="宋体" w:cs="宋体" w:hint="eastAsia"/>
                      <w:b/>
                      <w:bCs/>
                    </w:rPr>
                    <w:t>正则项</w:t>
                  </w:r>
                  <w:r w:rsidR="00C74D23" w:rsidRPr="00C74D23">
                    <w:rPr>
                      <w:rFonts w:ascii="宋体" w:eastAsia="宋体" w:hAnsi="宋体" w:cs="宋体" w:hint="eastAsia"/>
                    </w:rPr>
                    <w:t>时，一般需要feature scaling</w:t>
                  </w:r>
                  <w:r w:rsidR="00C74D23">
                    <w:rPr>
                      <w:rFonts w:ascii="宋体" w:eastAsia="宋体" w:hAnsi="宋体" w:cs="宋体"/>
                    </w:rPr>
                    <w:t>。</w:t>
                  </w:r>
                </w:p>
                <w:p w14:paraId="6008F6FD" w14:textId="77777777" w:rsidR="0073581C" w:rsidRDefault="0073581C">
                  <w:pPr>
                    <w:rPr>
                      <w:rFonts w:ascii="宋体" w:eastAsia="宋体" w:hAnsi="宋体" w:cs="宋体"/>
                      <w:b/>
                      <w:bCs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c</w:t>
                  </w:r>
                  <w:r>
                    <w:rPr>
                      <w:rFonts w:ascii="宋体" w:eastAsia="宋体" w:hAnsi="宋体" w:cs="宋体"/>
                    </w:rPr>
                    <w:t>.</w:t>
                  </w:r>
                  <w:r w:rsidRPr="0073581C">
                    <w:rPr>
                      <w:rFonts w:ascii="Microsoft YaHei UI" w:eastAsia="Microsoft YaHei UI" w:hAnsi="Microsoft YaHei UI" w:hint="eastAsia"/>
                      <w:b/>
                      <w:bCs/>
                      <w:color w:val="000000"/>
                      <w:spacing w:val="12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73581C">
                    <w:rPr>
                      <w:rFonts w:ascii="宋体" w:eastAsia="宋体" w:hAnsi="宋体" w:cs="宋体" w:hint="eastAsia"/>
                      <w:b/>
                      <w:bCs/>
                    </w:rPr>
                    <w:t>梯度下降算法，需要feature scaling</w:t>
                  </w:r>
                </w:p>
                <w:p w14:paraId="3F406AAF" w14:textId="77777777" w:rsidR="004172F8" w:rsidRDefault="004172F8">
                  <w:pPr>
                    <w:rPr>
                      <w:rFonts w:ascii="宋体" w:eastAsia="宋体" w:hAnsi="宋体" w:cs="宋体"/>
                      <w:bCs/>
                    </w:rPr>
                  </w:pPr>
                  <w:r w:rsidRPr="004172F8">
                    <w:rPr>
                      <w:rFonts w:ascii="宋体" w:eastAsia="宋体" w:hAnsi="宋体" w:cs="宋体"/>
                      <w:bCs/>
                    </w:rPr>
                    <w:t>d.</w:t>
                  </w:r>
                  <w:r w:rsidRPr="004172F8">
                    <w:rPr>
                      <w:rFonts w:ascii="Microsoft YaHei UI" w:eastAsia="Microsoft YaHei UI" w:hAnsi="Microsoft YaHei UI" w:hint="eastAsia"/>
                      <w:color w:val="1A1A1A"/>
                      <w:spacing w:val="12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4172F8">
                    <w:rPr>
                      <w:rFonts w:ascii="宋体" w:eastAsia="宋体" w:hAnsi="宋体" w:cs="宋体" w:hint="eastAsia"/>
                      <w:bCs/>
                    </w:rPr>
                    <w:t>与距离计算无关的概率模型，不需要feature scaling，比如Naive Bayes</w:t>
                  </w:r>
                </w:p>
                <w:p w14:paraId="7030DC40" w14:textId="77777777" w:rsidR="00524ABD" w:rsidRDefault="00524ABD">
                  <w:pPr>
                    <w:rPr>
                      <w:rFonts w:ascii="宋体" w:eastAsia="宋体" w:hAnsi="宋体" w:cs="宋体"/>
                    </w:rPr>
                  </w:pPr>
                </w:p>
                <w:p w14:paraId="1D7E6F4D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16808DC1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5CCAE21A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6E50FA1A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33979E8C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5AAA384D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4F3EBAD6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34928DEB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755B329B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46B15407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1BF163CA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187DB30D" w14:textId="1692CD55" w:rsidR="0053147F" w:rsidRPr="004172F8" w:rsidRDefault="0053147F">
                  <w:pPr>
                    <w:rPr>
                      <w:rFonts w:ascii="宋体" w:eastAsia="宋体" w:hAnsi="宋体" w:cs="宋体" w:hint="eastAsia"/>
                    </w:rPr>
                  </w:pPr>
                </w:p>
              </w:tc>
            </w:tr>
          </w:tbl>
          <w:p w14:paraId="4362074F" w14:textId="77777777" w:rsidR="0059587F" w:rsidRDefault="0059587F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1551" w:type="dxa"/>
          </w:tcPr>
          <w:p w14:paraId="22BF3061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理解清楚特征归一化所适用的模型场景</w:t>
            </w:r>
          </w:p>
        </w:tc>
      </w:tr>
      <w:tr w:rsidR="0065166D" w14:paraId="07205DFD" w14:textId="77777777" w:rsidTr="005B54C7">
        <w:tc>
          <w:tcPr>
            <w:tcW w:w="327" w:type="dxa"/>
          </w:tcPr>
          <w:p w14:paraId="3F5C04D0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2</w:t>
            </w:r>
          </w:p>
        </w:tc>
        <w:tc>
          <w:tcPr>
            <w:tcW w:w="6418" w:type="dxa"/>
          </w:tcPr>
          <w:p w14:paraId="5D2401A8" w14:textId="77777777" w:rsidR="00DB5FD5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什么是组合特征？如何处理高维组合特征？</w:t>
            </w:r>
          </w:p>
          <w:tbl>
            <w:tblPr>
              <w:tblStyle w:val="a3"/>
              <w:tblW w:w="6609" w:type="dxa"/>
              <w:jc w:val="center"/>
              <w:tblLook w:val="04A0" w:firstRow="1" w:lastRow="0" w:firstColumn="1" w:lastColumn="0" w:noHBand="0" w:noVBand="1"/>
            </w:tblPr>
            <w:tblGrid>
              <w:gridCol w:w="6609"/>
            </w:tblGrid>
            <w:tr w:rsidR="005121B7" w14:paraId="6276A905" w14:textId="77777777" w:rsidTr="00DB5FD5">
              <w:trPr>
                <w:jc w:val="center"/>
              </w:trPr>
              <w:tc>
                <w:tcPr>
                  <w:tcW w:w="6609" w:type="dxa"/>
                </w:tcPr>
                <w:p w14:paraId="5583E04A" w14:textId="6E4AC54F" w:rsidR="00F1052D" w:rsidRDefault="009F00C2" w:rsidP="00DB5FD5">
                  <w:pPr>
                    <w:jc w:val="left"/>
                    <w:rPr>
                      <w:rFonts w:ascii="宋体" w:eastAsia="宋体" w:hAnsi="宋体" w:cs="宋体" w:hint="eastAsia"/>
                    </w:rPr>
                  </w:pPr>
                  <w:r w:rsidRPr="009F00C2">
                    <w:rPr>
                      <w:rFonts w:ascii="宋体" w:eastAsia="宋体" w:hAnsi="宋体" w:cs="宋体"/>
                    </w:rPr>
                    <w:t>为了提高复杂关系的拟合能力，在</w:t>
                  </w:r>
                  <w:r w:rsidRPr="009F00C2">
                    <w:rPr>
                      <w:rFonts w:ascii="宋体" w:eastAsia="宋体" w:hAnsi="宋体" w:cs="宋体"/>
                      <w:b/>
                      <w:color w:val="FF0000"/>
                    </w:rPr>
                    <w:t>特征工程中经常会把一阶离散特征两两组合，构成高阶组合特征</w:t>
                  </w:r>
                  <w:r w:rsidRPr="009F00C2">
                    <w:rPr>
                      <w:rFonts w:ascii="宋体" w:eastAsia="宋体" w:hAnsi="宋体" w:cs="宋体"/>
                    </w:rPr>
                    <w:t>。以广告点击预估问题为例，原始数据有语言和类型两种离散特征，表1.2是语言和类型对点击的影响。为了提高拟合能力，语言和类型可 以组成二阶特征，表1.3是语言和类型的组合特征对点击的影响</w:t>
                  </w:r>
                </w:p>
                <w:p w14:paraId="7762A62E" w14:textId="5F5D1E73" w:rsidR="00DB5FD5" w:rsidRDefault="00F1052D" w:rsidP="00F1052D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356B215E" wp14:editId="53D1B290">
                        <wp:extent cx="3314700" cy="2832237"/>
                        <wp:effectExtent l="0" t="0" r="0" b="6350"/>
                        <wp:docPr id="3" name="图片 3" descr="在这里插入图片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在这里插入图片描述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386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39865" cy="28537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8E2521" w14:textId="617850C7" w:rsidR="00DB5FD5" w:rsidRDefault="004C1C36" w:rsidP="00DB5FD5">
                  <w:pPr>
                    <w:jc w:val="left"/>
                    <w:rPr>
                      <w:rFonts w:ascii="宋体" w:eastAsia="宋体" w:hAnsi="宋体" w:cs="宋体"/>
                    </w:rPr>
                  </w:pPr>
                  <w:r w:rsidRPr="004C1C36">
                    <w:rPr>
                      <w:rFonts w:ascii="宋体" w:eastAsia="宋体" w:hAnsi="宋体" w:cs="宋体"/>
                    </w:rPr>
                    <w:t>以逻辑回归为例，假设数据的特征向量为X=(x1,x2,…,</w:t>
                  </w:r>
                  <w:proofErr w:type="spellStart"/>
                  <w:r w:rsidRPr="004C1C36">
                    <w:rPr>
                      <w:rFonts w:ascii="宋体" w:eastAsia="宋体" w:hAnsi="宋体" w:cs="宋体"/>
                    </w:rPr>
                    <w:t>xk</w:t>
                  </w:r>
                  <w:proofErr w:type="spellEnd"/>
                  <w:r w:rsidRPr="004C1C36">
                    <w:rPr>
                      <w:rFonts w:ascii="宋体" w:eastAsia="宋体" w:hAnsi="宋体" w:cs="宋体"/>
                    </w:rPr>
                    <w:t>)，则有</w:t>
                  </w:r>
                </w:p>
                <w:p w14:paraId="7212BBC8" w14:textId="5464443D" w:rsidR="00DB5FD5" w:rsidRDefault="004C1C36" w:rsidP="004C1C36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2970395F" wp14:editId="08DE791C">
                        <wp:extent cx="2190750" cy="409575"/>
                        <wp:effectExtent l="0" t="0" r="0" b="9525"/>
                        <wp:docPr id="4" name="图片 4" descr="在这里插入图片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在这里插入图片描述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892" t="24561" r="658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09844" cy="413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236886" w14:textId="5EBE1F81" w:rsidR="004C1C36" w:rsidRDefault="005121B7" w:rsidP="004C1C36">
                  <w:pPr>
                    <w:jc w:val="left"/>
                    <w:rPr>
                      <w:rFonts w:ascii="宋体" w:eastAsia="宋体" w:hAnsi="宋体" w:cs="宋体"/>
                    </w:rPr>
                  </w:pPr>
                  <w:r w:rsidRPr="005121B7">
                    <w:rPr>
                      <w:rFonts w:ascii="宋体" w:eastAsia="宋体" w:hAnsi="宋体" w:cs="宋体"/>
                    </w:rPr>
                    <w:t xml:space="preserve">其中&lt;xi, </w:t>
                  </w:r>
                  <w:proofErr w:type="spellStart"/>
                  <w:r w:rsidRPr="005121B7">
                    <w:rPr>
                      <w:rFonts w:ascii="宋体" w:eastAsia="宋体" w:hAnsi="宋体" w:cs="宋体"/>
                    </w:rPr>
                    <w:t>xj</w:t>
                  </w:r>
                  <w:proofErr w:type="spellEnd"/>
                  <w:r w:rsidRPr="005121B7">
                    <w:rPr>
                      <w:rFonts w:ascii="宋体" w:eastAsia="宋体" w:hAnsi="宋体" w:cs="宋体"/>
                    </w:rPr>
                    <w:t>&gt;表示xi和</w:t>
                  </w:r>
                  <w:proofErr w:type="spellStart"/>
                  <w:r w:rsidRPr="005121B7">
                    <w:rPr>
                      <w:rFonts w:ascii="宋体" w:eastAsia="宋体" w:hAnsi="宋体" w:cs="宋体"/>
                    </w:rPr>
                    <w:t>xj</w:t>
                  </w:r>
                  <w:proofErr w:type="spellEnd"/>
                  <w:r w:rsidRPr="005121B7">
                    <w:rPr>
                      <w:rFonts w:ascii="宋体" w:eastAsia="宋体" w:hAnsi="宋体" w:cs="宋体"/>
                    </w:rPr>
                    <w:t>的组合特征，</w:t>
                  </w:r>
                  <w:proofErr w:type="spellStart"/>
                  <w:r w:rsidRPr="005121B7">
                    <w:rPr>
                      <w:rFonts w:ascii="宋体" w:eastAsia="宋体" w:hAnsi="宋体" w:cs="宋体"/>
                    </w:rPr>
                    <w:t>wij</w:t>
                  </w:r>
                  <w:proofErr w:type="spellEnd"/>
                  <w:r w:rsidRPr="005121B7">
                    <w:rPr>
                      <w:rFonts w:ascii="宋体" w:eastAsia="宋体" w:hAnsi="宋体" w:cs="宋体"/>
                    </w:rPr>
                    <w:t>的维度等于|xi|·|</w:t>
                  </w:r>
                  <w:proofErr w:type="spellStart"/>
                  <w:r w:rsidRPr="005121B7">
                    <w:rPr>
                      <w:rFonts w:ascii="宋体" w:eastAsia="宋体" w:hAnsi="宋体" w:cs="宋体"/>
                    </w:rPr>
                    <w:t>xj</w:t>
                  </w:r>
                  <w:proofErr w:type="spellEnd"/>
                  <w:r w:rsidRPr="005121B7">
                    <w:rPr>
                      <w:rFonts w:ascii="宋体" w:eastAsia="宋体" w:hAnsi="宋体" w:cs="宋体"/>
                    </w:rPr>
                    <w:t>|，|xi|和|</w:t>
                  </w:r>
                  <w:proofErr w:type="spellStart"/>
                  <w:r w:rsidRPr="005121B7">
                    <w:rPr>
                      <w:rFonts w:ascii="宋体" w:eastAsia="宋体" w:hAnsi="宋体" w:cs="宋体"/>
                    </w:rPr>
                    <w:t>xj</w:t>
                  </w:r>
                  <w:proofErr w:type="spellEnd"/>
                  <w:r w:rsidRPr="005121B7">
                    <w:rPr>
                      <w:rFonts w:ascii="宋体" w:eastAsia="宋体" w:hAnsi="宋体" w:cs="宋体"/>
                    </w:rPr>
                    <w:t>|分别代表第</w:t>
                  </w:r>
                  <w:proofErr w:type="spellStart"/>
                  <w:r w:rsidRPr="005121B7">
                    <w:rPr>
                      <w:rFonts w:ascii="宋体" w:eastAsia="宋体" w:hAnsi="宋体" w:cs="宋体"/>
                    </w:rPr>
                    <w:t>i</w:t>
                  </w:r>
                  <w:proofErr w:type="spellEnd"/>
                  <w:proofErr w:type="gramStart"/>
                  <w:r w:rsidRPr="005121B7">
                    <w:rPr>
                      <w:rFonts w:ascii="宋体" w:eastAsia="宋体" w:hAnsi="宋体" w:cs="宋体"/>
                    </w:rPr>
                    <w:t>个</w:t>
                  </w:r>
                  <w:proofErr w:type="gramEnd"/>
                  <w:r w:rsidRPr="005121B7">
                    <w:rPr>
                      <w:rFonts w:ascii="宋体" w:eastAsia="宋体" w:hAnsi="宋体" w:cs="宋体"/>
                    </w:rPr>
                    <w:t>特征 和第j</w:t>
                  </w:r>
                  <w:proofErr w:type="gramStart"/>
                  <w:r w:rsidRPr="005121B7">
                    <w:rPr>
                      <w:rFonts w:ascii="宋体" w:eastAsia="宋体" w:hAnsi="宋体" w:cs="宋体"/>
                    </w:rPr>
                    <w:t>个</w:t>
                  </w:r>
                  <w:proofErr w:type="gramEnd"/>
                  <w:r w:rsidRPr="005121B7">
                    <w:rPr>
                      <w:rFonts w:ascii="宋体" w:eastAsia="宋体" w:hAnsi="宋体" w:cs="宋体"/>
                    </w:rPr>
                    <w:t>特征不同取值的个数。在表1.3</w:t>
                  </w:r>
                  <w:r>
                    <w:rPr>
                      <w:rFonts w:ascii="宋体" w:eastAsia="宋体" w:hAnsi="宋体" w:cs="宋体"/>
                    </w:rPr>
                    <w:t>的广告点击预测问题中，</w:t>
                  </w:r>
                  <w:r w:rsidRPr="005121B7">
                    <w:rPr>
                      <w:rFonts w:ascii="宋体" w:eastAsia="宋体" w:hAnsi="宋体" w:cs="宋体"/>
                    </w:rPr>
                    <w:t>w的维度是 2×2=4（语言取值为中文或英文两种、类型的取值为电影或电视剧两种）。这种特 征组合看起来是没有任何问题的，但当引入ID类型的特征时，问题就出现了。以 推荐问题为例，表1.4是用户ID和物品ID对点击的影响，表1.5是用户ID和物品ID的 组合特征对点击的影响</w:t>
                  </w:r>
                  <w:r>
                    <w:rPr>
                      <w:rFonts w:ascii="宋体" w:eastAsia="宋体" w:hAnsi="宋体" w:cs="宋体"/>
                    </w:rPr>
                    <w:t>。</w:t>
                  </w:r>
                </w:p>
                <w:p w14:paraId="3ECB912C" w14:textId="76C1ED86" w:rsidR="005121B7" w:rsidRDefault="005121B7" w:rsidP="00B61EDB">
                  <w:pPr>
                    <w:jc w:val="center"/>
                    <w:rPr>
                      <w:rFonts w:ascii="宋体" w:eastAsia="宋体" w:hAnsi="宋体" w:cs="宋体" w:hint="eastAsia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5FEA29B7" wp14:editId="60BE1DDE">
                        <wp:extent cx="3961254" cy="1014199"/>
                        <wp:effectExtent l="0" t="0" r="1270" b="0"/>
                        <wp:docPr id="6" name="图片 6" descr="在这里插入图片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在这里插入图片描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7776" cy="10337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11AF16" w14:textId="168E0EA8" w:rsidR="00F93C7C" w:rsidRDefault="00593EAC" w:rsidP="00DB5FD5">
                  <w:pPr>
                    <w:jc w:val="left"/>
                    <w:rPr>
                      <w:rFonts w:ascii="宋体" w:eastAsia="宋体" w:hAnsi="宋体" w:cs="宋体" w:hint="eastAsia"/>
                    </w:rPr>
                  </w:pPr>
                  <w:r w:rsidRPr="00593EAC">
                    <w:rPr>
                      <w:rFonts w:ascii="宋体" w:eastAsia="宋体" w:hAnsi="宋体" w:cs="宋体"/>
                    </w:rPr>
                    <w:t>在这种情况下，一种有效办法就是将用户和物品分别用k维的低维向量表示(k&lt;&lt;</w:t>
                  </w:r>
                  <w:proofErr w:type="spellStart"/>
                  <w:r w:rsidRPr="00593EAC">
                    <w:rPr>
                      <w:rFonts w:ascii="宋体" w:eastAsia="宋体" w:hAnsi="宋体" w:cs="宋体"/>
                    </w:rPr>
                    <w:t>m,k</w:t>
                  </w:r>
                  <w:proofErr w:type="spellEnd"/>
                  <w:r w:rsidRPr="00593EAC">
                    <w:rPr>
                      <w:rFonts w:ascii="宋体" w:eastAsia="宋体" w:hAnsi="宋体" w:cs="宋体"/>
                    </w:rPr>
                    <w:t>&lt;&lt;m)</w:t>
                  </w:r>
                  <w:r w:rsidR="00D85567">
                    <w:rPr>
                      <w:rFonts w:ascii="宋体" w:eastAsia="宋体" w:hAnsi="宋体" w:cs="宋体"/>
                    </w:rPr>
                    <w:t>。</w:t>
                  </w:r>
                  <w:r w:rsidR="00EA3212">
                    <w:rPr>
                      <w:rFonts w:ascii="宋体" w:eastAsia="宋体" w:hAnsi="宋体" w:cs="宋体"/>
                    </w:rPr>
                    <w:t>这其实</w:t>
                  </w:r>
                  <w:r w:rsidR="00EA3212" w:rsidRPr="00EA3212">
                    <w:rPr>
                      <w:rFonts w:ascii="宋体" w:eastAsia="宋体" w:hAnsi="宋体" w:cs="宋体"/>
                      <w:b/>
                      <w:color w:val="FF0000"/>
                    </w:rPr>
                    <w:t>等价于矩阵分解</w:t>
                  </w:r>
                  <w:r w:rsidR="00EA3212">
                    <w:rPr>
                      <w:rFonts w:ascii="宋体" w:eastAsia="宋体" w:hAnsi="宋体" w:cs="宋体"/>
                    </w:rPr>
                    <w:t>，</w:t>
                  </w:r>
                  <w:r w:rsidR="00EA3212" w:rsidRPr="00EA3212">
                    <w:rPr>
                      <w:rFonts w:ascii="宋体" w:eastAsia="宋体" w:hAnsi="宋体" w:cs="宋体"/>
                    </w:rPr>
                    <w:t>所以，这里也提供了另一个理解推荐系统中矩阵分解的</w:t>
                  </w:r>
                  <w:r w:rsidR="00EA3212">
                    <w:rPr>
                      <w:rFonts w:ascii="宋体" w:eastAsia="宋体" w:hAnsi="宋体" w:cs="宋体"/>
                    </w:rPr>
                    <w:t>。</w:t>
                  </w:r>
                </w:p>
              </w:tc>
            </w:tr>
          </w:tbl>
          <w:p w14:paraId="2E8F44A2" w14:textId="577275F4" w:rsidR="0059587F" w:rsidRDefault="0059587F">
            <w:pPr>
              <w:rPr>
                <w:rFonts w:ascii="宋体" w:eastAsia="宋体" w:hAnsi="宋体" w:cs="宋体"/>
              </w:rPr>
            </w:pPr>
          </w:p>
        </w:tc>
        <w:tc>
          <w:tcPr>
            <w:tcW w:w="1551" w:type="dxa"/>
          </w:tcPr>
          <w:p w14:paraId="4948C0FC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这里的特征组合主要指的是类别特征(Categorical Feature)之间的组合</w:t>
            </w:r>
          </w:p>
        </w:tc>
      </w:tr>
      <w:tr w:rsidR="0065166D" w14:paraId="08A99ECE" w14:textId="77777777" w:rsidTr="005B54C7">
        <w:tc>
          <w:tcPr>
            <w:tcW w:w="327" w:type="dxa"/>
          </w:tcPr>
          <w:p w14:paraId="7FC26F99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3</w:t>
            </w:r>
          </w:p>
        </w:tc>
        <w:tc>
          <w:tcPr>
            <w:tcW w:w="6418" w:type="dxa"/>
          </w:tcPr>
          <w:p w14:paraId="620C3581" w14:textId="77777777" w:rsidR="0059587F" w:rsidRDefault="0059587F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请比较欧式距离与曼哈顿距离？</w:t>
            </w:r>
          </w:p>
          <w:tbl>
            <w:tblPr>
              <w:tblStyle w:val="a3"/>
              <w:tblW w:w="6662" w:type="dxa"/>
              <w:jc w:val="center"/>
              <w:tblLook w:val="04A0" w:firstRow="1" w:lastRow="0" w:firstColumn="1" w:lastColumn="0" w:noHBand="0" w:noVBand="1"/>
            </w:tblPr>
            <w:tblGrid>
              <w:gridCol w:w="6662"/>
            </w:tblGrid>
            <w:tr w:rsidR="00707940" w14:paraId="36E35748" w14:textId="77777777" w:rsidTr="00707940">
              <w:trPr>
                <w:jc w:val="center"/>
              </w:trPr>
              <w:tc>
                <w:tcPr>
                  <w:tcW w:w="6662" w:type="dxa"/>
                </w:tcPr>
                <w:p w14:paraId="1141A4FD" w14:textId="77777777" w:rsidR="00410003" w:rsidRDefault="00410003">
                  <w:pPr>
                    <w:rPr>
                      <w:noProof/>
                      <w:lang w:bidi="ar-SA"/>
                    </w:rPr>
                  </w:pPr>
                  <w:r w:rsidRPr="00410003">
                    <w:rPr>
                      <w:rFonts w:ascii="宋体" w:eastAsia="宋体" w:hAnsi="宋体" w:cs="宋体"/>
                      <w:b/>
                      <w:bCs/>
                    </w:rPr>
                    <w:t>欧氏距离就是我们最常用的两点之间的直线距离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</w:rPr>
                    <w:t>。</w:t>
                  </w:r>
                  <w:r w:rsidRPr="00410003">
                    <w:rPr>
                      <w:rFonts w:ascii="宋体" w:eastAsia="宋体" w:hAnsi="宋体" w:cs="宋体"/>
                      <w:bCs/>
                    </w:rPr>
                    <w:t>以二维空间为例，两点(x1,y1),(x2,y2)之间的欧式距离为：</w:t>
                  </w:r>
                </w:p>
                <w:p w14:paraId="4A9827D8" w14:textId="1E6332A9" w:rsidR="00707940" w:rsidRPr="00410003" w:rsidRDefault="00410003" w:rsidP="00410003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1FF72F35" wp14:editId="0D0EF109">
                        <wp:extent cx="2609850" cy="466725"/>
                        <wp:effectExtent l="0" t="0" r="0" b="9525"/>
                        <wp:docPr id="11" name="图片 11" descr="在这里插入图片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在这里插入图片描述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854" t="11249" r="7788" b="2750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0985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3D5645" w14:textId="3FB28CC3" w:rsidR="00707940" w:rsidRPr="005B6EBB" w:rsidRDefault="005B6EBB">
                  <w:pPr>
                    <w:rPr>
                      <w:rFonts w:ascii="宋体" w:eastAsia="宋体" w:hAnsi="宋体" w:cs="宋体"/>
                    </w:rPr>
                  </w:pPr>
                  <w:r w:rsidRPr="005B6EBB">
                    <w:rPr>
                      <w:rFonts w:ascii="宋体" w:eastAsia="宋体" w:hAnsi="宋体" w:cs="宋体"/>
                      <w:b/>
                      <w:bCs/>
                    </w:rPr>
                    <w:t>曼哈顿距离则表示两个点在标准坐标系上的绝对轴距之</w:t>
                  </w:r>
                  <w:proofErr w:type="gramStart"/>
                  <w:r w:rsidRPr="005B6EBB">
                    <w:rPr>
                      <w:rFonts w:ascii="宋体" w:eastAsia="宋体" w:hAnsi="宋体" w:cs="宋体"/>
                      <w:b/>
                      <w:bCs/>
                    </w:rPr>
                    <w:t>和</w:t>
                  </w:r>
                  <w:proofErr w:type="gramEnd"/>
                  <w:r w:rsidRPr="005B6EBB">
                    <w:rPr>
                      <w:rFonts w:ascii="宋体" w:eastAsia="宋体" w:hAnsi="宋体" w:cs="宋体"/>
                      <w:b/>
                      <w:bCs/>
                    </w:rPr>
                    <w:t>。</w:t>
                  </w:r>
                  <w:r w:rsidRPr="005B6EBB">
                    <w:rPr>
                      <w:rFonts w:ascii="宋体" w:eastAsia="宋体" w:hAnsi="宋体" w:cs="宋体"/>
                      <w:bCs/>
                    </w:rPr>
                    <w:t>还是以二维空间为例，两点(x1,y1),(x2,y2)之间的曼哈顿距离为：</w:t>
                  </w:r>
                </w:p>
                <w:p w14:paraId="2E2375E0" w14:textId="2555137D" w:rsidR="00707940" w:rsidRDefault="005B6EBB" w:rsidP="005B6EBB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185B5DAB" wp14:editId="684FCDCF">
                        <wp:extent cx="3048000" cy="476250"/>
                        <wp:effectExtent l="0" t="0" r="0" b="0"/>
                        <wp:docPr id="13" name="图片 13" descr="在这里插入图片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在这里插入图片描述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263" t="23999" r="10526" b="2600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4800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6DDFEE" w14:textId="01644E23" w:rsidR="00707940" w:rsidRDefault="005B6EBB">
                  <w:pPr>
                    <w:rPr>
                      <w:rFonts w:ascii="宋体" w:eastAsia="宋体" w:hAnsi="宋体" w:cs="宋体"/>
                    </w:rPr>
                  </w:pPr>
                  <w:r w:rsidRPr="005B6EBB">
                    <w:rPr>
                      <w:rFonts w:ascii="宋体" w:eastAsia="宋体" w:hAnsi="宋体" w:cs="宋体"/>
                    </w:rPr>
                    <w:t>用一张图来区分一下两者</w:t>
                  </w:r>
                  <w:r>
                    <w:rPr>
                      <w:rFonts w:ascii="宋体" w:eastAsia="宋体" w:hAnsi="宋体" w:cs="宋体"/>
                    </w:rPr>
                    <w:t>：</w:t>
                  </w:r>
                </w:p>
                <w:p w14:paraId="0F3460DD" w14:textId="35EA2F76" w:rsidR="00707940" w:rsidRDefault="003901C1" w:rsidP="005B6EBB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4A32A19C" wp14:editId="1CCE4422">
                        <wp:extent cx="3412665" cy="2599851"/>
                        <wp:effectExtent l="0" t="0" r="0" b="0"/>
                        <wp:docPr id="16" name="图片 16" descr="数据分析基础：距离度量方式（欧式距离、马氏距离、曼哈顿距离）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数据分析基础：距离度量方式（欧式距离、马氏距离、曼哈顿距离）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9256" cy="26277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74C8FD" w14:textId="30189196" w:rsidR="00707940" w:rsidRDefault="005B6EBB">
                  <w:pPr>
                    <w:rPr>
                      <w:rFonts w:ascii="宋体" w:eastAsia="宋体" w:hAnsi="宋体" w:cs="宋体"/>
                    </w:rPr>
                  </w:pPr>
                  <w:r w:rsidRPr="005B6EBB">
                    <w:rPr>
                      <w:rFonts w:ascii="宋体" w:eastAsia="宋体" w:hAnsi="宋体" w:cs="宋体"/>
                    </w:rPr>
                    <w:t>图中绿线是欧氏距离，红线是曼哈顿距离，蓝线和黄线等价于曼哈顿距离</w:t>
                  </w:r>
                  <w:r>
                    <w:rPr>
                      <w:rFonts w:ascii="宋体" w:eastAsia="宋体" w:hAnsi="宋体" w:cs="宋体"/>
                    </w:rPr>
                    <w:t>。</w:t>
                  </w:r>
                </w:p>
                <w:p w14:paraId="62D50770" w14:textId="77777777" w:rsidR="00707940" w:rsidRDefault="00707940">
                  <w:pPr>
                    <w:rPr>
                      <w:rFonts w:ascii="宋体" w:eastAsia="宋体" w:hAnsi="宋体" w:cs="宋体"/>
                    </w:rPr>
                  </w:pPr>
                </w:p>
                <w:p w14:paraId="218B4DAC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782F8E3B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537069F7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1A9DFE60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3A3473F4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095131A2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0AE9CD1A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466E093B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0664EB69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68A7DFDA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0B439DB1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3C054D91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327D8B58" w14:textId="77777777" w:rsidR="0053147F" w:rsidRDefault="0053147F">
                  <w:pPr>
                    <w:rPr>
                      <w:rFonts w:ascii="宋体" w:eastAsia="宋体" w:hAnsi="宋体" w:cs="宋体"/>
                    </w:rPr>
                  </w:pPr>
                </w:p>
                <w:p w14:paraId="391D5F71" w14:textId="77777777" w:rsidR="0053147F" w:rsidRDefault="0053147F">
                  <w:pPr>
                    <w:rPr>
                      <w:rFonts w:ascii="宋体" w:eastAsia="宋体" w:hAnsi="宋体" w:cs="宋体" w:hint="eastAsia"/>
                    </w:rPr>
                  </w:pPr>
                </w:p>
              </w:tc>
            </w:tr>
          </w:tbl>
          <w:p w14:paraId="79BFE83A" w14:textId="77777777" w:rsidR="00707940" w:rsidRDefault="00707940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1551" w:type="dxa"/>
          </w:tcPr>
          <w:p w14:paraId="523CFC58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比较曼哈顿距离和欧式距离的数值特点，并结合一两个具体例子做分析</w:t>
            </w:r>
          </w:p>
        </w:tc>
      </w:tr>
      <w:tr w:rsidR="0065166D" w14:paraId="2C47704E" w14:textId="77777777" w:rsidTr="005B54C7">
        <w:tc>
          <w:tcPr>
            <w:tcW w:w="327" w:type="dxa"/>
          </w:tcPr>
          <w:p w14:paraId="6E3DE859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4</w:t>
            </w:r>
          </w:p>
        </w:tc>
        <w:tc>
          <w:tcPr>
            <w:tcW w:w="6418" w:type="dxa"/>
          </w:tcPr>
          <w:p w14:paraId="36E82C93" w14:textId="77777777" w:rsidR="0059587F" w:rsidRDefault="0059587F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为什么一些场景中使用余弦相似度而不是欧式距离</w:t>
            </w:r>
          </w:p>
          <w:tbl>
            <w:tblPr>
              <w:tblStyle w:val="a3"/>
              <w:tblW w:w="6591" w:type="dxa"/>
              <w:jc w:val="center"/>
              <w:tblLook w:val="04A0" w:firstRow="1" w:lastRow="0" w:firstColumn="1" w:lastColumn="0" w:noHBand="0" w:noVBand="1"/>
            </w:tblPr>
            <w:tblGrid>
              <w:gridCol w:w="6591"/>
            </w:tblGrid>
            <w:tr w:rsidR="00E7272A" w14:paraId="0C40FF5F" w14:textId="77777777" w:rsidTr="00E7272A">
              <w:trPr>
                <w:jc w:val="center"/>
              </w:trPr>
              <w:tc>
                <w:tcPr>
                  <w:tcW w:w="6591" w:type="dxa"/>
                </w:tcPr>
                <w:p w14:paraId="4C53FFF7" w14:textId="4D8F96FA" w:rsidR="007B28C9" w:rsidRDefault="007B28C9" w:rsidP="007B28C9">
                  <w:pPr>
                    <w:jc w:val="center"/>
                    <w:rPr>
                      <w:rFonts w:ascii="宋体" w:eastAsia="宋体" w:hAnsi="宋体" w:cs="宋体"/>
                      <w:b/>
                    </w:rPr>
                  </w:pPr>
                  <w:r>
                    <w:rPr>
                      <w:rFonts w:ascii="宋体" w:eastAsia="宋体" w:hAnsi="宋体" w:cs="宋体"/>
                      <w:noProof/>
                      <w:lang w:bidi="ar-SA"/>
                    </w:rPr>
                    <w:drawing>
                      <wp:inline distT="0" distB="0" distL="0" distR="0" wp14:anchorId="189FC30C" wp14:editId="141B1A09">
                        <wp:extent cx="2266950" cy="1919577"/>
                        <wp:effectExtent l="0" t="0" r="0" b="5080"/>
                        <wp:docPr id="19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1704997-20200421163254672-665796427.png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728" t="4221" r="2487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71216" cy="1923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4F4284" w14:textId="77777777" w:rsidR="00BA1172" w:rsidRPr="00BA1172" w:rsidRDefault="00BA1172" w:rsidP="00BA1172">
                  <w:pPr>
                    <w:rPr>
                      <w:rFonts w:ascii="宋体" w:eastAsia="宋体" w:hAnsi="宋体" w:cs="宋体"/>
                    </w:rPr>
                  </w:pPr>
                  <w:r w:rsidRPr="00BA1172">
                    <w:rPr>
                      <w:rFonts w:ascii="宋体" w:eastAsia="宋体" w:hAnsi="宋体" w:cs="宋体"/>
                      <w:b/>
                    </w:rPr>
                    <w:t>余弦相似度</w:t>
                  </w:r>
                  <w:r w:rsidRPr="00BA1172">
                    <w:rPr>
                      <w:rFonts w:ascii="宋体" w:eastAsia="宋体" w:hAnsi="宋体" w:cs="宋体"/>
                    </w:rPr>
                    <w:t>：取值范围[-1,1]</w:t>
                  </w:r>
                  <w:r w:rsidRPr="00BA1172">
                    <w:rPr>
                      <w:rFonts w:ascii="宋体" w:eastAsia="宋体" w:hAnsi="宋体" w:cs="宋体"/>
                    </w:rPr>
                    <w:br/>
                  </w:r>
                  <w:r w:rsidRPr="00BA1172">
                    <w:rPr>
                      <w:rFonts w:ascii="宋体" w:eastAsia="宋体" w:hAnsi="宋体" w:cs="宋体"/>
                      <w:b/>
                    </w:rPr>
                    <w:t>余弦距离</w:t>
                  </w:r>
                  <w:r w:rsidRPr="00BA1172">
                    <w:rPr>
                      <w:rFonts w:ascii="宋体" w:eastAsia="宋体" w:hAnsi="宋体" w:cs="宋体"/>
                    </w:rPr>
                    <w:t>=1-余弦相似度：取值范围[0,2]</w:t>
                  </w:r>
                </w:p>
                <w:p w14:paraId="1EB7B259" w14:textId="77777777" w:rsidR="00BA1172" w:rsidRPr="00BA1172" w:rsidRDefault="00BA1172" w:rsidP="00BA1172">
                  <w:pPr>
                    <w:numPr>
                      <w:ilvl w:val="0"/>
                      <w:numId w:val="2"/>
                    </w:numPr>
                    <w:rPr>
                      <w:rFonts w:ascii="宋体" w:eastAsia="宋体" w:hAnsi="宋体" w:cs="宋体"/>
                    </w:rPr>
                  </w:pPr>
                  <w:r w:rsidRPr="00BA1172">
                    <w:rPr>
                      <w:rFonts w:ascii="宋体" w:eastAsia="宋体" w:hAnsi="宋体" w:cs="宋体"/>
                    </w:rPr>
                    <w:t>余弦相似度在高维的情况下依然保持“相同时为1，正交时为0，相反时为-1”的性质。</w:t>
                  </w:r>
                </w:p>
                <w:p w14:paraId="0841C57F" w14:textId="77777777" w:rsidR="00BA1172" w:rsidRPr="00BA1172" w:rsidRDefault="00BA1172" w:rsidP="00BA1172">
                  <w:pPr>
                    <w:numPr>
                      <w:ilvl w:val="0"/>
                      <w:numId w:val="2"/>
                    </w:numPr>
                    <w:rPr>
                      <w:rFonts w:ascii="宋体" w:eastAsia="宋体" w:hAnsi="宋体" w:cs="宋体"/>
                    </w:rPr>
                  </w:pPr>
                  <w:r w:rsidRPr="00801245">
                    <w:rPr>
                      <w:rFonts w:ascii="宋体" w:eastAsia="宋体" w:hAnsi="宋体" w:cs="宋体"/>
                      <w:b/>
                    </w:rPr>
                    <w:t>欧式距离的数值受维度的影响</w:t>
                  </w:r>
                  <w:r w:rsidRPr="00BA1172">
                    <w:rPr>
                      <w:rFonts w:ascii="宋体" w:eastAsia="宋体" w:hAnsi="宋体" w:cs="宋体"/>
                    </w:rPr>
                    <w:t>，范围不固定，并且含义也比较模糊。</w:t>
                  </w:r>
                </w:p>
                <w:p w14:paraId="393DA072" w14:textId="069177A6" w:rsidR="00E7272A" w:rsidRPr="00524ABD" w:rsidRDefault="00BA1172" w:rsidP="00524ABD">
                  <w:pPr>
                    <w:numPr>
                      <w:ilvl w:val="0"/>
                      <w:numId w:val="2"/>
                    </w:numPr>
                    <w:rPr>
                      <w:rFonts w:ascii="宋体" w:eastAsia="宋体" w:hAnsi="宋体" w:cs="宋体" w:hint="eastAsia"/>
                    </w:rPr>
                  </w:pPr>
                  <w:r w:rsidRPr="00BA1172">
                    <w:rPr>
                      <w:rFonts w:ascii="宋体" w:eastAsia="宋体" w:hAnsi="宋体" w:cs="宋体"/>
                    </w:rPr>
                    <w:t>欧式距离体现数值上的绝对差异，而</w:t>
                  </w:r>
                  <w:r w:rsidRPr="00801245">
                    <w:rPr>
                      <w:rFonts w:ascii="宋体" w:eastAsia="宋体" w:hAnsi="宋体" w:cs="宋体"/>
                      <w:b/>
                    </w:rPr>
                    <w:t>余弦距离体现方向上的相对差异</w:t>
                  </w:r>
                  <w:r w:rsidRPr="00BA1172">
                    <w:rPr>
                      <w:rFonts w:ascii="宋体" w:eastAsia="宋体" w:hAnsi="宋体" w:cs="宋体"/>
                    </w:rPr>
                    <w:t>。</w:t>
                  </w:r>
                </w:p>
              </w:tc>
            </w:tr>
          </w:tbl>
          <w:p w14:paraId="37E9790D" w14:textId="77777777" w:rsidR="00E7272A" w:rsidRDefault="00E7272A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1551" w:type="dxa"/>
          </w:tcPr>
          <w:p w14:paraId="12D5B9D9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比较余弦相似度和欧式距离的数值特点，并结合一两个具体例子做分析</w:t>
            </w:r>
          </w:p>
        </w:tc>
      </w:tr>
      <w:tr w:rsidR="0065166D" w14:paraId="7A6E9F65" w14:textId="77777777" w:rsidTr="005B54C7">
        <w:tc>
          <w:tcPr>
            <w:tcW w:w="327" w:type="dxa"/>
          </w:tcPr>
          <w:p w14:paraId="4BAC3C33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6418" w:type="dxa"/>
          </w:tcPr>
          <w:p w14:paraId="706F796F" w14:textId="77777777" w:rsidR="0059587F" w:rsidRDefault="0059587F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One-hot的作用是什么？为什么不直接使用数字作为表示</w:t>
            </w:r>
          </w:p>
          <w:tbl>
            <w:tblPr>
              <w:tblStyle w:val="a3"/>
              <w:tblW w:w="6662" w:type="dxa"/>
              <w:jc w:val="center"/>
              <w:tblLook w:val="04A0" w:firstRow="1" w:lastRow="0" w:firstColumn="1" w:lastColumn="0" w:noHBand="0" w:noVBand="1"/>
            </w:tblPr>
            <w:tblGrid>
              <w:gridCol w:w="6662"/>
            </w:tblGrid>
            <w:tr w:rsidR="00A627D6" w14:paraId="6C1B7E08" w14:textId="77777777" w:rsidTr="00A627D6">
              <w:trPr>
                <w:jc w:val="center"/>
              </w:trPr>
              <w:tc>
                <w:tcPr>
                  <w:tcW w:w="6662" w:type="dxa"/>
                </w:tcPr>
                <w:p w14:paraId="75BEDD9B" w14:textId="2512478F" w:rsidR="00A627D6" w:rsidRDefault="00AF156F" w:rsidP="00AF156F">
                  <w:pPr>
                    <w:rPr>
                      <w:rFonts w:ascii="宋体" w:eastAsia="宋体" w:hAnsi="宋体" w:cs="宋体"/>
                    </w:rPr>
                  </w:pPr>
                  <w:r w:rsidRPr="00AF156F">
                    <w:rPr>
                      <w:rFonts w:ascii="宋体" w:eastAsia="宋体" w:hAnsi="宋体" w:cs="宋体" w:hint="eastAsia"/>
                    </w:rPr>
                    <w:t>One-Hot编码是分类变量作为二进制向量的表示。这首先要求将分类值映射到整数值。然后，每个整数值被表示为二进制向量，除了整数的索引之外，它都是零值，它被标记为1。</w:t>
                  </w:r>
                  <w:r w:rsidR="0065166D" w:rsidRPr="0065166D">
                    <w:rPr>
                      <w:rFonts w:ascii="宋体" w:eastAsia="宋体" w:hAnsi="宋体" w:cs="宋体" w:hint="eastAsia"/>
                    </w:rPr>
                    <w:t>举个例子，假设我们有四个样本（行），每个样本有三个特征（列），如图：</w:t>
                  </w:r>
                </w:p>
                <w:p w14:paraId="3648884F" w14:textId="10F5B470" w:rsidR="00A627D6" w:rsidRDefault="0065166D" w:rsidP="0065166D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18BC117E" wp14:editId="025DC42F">
                        <wp:extent cx="3856345" cy="1384995"/>
                        <wp:effectExtent l="0" t="0" r="0" b="5715"/>
                        <wp:docPr id="20" name="图片 20" descr="https://images2017.cnblogs.com/blog/1251096/201710/1251096-20171030163200996-7424409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s://images2017.cnblogs.com/blog/1251096/201710/1251096-20171030163200996-74244092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2319" cy="14050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A20210" w14:textId="6A6737C2" w:rsidR="00A627D6" w:rsidRDefault="005D6304">
                  <w:pPr>
                    <w:rPr>
                      <w:rFonts w:ascii="宋体" w:eastAsia="宋体" w:hAnsi="宋体" w:cs="宋体"/>
                    </w:rPr>
                  </w:pPr>
                  <w:r w:rsidRPr="005D6304">
                    <w:rPr>
                      <w:rFonts w:ascii="宋体" w:eastAsia="宋体" w:hAnsi="宋体" w:cs="宋体" w:hint="eastAsia"/>
                    </w:rPr>
                    <w:t>one-hot编码就是保证每个样本中的单个特征只有1位处于状态1，其他的都是0。</w:t>
                  </w:r>
                </w:p>
                <w:p w14:paraId="3D35DE9A" w14:textId="76D89C99" w:rsidR="00A627D6" w:rsidRDefault="005D6304" w:rsidP="005D6304">
                  <w:pPr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4B3429F3" wp14:editId="3AD71F34">
                        <wp:extent cx="1325880" cy="1190389"/>
                        <wp:effectExtent l="0" t="0" r="7620" b="0"/>
                        <wp:docPr id="21" name="图片 21" descr="https://images2017.cnblogs.com/blog/1251096/201710/1251096-20171030164625793-17031942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images2017.cnblogs.com/blog/1251096/201710/1251096-20171030164625793-17031942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2480" cy="1196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6F7D01" w14:textId="2137F461" w:rsidR="00A627D6" w:rsidRDefault="00861462">
                  <w:pPr>
                    <w:rPr>
                      <w:rFonts w:ascii="宋体" w:eastAsia="宋体" w:hAnsi="宋体" w:cs="宋体" w:hint="eastAsia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相对于数字编码，One</w:t>
                  </w:r>
                  <w:r>
                    <w:rPr>
                      <w:rFonts w:ascii="宋体" w:eastAsia="宋体" w:hAnsi="宋体" w:cs="宋体"/>
                    </w:rPr>
                    <w:t>-hot</w:t>
                  </w:r>
                  <w:r>
                    <w:rPr>
                      <w:rFonts w:ascii="宋体" w:eastAsia="宋体" w:hAnsi="宋体" w:cs="宋体" w:hint="eastAsia"/>
                    </w:rPr>
                    <w:t>编码后，能更方便于计算机处理，</w:t>
                  </w:r>
                  <w:proofErr w:type="gramStart"/>
                  <w:r>
                    <w:rPr>
                      <w:rFonts w:ascii="宋体" w:eastAsia="宋体" w:hAnsi="宋体" w:cs="宋体" w:hint="eastAsia"/>
                    </w:rPr>
                    <w:t>且表达</w:t>
                  </w:r>
                  <w:proofErr w:type="gramEnd"/>
                  <w:r>
                    <w:rPr>
                      <w:rFonts w:ascii="宋体" w:eastAsia="宋体" w:hAnsi="宋体" w:cs="宋体" w:hint="eastAsia"/>
                    </w:rPr>
                    <w:t>容量更大。</w:t>
                  </w:r>
                </w:p>
              </w:tc>
            </w:tr>
          </w:tbl>
          <w:p w14:paraId="51019E41" w14:textId="77777777" w:rsidR="00A627D6" w:rsidRDefault="00A627D6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1551" w:type="dxa"/>
          </w:tcPr>
          <w:p w14:paraId="4620FBF4" w14:textId="77777777" w:rsidR="0059587F" w:rsidRDefault="0059587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理解清楚并比较One-hot编码和数字编码的特点</w:t>
            </w:r>
          </w:p>
        </w:tc>
      </w:tr>
    </w:tbl>
    <w:p w14:paraId="00E5EB25" w14:textId="77777777" w:rsidR="00D7612C" w:rsidRDefault="00D7612C">
      <w:pPr>
        <w:rPr>
          <w:rFonts w:ascii="宋体" w:eastAsia="宋体" w:hAnsi="宋体" w:cs="宋体"/>
        </w:rPr>
      </w:pPr>
    </w:p>
    <w:p w14:paraId="3DA6E3F2" w14:textId="77777777" w:rsidR="0059587F" w:rsidRPr="0059587F" w:rsidRDefault="0059587F" w:rsidP="0059587F">
      <w:pPr>
        <w:pStyle w:val="a6"/>
        <w:ind w:left="360" w:firstLineChars="0" w:firstLine="0"/>
        <w:rPr>
          <w:rFonts w:ascii="宋体" w:eastAsia="宋体" w:hAnsi="宋体" w:cs="宋体" w:hint="eastAsia"/>
        </w:rPr>
      </w:pPr>
    </w:p>
    <w:sectPr w:rsidR="0059587F" w:rsidRPr="0059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6097E"/>
    <w:multiLevelType w:val="multilevel"/>
    <w:tmpl w:val="A7F2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C62F1"/>
    <w:multiLevelType w:val="hybridMultilevel"/>
    <w:tmpl w:val="0A465F68"/>
    <w:lvl w:ilvl="0" w:tplc="3270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03"/>
    <w:rsid w:val="000C2E2A"/>
    <w:rsid w:val="001B5DFD"/>
    <w:rsid w:val="001C2BA5"/>
    <w:rsid w:val="002A7F57"/>
    <w:rsid w:val="002F3003"/>
    <w:rsid w:val="003472C5"/>
    <w:rsid w:val="003901C1"/>
    <w:rsid w:val="00410003"/>
    <w:rsid w:val="00415903"/>
    <w:rsid w:val="004172F8"/>
    <w:rsid w:val="004C1C36"/>
    <w:rsid w:val="005121B7"/>
    <w:rsid w:val="00524ABD"/>
    <w:rsid w:val="0053147F"/>
    <w:rsid w:val="00593EAC"/>
    <w:rsid w:val="0059587F"/>
    <w:rsid w:val="005B08B6"/>
    <w:rsid w:val="005B54C7"/>
    <w:rsid w:val="005B6EBB"/>
    <w:rsid w:val="005D6304"/>
    <w:rsid w:val="0065166D"/>
    <w:rsid w:val="00707940"/>
    <w:rsid w:val="0073581C"/>
    <w:rsid w:val="007B28C9"/>
    <w:rsid w:val="007E2C2B"/>
    <w:rsid w:val="007F7A27"/>
    <w:rsid w:val="00801245"/>
    <w:rsid w:val="00823634"/>
    <w:rsid w:val="008275E2"/>
    <w:rsid w:val="00861462"/>
    <w:rsid w:val="009F00C2"/>
    <w:rsid w:val="00A627D6"/>
    <w:rsid w:val="00AF156F"/>
    <w:rsid w:val="00B27E3E"/>
    <w:rsid w:val="00B35CC8"/>
    <w:rsid w:val="00B61EDB"/>
    <w:rsid w:val="00B7684D"/>
    <w:rsid w:val="00BA1172"/>
    <w:rsid w:val="00C74D23"/>
    <w:rsid w:val="00D7612C"/>
    <w:rsid w:val="00D85567"/>
    <w:rsid w:val="00DB5FD5"/>
    <w:rsid w:val="00E35788"/>
    <w:rsid w:val="00E7272A"/>
    <w:rsid w:val="00EA3212"/>
    <w:rsid w:val="00F1052D"/>
    <w:rsid w:val="00F41DF2"/>
    <w:rsid w:val="00F93C7C"/>
    <w:rsid w:val="1E5857DF"/>
    <w:rsid w:val="279F2BAD"/>
    <w:rsid w:val="41FC3214"/>
    <w:rsid w:val="48B5061B"/>
    <w:rsid w:val="53592EE7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904AA"/>
  <w15:docId w15:val="{8780E1B9-0A89-4CAE-90AC-D9AED22D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rsid w:val="00B27E3E"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rsid w:val="00B27E3E"/>
  </w:style>
  <w:style w:type="paragraph" w:styleId="a6">
    <w:name w:val="List Paragraph"/>
    <w:basedOn w:val="a"/>
    <w:uiPriority w:val="99"/>
    <w:rsid w:val="0059587F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H3CloudUser</cp:lastModifiedBy>
  <cp:revision>5</cp:revision>
  <cp:lastPrinted>2020-11-10T12:04:00Z</cp:lastPrinted>
  <dcterms:created xsi:type="dcterms:W3CDTF">2020-11-10T12:01:00Z</dcterms:created>
  <dcterms:modified xsi:type="dcterms:W3CDTF">2020-11-10T12:04:00Z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