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63" w:rsidRDefault="00F734D6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11</w:t>
      </w:r>
      <w:r>
        <w:t>25</w:t>
      </w:r>
      <w:bookmarkStart w:id="0" w:name="_GoBack"/>
      <w:bookmarkEnd w:id="0"/>
      <w:r>
        <w:rPr>
          <w:rFonts w:hint="eastAsia"/>
        </w:rPr>
        <w:t>题目</w:t>
      </w:r>
    </w:p>
    <w:p w:rsidR="00203A63" w:rsidRDefault="00F734D6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203A63" w:rsidRDefault="00203A63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203A63">
        <w:tc>
          <w:tcPr>
            <w:tcW w:w="901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203A63">
        <w:tc>
          <w:tcPr>
            <w:tcW w:w="901" w:type="dxa"/>
          </w:tcPr>
          <w:p w:rsidR="00203A63" w:rsidRDefault="00F734D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203A63" w:rsidRDefault="00F734D6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SVM算法的优缺点</w:t>
            </w:r>
          </w:p>
        </w:tc>
        <w:tc>
          <w:tcPr>
            <w:tcW w:w="3534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</w:t>
            </w: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SVM适用情形，样本和特征的适用性来分析</w:t>
            </w:r>
          </w:p>
        </w:tc>
      </w:tr>
      <w:tr w:rsidR="00203A63">
        <w:tc>
          <w:tcPr>
            <w:tcW w:w="901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SVM的超参数C如何调节</w:t>
            </w:r>
          </w:p>
        </w:tc>
        <w:tc>
          <w:tcPr>
            <w:tcW w:w="3534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</w:t>
            </w: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C这个参数作为优化目标函数中哪一项的权重</w:t>
            </w:r>
          </w:p>
        </w:tc>
      </w:tr>
      <w:tr w:rsidR="00203A63">
        <w:tc>
          <w:tcPr>
            <w:tcW w:w="901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SVM的核函数如何选择</w:t>
            </w:r>
          </w:p>
        </w:tc>
        <w:tc>
          <w:tcPr>
            <w:tcW w:w="3534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对核函数的宏观理解</w:t>
            </w:r>
          </w:p>
        </w:tc>
      </w:tr>
      <w:tr w:rsidR="00203A63">
        <w:tc>
          <w:tcPr>
            <w:tcW w:w="901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203A63" w:rsidRDefault="00F734D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hint="eastAsia"/>
              </w:rPr>
              <w:t>困难</w:t>
            </w:r>
          </w:p>
        </w:tc>
        <w:tc>
          <w:tcPr>
            <w:tcW w:w="3733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简述</w:t>
            </w: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SVM硬间隔推导过程</w:t>
            </w:r>
          </w:p>
        </w:tc>
        <w:tc>
          <w:tcPr>
            <w:tcW w:w="3534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理解什么是硬间隔</w:t>
            </w:r>
          </w:p>
        </w:tc>
      </w:tr>
      <w:tr w:rsidR="00203A63">
        <w:tc>
          <w:tcPr>
            <w:tcW w:w="901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困难</w:t>
            </w:r>
          </w:p>
        </w:tc>
        <w:tc>
          <w:tcPr>
            <w:tcW w:w="3733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简述</w:t>
            </w:r>
            <w:r w:rsidRPr="00F734D6">
              <w:rPr>
                <w:rFonts w:ascii="宋体" w:eastAsia="宋体" w:hAnsi="宋体" w:cs="宋体"/>
                <w:color w:val="000000"/>
                <w:shd w:val="clear" w:color="auto" w:fill="FFFFFF"/>
              </w:rPr>
              <w:t>SVM软间隔推导过程</w:t>
            </w:r>
          </w:p>
        </w:tc>
        <w:tc>
          <w:tcPr>
            <w:tcW w:w="3534" w:type="dxa"/>
          </w:tcPr>
          <w:p w:rsidR="00203A63" w:rsidRDefault="00F734D6">
            <w:pPr>
              <w:rPr>
                <w:rFonts w:ascii="宋体" w:eastAsia="宋体" w:hAnsi="宋体" w:cs="宋体"/>
              </w:rPr>
            </w:pPr>
            <w:r w:rsidRPr="00F734D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理解什么是软间隔</w:t>
            </w:r>
          </w:p>
        </w:tc>
      </w:tr>
    </w:tbl>
    <w:p w:rsidR="00203A63" w:rsidRDefault="00203A63">
      <w:pPr>
        <w:rPr>
          <w:rFonts w:ascii="宋体" w:eastAsia="宋体" w:hAnsi="宋体" w:cs="宋体"/>
        </w:rPr>
      </w:pPr>
    </w:p>
    <w:p w:rsidR="00203A63" w:rsidRDefault="00203A63">
      <w:pPr>
        <w:rPr>
          <w:rFonts w:ascii="宋体" w:eastAsia="宋体" w:hAnsi="宋体" w:cs="宋体"/>
        </w:rPr>
      </w:pPr>
    </w:p>
    <w:p w:rsidR="00203A63" w:rsidRDefault="00F734D6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203A63" w:rsidRDefault="00203A63">
      <w:pPr>
        <w:pStyle w:val="ql-long-5380186"/>
        <w:spacing w:before="0" w:beforeAutospacing="0" w:after="0" w:afterAutospacing="0"/>
      </w:pPr>
    </w:p>
    <w:p w:rsidR="00203A63" w:rsidRDefault="00F734D6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每天领取题目后，完成题目，通过微信群内班班发布的“小打卡”程序</w:t>
      </w:r>
      <w:r>
        <w:rPr>
          <w:rStyle w:val="ql-author-5380186"/>
          <w:rFonts w:hint="eastAsia"/>
        </w:rPr>
        <w:t>----</w:t>
      </w:r>
      <w:r>
        <w:rPr>
          <w:rStyle w:val="ql-author-5380186"/>
          <w:rFonts w:hint="eastAsia"/>
        </w:rPr>
        <w:t>点击进入小程序</w:t>
      </w:r>
      <w:r>
        <w:rPr>
          <w:rStyle w:val="ql-author-5380186"/>
          <w:rFonts w:hint="eastAsia"/>
        </w:rPr>
        <w:t>-----</w:t>
      </w:r>
      <w:r>
        <w:rPr>
          <w:rStyle w:val="ql-author-5380186"/>
          <w:rFonts w:hint="eastAsia"/>
        </w:rPr>
        <w:t>发布打卡（打卡内容可以是以图片的形式，下载文档，完成题目，上传截图；或手写答案，拍照上传）发布在打卡小程序上，完成当日打卡。</w:t>
      </w:r>
    </w:p>
    <w:p w:rsidR="00203A63" w:rsidRDefault="00203A63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203A63" w:rsidRDefault="00F734D6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203A63" w:rsidRDefault="00203A63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203A63" w:rsidRDefault="00203A63">
      <w:pPr>
        <w:pStyle w:val="ql-long-5380186"/>
        <w:spacing w:before="0" w:beforeAutospacing="0" w:after="0" w:afterAutospacing="0"/>
        <w:rPr>
          <w:color w:val="494949"/>
        </w:rPr>
      </w:pPr>
    </w:p>
    <w:p w:rsidR="00203A63" w:rsidRDefault="00F734D6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03A63"/>
    <w:rsid w:val="002F3003"/>
    <w:rsid w:val="003165E2"/>
    <w:rsid w:val="003472C5"/>
    <w:rsid w:val="008137BC"/>
    <w:rsid w:val="00D94D5A"/>
    <w:rsid w:val="00F734D6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9DEA1"/>
  <w15:docId w15:val="{BDCA7BF9-CF6B-467B-820F-4921026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2020-11-24T07:55:00Z</dcterms:created>
  <dcterms:modified xsi:type="dcterms:W3CDTF">2020-11-24T07:55:00Z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