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A1" w:rsidRDefault="00705E78">
      <w:pPr>
        <w:pStyle w:val="2"/>
        <w:jc w:val="center"/>
      </w:pPr>
      <w:r>
        <w:rPr>
          <w:rFonts w:hint="eastAsia"/>
        </w:rPr>
        <w:t>AI</w:t>
      </w:r>
      <w:r>
        <w:rPr>
          <w:rFonts w:hint="eastAsia"/>
        </w:rPr>
        <w:t>面试百题训练营</w:t>
      </w:r>
      <w:r>
        <w:rPr>
          <w:rFonts w:hint="eastAsia"/>
        </w:rPr>
        <w:t>1</w:t>
      </w:r>
      <w:r w:rsidR="002E4826">
        <w:t>210</w:t>
      </w:r>
      <w:r>
        <w:rPr>
          <w:rFonts w:hint="eastAsia"/>
        </w:rPr>
        <w:t>题目</w:t>
      </w:r>
    </w:p>
    <w:p w:rsidR="00765EA1" w:rsidRDefault="00705E78">
      <w:pPr>
        <w:numPr>
          <w:ilvl w:val="0"/>
          <w:numId w:val="1"/>
        </w:num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今日题目：</w:t>
      </w:r>
    </w:p>
    <w:p w:rsidR="00765EA1" w:rsidRDefault="00765EA1">
      <w:pPr>
        <w:rPr>
          <w:rFonts w:ascii="宋体" w:eastAsia="宋体" w:hAnsi="宋体" w:cs="宋体"/>
        </w:rPr>
      </w:pPr>
    </w:p>
    <w:tbl>
      <w:tblPr>
        <w:tblStyle w:val="a3"/>
        <w:tblW w:w="9070" w:type="dxa"/>
        <w:tblLook w:val="04A0" w:firstRow="1" w:lastRow="0" w:firstColumn="1" w:lastColumn="0" w:noHBand="0" w:noVBand="1"/>
      </w:tblPr>
      <w:tblGrid>
        <w:gridCol w:w="901"/>
        <w:gridCol w:w="902"/>
        <w:gridCol w:w="3733"/>
        <w:gridCol w:w="3534"/>
      </w:tblGrid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难度</w:t>
            </w:r>
          </w:p>
        </w:tc>
        <w:tc>
          <w:tcPr>
            <w:tcW w:w="3733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3534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注意事项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902" w:type="dxa"/>
          </w:tcPr>
          <w:p w:rsidR="00765EA1" w:rsidRDefault="002E482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2E4826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 w:rsidRPr="002E482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为什么</w:t>
            </w: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self-attention model在长距离序列中如此强大</w:t>
            </w:r>
          </w:p>
        </w:tc>
        <w:tc>
          <w:tcPr>
            <w:tcW w:w="3534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从结构上来分析，对比为什么</w:t>
            </w: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RNN，CNN不适合长距离序列，而Transformer 适合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Bert 类模型中的绝对位置 embedding 和 相对位置 embedding 怎么理解，各自的优缺点和使用场景</w:t>
            </w:r>
          </w:p>
        </w:tc>
        <w:tc>
          <w:tcPr>
            <w:tcW w:w="3534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从位置</w:t>
            </w: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embedding的计算函数和应用场景来理解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Bert 的预训练任务有哪些，各自的作用是什么</w:t>
            </w:r>
          </w:p>
        </w:tc>
        <w:tc>
          <w:tcPr>
            <w:tcW w:w="3534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对</w:t>
            </w: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Bert生态有个大致了解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Roberta、Albert 分别对 Bert 做了哪些改进</w:t>
            </w:r>
          </w:p>
        </w:tc>
        <w:tc>
          <w:tcPr>
            <w:tcW w:w="3534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从结构，训练机制和方式等方面来分析</w:t>
            </w:r>
          </w:p>
        </w:tc>
      </w:tr>
      <w:tr w:rsidR="00765EA1">
        <w:tc>
          <w:tcPr>
            <w:tcW w:w="901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902" w:type="dxa"/>
          </w:tcPr>
          <w:p w:rsidR="00765EA1" w:rsidRDefault="00705E7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中等</w:t>
            </w:r>
          </w:p>
        </w:tc>
        <w:tc>
          <w:tcPr>
            <w:tcW w:w="3733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XLNet 如何实现 Permutation Language Model</w:t>
            </w:r>
            <w:r w:rsidR="00705E78" w:rsidRPr="00705E78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。</w:t>
            </w:r>
          </w:p>
        </w:tc>
        <w:tc>
          <w:tcPr>
            <w:tcW w:w="3534" w:type="dxa"/>
          </w:tcPr>
          <w:p w:rsidR="00765EA1" w:rsidRDefault="002E4826">
            <w:pPr>
              <w:rPr>
                <w:rFonts w:ascii="宋体" w:eastAsia="宋体" w:hAnsi="宋体" w:cs="宋体"/>
              </w:rPr>
            </w:pPr>
            <w:r w:rsidRPr="002E4826"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通过对比</w:t>
            </w:r>
            <w:r w:rsidRPr="002E4826">
              <w:rPr>
                <w:rFonts w:ascii="宋体" w:eastAsia="宋体" w:hAnsi="宋体" w:cs="宋体"/>
                <w:color w:val="000000"/>
                <w:shd w:val="clear" w:color="auto" w:fill="FFFFFF"/>
              </w:rPr>
              <w:t>Bert 来理解XLNet的结构</w:t>
            </w:r>
            <w:bookmarkStart w:id="0" w:name="_GoBack"/>
            <w:bookmarkEnd w:id="0"/>
          </w:p>
        </w:tc>
      </w:tr>
    </w:tbl>
    <w:p w:rsidR="00765EA1" w:rsidRDefault="00765EA1">
      <w:pPr>
        <w:rPr>
          <w:rFonts w:ascii="宋体" w:eastAsia="宋体" w:hAnsi="宋体" w:cs="宋体"/>
        </w:rPr>
      </w:pPr>
    </w:p>
    <w:p w:rsidR="00765EA1" w:rsidRDefault="00765EA1">
      <w:pPr>
        <w:rPr>
          <w:rFonts w:ascii="宋体" w:eastAsia="宋体" w:hAnsi="宋体" w:cs="宋体"/>
        </w:rPr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</w:rPr>
      </w:pPr>
      <w:r>
        <w:rPr>
          <w:rStyle w:val="ql-author-5380186"/>
          <w:rFonts w:hint="eastAsia"/>
          <w:b/>
          <w:bCs/>
        </w:rPr>
        <w:t>二、打卡规则：</w:t>
      </w:r>
    </w:p>
    <w:p w:rsidR="00765EA1" w:rsidRDefault="00765EA1">
      <w:pPr>
        <w:pStyle w:val="ql-long-5380186"/>
        <w:spacing w:before="0" w:beforeAutospacing="0" w:after="0" w:afterAutospacing="0"/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</w:rPr>
      </w:pPr>
      <w:r>
        <w:rPr>
          <w:rStyle w:val="ql-author-5380186"/>
          <w:rFonts w:hint="eastAsia"/>
        </w:rPr>
        <w:t>每天领取题目后，完成题目，通过微信群内班班发布的“小打卡”程序----点击进入小程序-----发布打卡（打卡内容可以是以图片的形式，下载文档，完成题目，上传截图；或手写答案，拍照上传）发布在打卡小程序上，完成当日打卡。</w:t>
      </w:r>
    </w:p>
    <w:p w:rsidR="00765EA1" w:rsidRDefault="00765EA1">
      <w:pPr>
        <w:pStyle w:val="ql-long-5380186"/>
        <w:spacing w:before="0" w:beforeAutospacing="0" w:after="0" w:afterAutospacing="0"/>
        <w:rPr>
          <w:rStyle w:val="ql-author-5380186"/>
        </w:rPr>
      </w:pPr>
    </w:p>
    <w:p w:rsidR="00765EA1" w:rsidRDefault="00705E78">
      <w:pPr>
        <w:pStyle w:val="ql-long-5380186"/>
        <w:spacing w:before="0" w:beforeAutospacing="0" w:after="0" w:afterAutospacing="0"/>
        <w:rPr>
          <w:rStyle w:val="ql-author-5380186"/>
          <w:b/>
          <w:bCs/>
          <w:color w:val="FF0000"/>
        </w:rPr>
      </w:pPr>
      <w:r>
        <w:rPr>
          <w:rStyle w:val="ql-author-5380186"/>
          <w:rFonts w:hint="eastAsia"/>
          <w:b/>
          <w:bCs/>
          <w:color w:val="FF0000"/>
        </w:rPr>
        <w:t>连续打卡获得相应的打卡奖励哦！</w:t>
      </w:r>
    </w:p>
    <w:p w:rsidR="00765EA1" w:rsidRDefault="00765EA1">
      <w:pPr>
        <w:pStyle w:val="ql-long-5380186"/>
        <w:spacing w:before="0" w:beforeAutospacing="0" w:after="0" w:afterAutospacing="0"/>
        <w:rPr>
          <w:rStyle w:val="ql-author-5380186"/>
          <w:color w:val="FF0000"/>
        </w:rPr>
      </w:pPr>
    </w:p>
    <w:p w:rsidR="00765EA1" w:rsidRDefault="00765EA1">
      <w:pPr>
        <w:pStyle w:val="ql-long-5380186"/>
        <w:spacing w:before="0" w:beforeAutospacing="0" w:after="0" w:afterAutospacing="0"/>
        <w:rPr>
          <w:color w:val="494949"/>
        </w:rPr>
      </w:pPr>
    </w:p>
    <w:p w:rsidR="00765EA1" w:rsidRDefault="00705E78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114300" distR="114300">
            <wp:extent cx="1727835" cy="3074035"/>
            <wp:effectExtent l="0" t="0" r="5715" b="12065"/>
            <wp:docPr id="1" name="图片 1" descr="ai面试百题训练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面试百题训练营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E4826"/>
    <w:rsid w:val="002F3003"/>
    <w:rsid w:val="003165E2"/>
    <w:rsid w:val="003472C5"/>
    <w:rsid w:val="00705E78"/>
    <w:rsid w:val="00765EA1"/>
    <w:rsid w:val="008137BC"/>
    <w:rsid w:val="00D94D5A"/>
    <w:rsid w:val="148C06F8"/>
    <w:rsid w:val="1E5857DF"/>
    <w:rsid w:val="279F2BAD"/>
    <w:rsid w:val="29AF6348"/>
    <w:rsid w:val="32840345"/>
    <w:rsid w:val="41FC3214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AE752"/>
  <w15:docId w15:val="{8AA550B8-073D-4D9B-9ADF-F08F4F7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7"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Administrator</cp:lastModifiedBy>
  <cp:revision>2</cp:revision>
  <dcterms:created xsi:type="dcterms:W3CDTF">2020-12-09T09:47:00Z</dcterms:created>
  <dcterms:modified xsi:type="dcterms:W3CDTF">2020-12-09T09:47:00Z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