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949A" w14:textId="77777777" w:rsidR="00285070" w:rsidRDefault="00285070" w:rsidP="00285070">
      <w:pPr>
        <w:pStyle w:val="ae"/>
        <w:shd w:val="clear" w:color="auto" w:fill="FFFFFF"/>
        <w:spacing w:before="0" w:beforeAutospacing="0" w:after="0" w:afterAutospacing="0"/>
        <w:jc w:val="center"/>
        <w:rPr>
          <w:color w:val="333333"/>
        </w:rPr>
      </w:pPr>
      <w:r>
        <w:rPr>
          <w:rFonts w:hint="eastAsia"/>
          <w:b/>
          <w:bCs/>
          <w:color w:val="333333"/>
          <w:sz w:val="40"/>
          <w:szCs w:val="40"/>
          <w:bdr w:val="none" w:sz="0" w:space="0" w:color="auto" w:frame="1"/>
        </w:rPr>
        <w:t>道路交通安全违法行为处理程序规定</w:t>
      </w:r>
    </w:p>
    <w:p w14:paraId="267A856E" w14:textId="77777777" w:rsidR="00285070" w:rsidRDefault="00285070" w:rsidP="00285070">
      <w:pPr>
        <w:pStyle w:val="ae"/>
        <w:shd w:val="clear" w:color="auto" w:fill="FFFFFF"/>
        <w:spacing w:before="0" w:beforeAutospacing="0" w:after="0" w:afterAutospacing="0"/>
        <w:jc w:val="center"/>
        <w:rPr>
          <w:rFonts w:hint="eastAsia"/>
          <w:color w:val="333333"/>
        </w:rPr>
      </w:pPr>
      <w:r>
        <w:rPr>
          <w:rFonts w:ascii="仿宋" w:eastAsia="仿宋" w:hAnsi="仿宋" w:hint="eastAsia"/>
          <w:color w:val="333333"/>
          <w:bdr w:val="none" w:sz="0" w:space="0" w:color="auto" w:frame="1"/>
        </w:rPr>
        <w:t>(2008年12月20日公安部令第105号</w:t>
      </w:r>
      <w:proofErr w:type="gramStart"/>
      <w:r>
        <w:rPr>
          <w:rFonts w:ascii="仿宋" w:eastAsia="仿宋" w:hAnsi="仿宋" w:hint="eastAsia"/>
          <w:color w:val="333333"/>
          <w:bdr w:val="none" w:sz="0" w:space="0" w:color="auto" w:frame="1"/>
        </w:rPr>
        <w:t>发布 根据</w:t>
      </w:r>
      <w:proofErr w:type="gramEnd"/>
      <w:r>
        <w:rPr>
          <w:rFonts w:ascii="仿宋" w:eastAsia="仿宋" w:hAnsi="仿宋" w:hint="eastAsia"/>
          <w:color w:val="333333"/>
          <w:bdr w:val="none" w:sz="0" w:space="0" w:color="auto" w:frame="1"/>
        </w:rPr>
        <w:t>2020年4月7日公安部令第157号</w:t>
      </w:r>
      <w:proofErr w:type="gramStart"/>
      <w:r>
        <w:rPr>
          <w:rFonts w:ascii="仿宋" w:eastAsia="仿宋" w:hAnsi="仿宋" w:hint="eastAsia"/>
          <w:color w:val="333333"/>
          <w:bdr w:val="none" w:sz="0" w:space="0" w:color="auto" w:frame="1"/>
        </w:rPr>
        <w:t>修正)</w:t>
      </w:r>
      <w:proofErr w:type="gramEnd"/>
    </w:p>
    <w:p w14:paraId="455D8A41" w14:textId="11B59FA1" w:rsidR="00285070" w:rsidRDefault="00285070" w:rsidP="00285070">
      <w:pPr>
        <w:pStyle w:val="ae"/>
        <w:shd w:val="clear" w:color="auto" w:fill="FFFFFF"/>
        <w:spacing w:before="0" w:beforeAutospacing="0" w:after="0" w:afterAutospacing="0"/>
        <w:jc w:val="center"/>
        <w:rPr>
          <w:rFonts w:hint="eastAsia"/>
          <w:color w:val="333333"/>
        </w:rPr>
      </w:pPr>
    </w:p>
    <w:p w14:paraId="308DA96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目</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录</w:t>
      </w:r>
    </w:p>
    <w:p w14:paraId="45A9447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第一章</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总则</w:t>
      </w:r>
    </w:p>
    <w:p w14:paraId="09B5485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第二章</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管辖</w:t>
      </w:r>
    </w:p>
    <w:p w14:paraId="0AA56F7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第三章</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调查取证</w:t>
      </w:r>
    </w:p>
    <w:p w14:paraId="07B25971"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第一节</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一般规定</w:t>
      </w:r>
    </w:p>
    <w:p w14:paraId="601DE76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第二节</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交通技术监控</w:t>
      </w:r>
    </w:p>
    <w:p w14:paraId="7643C38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第四章</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行政强制措施适用</w:t>
      </w:r>
    </w:p>
    <w:p w14:paraId="20B0A261"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第五章</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行政处罚</w:t>
      </w:r>
    </w:p>
    <w:p w14:paraId="33522DC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第一节</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行政处罚的决定</w:t>
      </w:r>
    </w:p>
    <w:p w14:paraId="72B39451"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第二节</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行政处罚的执行</w:t>
      </w:r>
    </w:p>
    <w:p w14:paraId="6E4DE3E1"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第六章</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执法监督</w:t>
      </w:r>
    </w:p>
    <w:p w14:paraId="3D2C23B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第七章</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其他规定</w:t>
      </w:r>
    </w:p>
    <w:p w14:paraId="616278B2" w14:textId="7FB9947D" w:rsidR="00285070" w:rsidRDefault="00285070" w:rsidP="00285070">
      <w:pPr>
        <w:pStyle w:val="ae"/>
        <w:shd w:val="clear" w:color="auto" w:fill="FFFFFF"/>
        <w:spacing w:before="0" w:beforeAutospacing="0" w:after="0" w:afterAutospacing="0"/>
        <w:ind w:firstLine="480"/>
        <w:rPr>
          <w:rFonts w:ascii="仿宋" w:eastAsia="仿宋" w:hAnsi="仿宋"/>
          <w:color w:val="333333"/>
          <w:sz w:val="28"/>
          <w:szCs w:val="28"/>
          <w:bdr w:val="none" w:sz="0" w:space="0" w:color="auto" w:frame="1"/>
        </w:rPr>
      </w:pPr>
      <w:r>
        <w:rPr>
          <w:rFonts w:ascii="黑体" w:eastAsia="黑体" w:hAnsi="黑体" w:hint="eastAsia"/>
          <w:color w:val="333333"/>
          <w:sz w:val="28"/>
          <w:szCs w:val="28"/>
          <w:bdr w:val="none" w:sz="0" w:space="0" w:color="auto" w:frame="1"/>
        </w:rPr>
        <w:t>第八章</w:t>
      </w:r>
      <w:r>
        <w:rPr>
          <w:rFonts w:ascii="黑体" w:eastAsia="黑体" w:hAnsi="黑体" w:hint="eastAsia"/>
          <w:color w:val="333333"/>
          <w:sz w:val="28"/>
          <w:szCs w:val="28"/>
          <w:bdr w:val="none" w:sz="0" w:space="0" w:color="auto" w:frame="1"/>
        </w:rPr>
        <w:t> </w:t>
      </w:r>
      <w:r>
        <w:rPr>
          <w:rFonts w:ascii="黑体" w:eastAsia="黑体" w:hAnsi="黑体" w:hint="eastAsia"/>
          <w:color w:val="333333"/>
          <w:sz w:val="28"/>
          <w:szCs w:val="28"/>
          <w:bdr w:val="none" w:sz="0" w:space="0" w:color="auto" w:frame="1"/>
        </w:rPr>
        <w:t xml:space="preserve"> 附则</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p>
    <w:p w14:paraId="709962CE" w14:textId="77777777" w:rsidR="00285070" w:rsidRDefault="00285070" w:rsidP="00285070">
      <w:pPr>
        <w:pStyle w:val="ae"/>
        <w:shd w:val="clear" w:color="auto" w:fill="FFFFFF"/>
        <w:spacing w:before="0" w:beforeAutospacing="0" w:after="0" w:afterAutospacing="0"/>
        <w:ind w:firstLine="480"/>
        <w:rPr>
          <w:rFonts w:hint="eastAsia"/>
          <w:color w:val="333333"/>
        </w:rPr>
      </w:pPr>
    </w:p>
    <w:p w14:paraId="08E8D9C9" w14:textId="6378E327"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第一章</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总</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则</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p>
    <w:p w14:paraId="67F7B74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为了规范道路交通安全违法行为处理程序，保障公安机关交通管理部门正确履行职责，保护公民、法人和其他组织的合法权益，根据《中华人民共和国道路交通安全法》及其实施条例等法律、行政法规制定本规定。</w:t>
      </w:r>
    </w:p>
    <w:p w14:paraId="2540098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公安机关交通管理部门及其交通警察对道路交通安全违法行为（以下简称违法行为）的处理程序，在法定职权范围内依照本规定实施。</w:t>
      </w:r>
    </w:p>
    <w:p w14:paraId="24BA198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对违法行为的处理应当遵循合法、公正、文明、公开、及时的原则，尊重和保障人权，保护公民的人格尊严。</w:t>
      </w:r>
    </w:p>
    <w:p w14:paraId="1271D3D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对违法行为的处理应当坚持教育与处罚相结合的原则，教育公民、法人和其他组织自觉遵守道路交通安全法律法规。</w:t>
      </w:r>
    </w:p>
    <w:p w14:paraId="33D9A93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对违法行为的处理，应当以事实为依据，与违法行为的事实、性质、情节以及社会危害程度相当。</w:t>
      </w:r>
    </w:p>
    <w:p w14:paraId="403E6ED7" w14:textId="77777777" w:rsidR="00285070" w:rsidRDefault="00285070" w:rsidP="00285070">
      <w:pPr>
        <w:pStyle w:val="ae"/>
        <w:shd w:val="clear" w:color="auto" w:fill="FFFFFF"/>
        <w:spacing w:before="0" w:beforeAutospacing="0" w:after="0" w:afterAutospacing="0" w:line="480" w:lineRule="atLeast"/>
        <w:jc w:val="both"/>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 </w:t>
      </w:r>
    </w:p>
    <w:p w14:paraId="425CA299" w14:textId="48E3BA8F"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第二章</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管</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辖</w:t>
      </w:r>
    </w:p>
    <w:p w14:paraId="76D6AAA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交通警察执勤执法中发现的违法行为由违法行为发生地的公安机关交通管理部门管辖。</w:t>
      </w:r>
    </w:p>
    <w:p w14:paraId="245D0E0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对管辖权发生争议的，报请共同的上一级公安机关交通管理部门指定管辖。上一级公安机关交通管理部门应当及时确定管辖主体，并通知争议各方。</w:t>
      </w:r>
    </w:p>
    <w:p w14:paraId="20EEE74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违法行为人可以在违法行为发生地、机动车登记地或者其他任意地公安机关交通管理部门处理交通技术监控设备记录的违法行为。</w:t>
      </w:r>
    </w:p>
    <w:p w14:paraId="082C2B8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违法行为人在违法行为发生地以外的地方（以下简称处理地）处理交通技术监控设备记录的违法行为的，处理地公安机关交通管理部门可以协助违法行为发生地公安机关交通管理部门调查违法事</w:t>
      </w:r>
      <w:r>
        <w:rPr>
          <w:rFonts w:ascii="仿宋" w:eastAsia="仿宋" w:hAnsi="仿宋" w:hint="eastAsia"/>
          <w:color w:val="333333"/>
          <w:sz w:val="28"/>
          <w:szCs w:val="28"/>
          <w:bdr w:val="none" w:sz="0" w:space="0" w:color="auto" w:frame="1"/>
        </w:rPr>
        <w:lastRenderedPageBreak/>
        <w:t>实、代为送达法律文书、代为履行处罚告知程序，由违法行为发生地公安机关交通管理部门按照发生地标准作出处罚决定。</w:t>
      </w:r>
    </w:p>
    <w:p w14:paraId="218E702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违法行为人或者机动车所有人、管理人对交通技术监控设备记录的违法行为事实有异议的，可以通过公安机关交通管理部门互联网站、移动互联网应用程序或者违法行为处理窗口向公安机关交通管理部门提出。处理地公安机关交通管理部门应当在收到当事人申请后当日，通过道路交通违法信息管理系统通知违法行为发生地公安机关交通管理部门。违法行为发生地公安机关交通管理部门应当在五日内予以审查，异议成立的，予以消除；异议不成立的，告知当事人。</w:t>
      </w:r>
    </w:p>
    <w:p w14:paraId="70712BA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对违法行为人处以警告、罚款或者暂扣机动车驾驶证处罚的，由县级以上公安机关交通管理部门作出处罚决定。</w:t>
      </w:r>
    </w:p>
    <w:p w14:paraId="40A5B62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对违法行为人处以吊销机动车驾驶证处罚的，由设区的市公安机关交通管理部门作出处罚决定。</w:t>
      </w:r>
    </w:p>
    <w:p w14:paraId="304A17C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对违法行为人处以行政拘留处罚的，由县、市公安局、公安分局或者相当于县一级的公安机关作出处罚决定。</w:t>
      </w:r>
    </w:p>
    <w:p w14:paraId="257F7282" w14:textId="77777777" w:rsidR="00285070" w:rsidRDefault="00285070" w:rsidP="00285070">
      <w:pPr>
        <w:pStyle w:val="ae"/>
        <w:shd w:val="clear" w:color="auto" w:fill="FFFFFF"/>
        <w:spacing w:before="0" w:beforeAutospacing="0" w:after="0" w:afterAutospacing="0" w:line="480" w:lineRule="atLeast"/>
        <w:jc w:val="both"/>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 </w:t>
      </w:r>
    </w:p>
    <w:p w14:paraId="25589BB4" w14:textId="77777777"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第三章</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调查取证</w:t>
      </w:r>
    </w:p>
    <w:p w14:paraId="3E6DE1D4" w14:textId="39F2A509"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第一节</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一般规定</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p>
    <w:p w14:paraId="187D5F3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交通警察调查违法行为时，应当表明执法身份。</w:t>
      </w:r>
    </w:p>
    <w:p w14:paraId="1CBB0C6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交通警察执勤执法应当严格执行安全防护规定，注意自身安全，在公路上执勤执法不得少于两人。</w:t>
      </w:r>
    </w:p>
    <w:p w14:paraId="4ED7F7E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交通警察应当全面、及时、合法收集能够证实违法行为是否存在、违法情节轻重的证据。</w:t>
      </w:r>
    </w:p>
    <w:p w14:paraId="4E4E380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调查违法行为时，应当查验机动车驾驶证、行驶证、机动车号牌、检验合格标志、保险标志等牌证以及机动车和驾驶人违法信息。对运载爆炸物品、易燃易爆化学物品以及剧毒、放射性等危险物品车辆驾驶人违法行为调查的，还应当查验其他相关证件及信息。</w:t>
      </w:r>
    </w:p>
    <w:p w14:paraId="29C7451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交通警察查验机动车驾驶证时，应当询问驾驶人姓名、住址、出生年月并与驾驶证上记录的内容进行核对；对持证人的相貌与驾驶证上的照片进行核对。必要时，可以要求驾驶人出示居民身份证进行核对。</w:t>
      </w:r>
    </w:p>
    <w:p w14:paraId="5CB2958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调查中需要采取行政强制措施的，依照法律、法规、本规定及国家其他有关规定实施。</w:t>
      </w:r>
    </w:p>
    <w:p w14:paraId="4A1FB79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交通警察对机动车驾驶人不在现场的违法停放机动车行为，应当在机动车侧门玻璃或者摩托车座位上粘贴违法停车告知单，并采取拍照或者录像方式固定相关证据。</w:t>
      </w:r>
    </w:p>
    <w:p w14:paraId="3DD2B0E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调查中发现违法行为人有其他违法行为的，在依法对其道路交通安全违法行为作出处理决定的同时，按照有关规定移送有管辖权的单位处理。涉嫌构成犯罪的，转为刑事案件办理或者移送有权处理的主管机关、部门办理。</w:t>
      </w:r>
    </w:p>
    <w:p w14:paraId="56D9B60E" w14:textId="677FAF9A"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公安机关交通管理部门对于控告、举报的违法行为以及其他行政主管部门移送的案件应当接受，并按规定处理。</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p>
    <w:p w14:paraId="792A2800" w14:textId="77777777" w:rsidR="00285070" w:rsidRDefault="00285070" w:rsidP="00285070">
      <w:pPr>
        <w:pStyle w:val="ae"/>
        <w:shd w:val="clear" w:color="auto" w:fill="FFFFFF"/>
        <w:spacing w:before="0" w:beforeAutospacing="0" w:after="0" w:afterAutospacing="0" w:line="480" w:lineRule="atLeast"/>
        <w:jc w:val="both"/>
        <w:rPr>
          <w:rFonts w:ascii="仿宋" w:eastAsia="仿宋" w:hAnsi="仿宋" w:hint="eastAsia"/>
          <w:color w:val="333333"/>
          <w:sz w:val="32"/>
          <w:szCs w:val="32"/>
        </w:rPr>
      </w:pPr>
    </w:p>
    <w:p w14:paraId="74E5366D" w14:textId="55B27300"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第二节</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交通技术监控</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p>
    <w:p w14:paraId="1865F66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公安机关交通管理部门可以利用交通技术监控设备、执法记录设备收集、固定违法行为证据。</w:t>
      </w:r>
    </w:p>
    <w:p w14:paraId="1AAB6CC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交通技术监控设备、执法记录设备应当符合国家标准或者行业标准，需要认定、检定的交通技术监控设备应当经认定、检定合格后，方可用于收集、固定违法行为证据。</w:t>
      </w:r>
    </w:p>
    <w:p w14:paraId="3D788BB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交通技术监控设备应当定期维护、保养、检测，保持功能完好。</w:t>
      </w:r>
    </w:p>
    <w:p w14:paraId="5495F17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交通技术监控设备的设置应当遵循科学、规范、合理的原则，设置的地点应当有明确规范相应交通行为的交通信号。</w:t>
      </w:r>
    </w:p>
    <w:p w14:paraId="175DE66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固定式交通技术监控设备设置地点应当向社会公布。</w:t>
      </w:r>
    </w:p>
    <w:p w14:paraId="085C0A4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使用固定式交通技术监控设备测速的路段，应当设置测速警告标志。</w:t>
      </w:r>
    </w:p>
    <w:p w14:paraId="4E02327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使用移动测速设备测速的，应当由交通警察操作。使用车载移动测速设备的，还应当使用制式警车。</w:t>
      </w:r>
    </w:p>
    <w:p w14:paraId="455794D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作为处理依据的交通技术监控设备收集的违法行为记录资料，应当清晰、准确地反映机动车类型、号牌、外观等特征以及违法时间、地点、事实。</w:t>
      </w:r>
    </w:p>
    <w:p w14:paraId="4BF5D51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交通技术监控设备收集违法行为记录资料后五日内，违法行为发生地公安机关交通管理部门应当对记录内容进行审核，</w:t>
      </w:r>
      <w:r>
        <w:rPr>
          <w:rFonts w:ascii="仿宋" w:eastAsia="仿宋" w:hAnsi="仿宋" w:hint="eastAsia"/>
          <w:color w:val="333333"/>
          <w:sz w:val="28"/>
          <w:szCs w:val="28"/>
          <w:bdr w:val="none" w:sz="0" w:space="0" w:color="auto" w:frame="1"/>
        </w:rPr>
        <w:lastRenderedPageBreak/>
        <w:t>经审核无误后录入道路交通违法信息管理系统，作为处罚违法行为的证据。</w:t>
      </w:r>
    </w:p>
    <w:p w14:paraId="30FDD80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技术监控设备记录的违法行为信息录入道路交通违法信息管理系统后当日，违法行为发生地和机动车登记地公安机关交通管理部门应当向社会提供查询。违法行为发生地公安机关交通管理部门应当在违法行为信息录入道路交通违法信息管理系统后五日内，按照机动车备案信息中的联系方式，通过移动互联网应用程序、手机短信或者邮寄等方式将违法时间、地点、事实通知违法行为人或者机动车所有人、管理人，并告知其在三十日内接受处理。</w:t>
      </w:r>
    </w:p>
    <w:p w14:paraId="1554A51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公安机关交通管理部门应当在违法行为人或者机动车所有人、管理人处理违法行为和交通事故、办理机动车或者驾驶证业务时，书面确认违法行为人或者机动车所有人、管理人的联系方式和法律文书送达方式，并告知其可以通过公安机关交通管理部门互联网站、移动互联网应用程序等方式备案或者变更联系方式、法律文书送达方式。</w:t>
      </w:r>
    </w:p>
    <w:p w14:paraId="6B4E071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对交通技术监控设备记录的违法行为信息，经核查能够确定实际驾驶人的，公安机关交通管理部门可以在道路交通违法信息管理系统中将其记录为实际驾驶人的违法行为信息。</w:t>
      </w:r>
    </w:p>
    <w:p w14:paraId="2B73163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交通技术监控设备记录或者录入道路交通违法信息管理系统的违法行为信息，有下列情形之一并经核实的，违法行为</w:t>
      </w:r>
      <w:r>
        <w:rPr>
          <w:rFonts w:ascii="仿宋" w:eastAsia="仿宋" w:hAnsi="仿宋" w:hint="eastAsia"/>
          <w:color w:val="333333"/>
          <w:sz w:val="28"/>
          <w:szCs w:val="28"/>
          <w:bdr w:val="none" w:sz="0" w:space="0" w:color="auto" w:frame="1"/>
        </w:rPr>
        <w:lastRenderedPageBreak/>
        <w:t>发生地或者机动车登记地公安机关交通管理部门应当自核实之日起三日内予以消除：</w:t>
      </w:r>
    </w:p>
    <w:p w14:paraId="7927DE1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（一）警车、消防救援车辆、救护车、工程救险车执行紧急任务期间交通技术监控设备记录的违法行为；</w:t>
      </w:r>
    </w:p>
    <w:p w14:paraId="097F4B2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（二）机动车所有人或者管理人提供报案记录证明机动车被盗抢期间、机动车号牌被他人冒用期间交通技术监控设备记录的违法行为；</w:t>
      </w:r>
    </w:p>
    <w:p w14:paraId="7373FA4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（三）违法行为人或者机动车所有人、管理人提供证据证明机动车因救助危难或者紧急避险造成的违法行为；</w:t>
      </w:r>
    </w:p>
    <w:p w14:paraId="4354619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（四）已经在现场被交通警察处理的交通技术监控设备记录的违法行为；</w:t>
      </w:r>
    </w:p>
    <w:p w14:paraId="1730868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（五）因交通信号指示不一致造成的违法行为；</w:t>
      </w:r>
    </w:p>
    <w:p w14:paraId="3BA64E2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（六）作为处理依据的交通技术监控设备收集的违法行为记录资料，不能清晰、准确地反映机动车类型、号牌、外观等特征以及违法时间、地点、事实的；</w:t>
      </w:r>
    </w:p>
    <w:p w14:paraId="7611D95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（七）经比对交通技术监控设备记录的违法行为照片、道路交通违法信息管理系统登记的机动车信息，确认记录的机动车号牌信息错误的；</w:t>
      </w:r>
    </w:p>
    <w:p w14:paraId="25CC5D1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（八）其他应当消除的情形。</w:t>
      </w:r>
    </w:p>
    <w:p w14:paraId="2C1B02F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经查证属实，单位或者个人提供的违法行为照片或者视频等资料可以作为处罚的证据。</w:t>
      </w:r>
    </w:p>
    <w:p w14:paraId="234D4A2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对群众举报的违法行为照片或者视频资料的审核录入要求，参照本规定执行。</w:t>
      </w:r>
    </w:p>
    <w:p w14:paraId="6723334D" w14:textId="77777777" w:rsidR="00285070" w:rsidRDefault="00285070" w:rsidP="00285070">
      <w:pPr>
        <w:pStyle w:val="ae"/>
        <w:shd w:val="clear" w:color="auto" w:fill="FFFFFF"/>
        <w:spacing w:before="0" w:beforeAutospacing="0" w:after="0" w:afterAutospacing="0" w:line="480" w:lineRule="atLeast"/>
        <w:jc w:val="both"/>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 </w:t>
      </w:r>
    </w:p>
    <w:p w14:paraId="1B819FFF" w14:textId="27C54345"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第四章</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行政强制措施适用</w:t>
      </w:r>
    </w:p>
    <w:p w14:paraId="56E3BEB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公安机关交通管理部门及其交通警察在执法过程中，依法可以采取下列行政强制措施：</w:t>
      </w:r>
    </w:p>
    <w:p w14:paraId="7A1884D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（一）扣留车辆；</w:t>
      </w:r>
    </w:p>
    <w:p w14:paraId="19AC15F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（二）扣留机动车驾驶证；</w:t>
      </w:r>
    </w:p>
    <w:p w14:paraId="79D2E4D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（三）拖移机动车；</w:t>
      </w:r>
    </w:p>
    <w:p w14:paraId="2AA1021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（四）检验体内酒精、国家管制的精神药品、麻醉药品含量；</w:t>
      </w:r>
    </w:p>
    <w:p w14:paraId="7DD9F00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（五）收缴物品；</w:t>
      </w:r>
    </w:p>
    <w:p w14:paraId="2CD9A41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（六）法律、法规规定的其他行政强制措施。</w:t>
      </w:r>
    </w:p>
    <w:p w14:paraId="3479E4A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采取本规定第二十四条第（一）、（二）、（四）、（五）项行政强制措施，应当按照下列程序实施：</w:t>
      </w:r>
    </w:p>
    <w:p w14:paraId="43456E4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（一）口头告知违法行为人或者机动车所有人、管理人违法行为的基本事实、拟作出行政强制措施的种类、依据及其依法享有的权利；</w:t>
      </w:r>
    </w:p>
    <w:p w14:paraId="59A54A1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（二）听取当事人的陈述和申辩，当事人提出的事实、理由或者证据成立的，应当采纳；</w:t>
      </w:r>
    </w:p>
    <w:p w14:paraId="3517AD6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（三）制作行政强制措施凭证，并告知当事人在十五日内到指定地点接受处理；</w:t>
      </w:r>
    </w:p>
    <w:p w14:paraId="6863C42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（四）行政强制措施凭证应当由当事人签名、交通警察签名或者盖章，并加盖公安机关交通管理部门印章；当事人拒绝签名的，交通警察应当在行政强制措施凭证上注明；</w:t>
      </w:r>
    </w:p>
    <w:p w14:paraId="5668B21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（五）行政强制措施凭证应当当场交付当事人；当事人拒收的，由交通警察在行政强制措施凭证上注明，即为送达。</w:t>
      </w:r>
    </w:p>
    <w:p w14:paraId="0984A60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现场采取行政强制措施的，交通警察应当在二十四小时内向所属公安机关交通管理部门负责人报告，并补办批准手续。公安机关交通管理部门负责人认为不应当采取行政强制措施的，应当立即解除。</w:t>
      </w:r>
    </w:p>
    <w:p w14:paraId="40E1F83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行政强制措施凭证应当载明当事人的基本情况、车辆牌号、车辆类型、违法事实、采取行政强制措施种类和依据、接受处理的具体地点和期限、决定机关名称及当事人依法享有的行政复议、行政诉讼权利等内容。</w:t>
      </w:r>
    </w:p>
    <w:p w14:paraId="37FC2D1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有下列情形之一的，依法扣留车辆：</w:t>
      </w:r>
    </w:p>
    <w:p w14:paraId="605BE19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（一）上道路行驶的机动车未悬挂机动车号牌，未放置检验合格标志、保险标志，或者未随车携带机动车行驶证、驾驶证的；</w:t>
      </w:r>
    </w:p>
    <w:p w14:paraId="3FEB3EB1"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（二）有伪造、变造或者使用伪造、变造的机动车登记证书、号牌、行驶证、检验合格标志、保险标志、驾驶证或者使用其他车辆的机动车登记证书、号牌、行驶证、检验合格标志、保险标志嫌疑的；</w:t>
      </w:r>
    </w:p>
    <w:p w14:paraId="3ED0F36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（三）未按照国家规定投保机动车交通事故责任强制保险的；</w:t>
      </w:r>
    </w:p>
    <w:p w14:paraId="71168DD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（四）公路客运车辆或者货运机动车超载的；</w:t>
      </w:r>
    </w:p>
    <w:p w14:paraId="094D09C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（五）机动车有被盗抢嫌疑的；</w:t>
      </w:r>
    </w:p>
    <w:p w14:paraId="6B7D4E5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（六）机动车有拼装或者达到报废标准嫌疑的；</w:t>
      </w:r>
    </w:p>
    <w:p w14:paraId="4133562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（七）未申领《剧毒化学品公路运输通行证》通过公路运输剧毒化学品的；</w:t>
      </w:r>
    </w:p>
    <w:p w14:paraId="697C8AB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（八）非机动车驾驶人拒绝接受罚款处罚的。</w:t>
      </w:r>
    </w:p>
    <w:p w14:paraId="69E1FD3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对发生道路交通事故，因收集证据需要的，可以依法扣留事故车辆。</w:t>
      </w:r>
    </w:p>
    <w:p w14:paraId="1DBD3C4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交通警察应当在扣留车辆后二十四小时内，将被扣留车辆交所属公安机关交通管理部门。</w:t>
      </w:r>
    </w:p>
    <w:p w14:paraId="7FBDE97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公安机关交通管理部门扣留车辆的，不得扣留车辆所载货物。对车辆所载货物应当通知当事人自行处理，当事人无法自行处理或者不自行处理的，应当登记并妥善保管，对容易腐烂、损毁、灭失或者其他不具备保管条件的物品，经县级以上公安机关交通管理部门负责人批准，可以在拍照或者录像后变卖或者拍卖，变卖、拍卖所得按照有关规定处理。</w:t>
      </w:r>
    </w:p>
    <w:p w14:paraId="33B3A37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对公路客运车辆载客超过核定乘员、货运机动车超过核定载质量的，公安机关交通管理部门应当按照下列规定消除违法状态：</w:t>
      </w:r>
    </w:p>
    <w:p w14:paraId="0D92456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（一）违法行为人可以自行消除违法状态的，应当在公安机关交通管理部门的监督下，自行将超载的乘车人转运、将超载的货物卸载；</w:t>
      </w:r>
    </w:p>
    <w:p w14:paraId="3F7E277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二）违法行为人无法自行消除违法状态的，对超载的乘车人，公安机关交通管理部门应当及时通知有关部门联系转运；对超载的货物，应当在指定的场地卸载，并由违法行为人与指定场地的保管方签订卸载货物的保管合同。</w:t>
      </w:r>
    </w:p>
    <w:p w14:paraId="65BDA56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消除违法状态的费用由违法行为人承担。违法状态消除后，应当立即退还被扣留的机动车。</w:t>
      </w:r>
    </w:p>
    <w:p w14:paraId="3780173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对扣留的车辆，当事人接受处理或者提供、补办的相关证明或者手续经核实后，公安机关交通管理部门应当依法及时退还。</w:t>
      </w:r>
    </w:p>
    <w:p w14:paraId="4807AA4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公安机关交通管理部门核实的时间不得超过十日；需要延长的，经县级以上公安机关交通管理部门负责人批准，可以延长至十五日。核实时间自车辆驾驶人或者所有人、管理人提供被扣留车辆合法来历证明，补办相应手续，或者接受处理之日起计算。</w:t>
      </w:r>
    </w:p>
    <w:p w14:paraId="691BD44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发生道路交通事故因收集证据需要扣留车辆的，扣留车辆时间依照《道路交通事故处理程序规定》有关规定执行。</w:t>
      </w:r>
    </w:p>
    <w:p w14:paraId="6BAAD4D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有下列情形之一的，依法扣留机动车驾驶证：</w:t>
      </w:r>
    </w:p>
    <w:p w14:paraId="13B45FC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（一）饮酒后驾驶机动车的；</w:t>
      </w:r>
    </w:p>
    <w:p w14:paraId="09CA173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（二）将机动车交由未取得机动车驾驶证或者机动车驾驶证被吊销、暂扣的人驾驶的；</w:t>
      </w:r>
    </w:p>
    <w:p w14:paraId="28E8E03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（三）机动车行驶超过规定时速百分之五十的；</w:t>
      </w:r>
    </w:p>
    <w:p w14:paraId="08ED510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（四）驾驶有拼装或者达到报废标准嫌疑的机动车上道路行驶的；</w:t>
      </w:r>
    </w:p>
    <w:p w14:paraId="134B41B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（五）在一个记分周期内累积记分达到十二分的。</w:t>
      </w:r>
    </w:p>
    <w:p w14:paraId="49256CE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交通警察应当在扣留机动车驾驶证后二十四小时内，将被扣留机动车驾驶证交所属公安机关交通管理部门。</w:t>
      </w:r>
    </w:p>
    <w:p w14:paraId="3BCF250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具有本规定第三十一条第（一）、（二）、（三）、（四）项所列情形之一的，扣留机动车驾驶证至作出处罚决定之日；处罚决定生效前先予扣留机动车驾驶证的，扣留一日折抵暂扣期限一日。只对违法行为人作出罚款处罚的，缴纳罚款完毕后，应当立即发还机动车驾驶证。具有本规定第三十一条第（五）项情形的，扣留机动车驾驶证至考试合格之日。</w:t>
      </w:r>
    </w:p>
    <w:p w14:paraId="14CC018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违反机动车停放、临时停车规定，驾驶人不在现场或者虽在现场但拒绝立即驶离，妨碍其他车辆、行人通行的，公安机关交通管理部门及其交通警察可以将机动车拖移至不妨碍交通的地点或者公安机关交通管理部门指定的地点。</w:t>
      </w:r>
    </w:p>
    <w:p w14:paraId="7162F07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拖移机动车的，现场交通警察应当通过拍照、录像等方式固定违法事实和证据。</w:t>
      </w:r>
    </w:p>
    <w:p w14:paraId="7BB07C1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公安机关交通管理部门应当公开拖移机动车查询电话，并通过设置拖移机动车专用标志牌明示或者以其他方式告知当事人。当事人可以通过电话查询接受处理的地点、期限和被拖移机动车的停放地点。</w:t>
      </w:r>
    </w:p>
    <w:p w14:paraId="3C96783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车辆驾驶人有下列情形之一的，应当对其检验体内酒精含量：</w:t>
      </w:r>
    </w:p>
    <w:p w14:paraId="738ED6C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（一）对酒精呼气测试等方法测试的酒精含量结果有异议并当场提出的；</w:t>
      </w:r>
    </w:p>
    <w:p w14:paraId="49D299B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（二）涉嫌饮酒驾驶车辆发生交通事故的；</w:t>
      </w:r>
    </w:p>
    <w:p w14:paraId="2F5FBA0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（三）涉嫌醉酒驾驶的；</w:t>
      </w:r>
    </w:p>
    <w:p w14:paraId="067163E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（四）拒绝配合酒精呼气测试等方法测试的。</w:t>
      </w:r>
    </w:p>
    <w:p w14:paraId="4711A2C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车辆驾驶人对酒精呼气测试结果无异议的，应当签字确认。事后提出异议的，不予采纳。</w:t>
      </w:r>
    </w:p>
    <w:p w14:paraId="0A9F7A2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车辆驾驶人涉嫌吸食、注射毒品或者服用国家管制的精神药品、麻醉药品后驾驶车辆的，应当按照《吸毒检测程序规定》对车辆驾驶人进行吸毒检测，并通知其家属，但无法通知的除外。</w:t>
      </w:r>
    </w:p>
    <w:p w14:paraId="231ED2D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对酒后、吸毒后行为失控或者拒绝配合检验、检测的，可以使用约束带或者警绳等约束性警械。</w:t>
      </w:r>
    </w:p>
    <w:p w14:paraId="708A2D7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对车辆驾驶人进行体内酒精含量检验的，应当按照下列程序实施：</w:t>
      </w:r>
    </w:p>
    <w:p w14:paraId="7FFECEA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（一）由两名交通警察或者由一名交通警察带领警务辅助人员将车辆驾驶人带到医疗机构提取血样，或者现场由法医等具有相应资质的人员提取血样；</w:t>
      </w:r>
    </w:p>
    <w:p w14:paraId="6D4B8F5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（二）公安机关交通管理部门应当在提取血样后五日内将血样送交有检验资格的单位或者机构进行检验，并在收到检验结果后五日内书面告知车辆驾驶人。</w:t>
      </w:r>
    </w:p>
    <w:p w14:paraId="06C734B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检验车辆驾驶人体内酒精含量的，应当通知其家属，但无法通知的除外。</w:t>
      </w:r>
    </w:p>
    <w:p w14:paraId="233DC27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车辆驾驶人对检验结果有异议的，可以在收到检验结果之日起三日内申请重新检验。</w:t>
      </w:r>
    </w:p>
    <w:p w14:paraId="135A50B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具有下列情形之一的，应当进行重新检验：</w:t>
      </w:r>
    </w:p>
    <w:p w14:paraId="0AD704C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（一）检验程序违法或者违反相关专业技术要求，可能影响检验结果正确性的；</w:t>
      </w:r>
    </w:p>
    <w:p w14:paraId="75DFE62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（二）检验单位或者机构、检验人不具备相应资质和条件</w:t>
      </w:r>
      <w:proofErr w:type="gramStart"/>
      <w:r>
        <w:rPr>
          <w:rFonts w:ascii="仿宋" w:eastAsia="仿宋" w:hAnsi="仿宋" w:hint="eastAsia"/>
          <w:color w:val="333333"/>
          <w:sz w:val="28"/>
          <w:szCs w:val="28"/>
          <w:bdr w:val="none" w:sz="0" w:space="0" w:color="auto" w:frame="1"/>
        </w:rPr>
        <w:t>的;</w:t>
      </w:r>
      <w:proofErr w:type="gramEnd"/>
    </w:p>
    <w:p w14:paraId="298DD43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（三）检验结果明显依据不足的；</w:t>
      </w:r>
    </w:p>
    <w:p w14:paraId="41131EA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（四）检验人故意作虚假检验的；</w:t>
      </w:r>
    </w:p>
    <w:p w14:paraId="158C540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（五）检验人应当回避而没有回避的；</w:t>
      </w:r>
    </w:p>
    <w:p w14:paraId="4381269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（六）检材虚假或者被污染的；</w:t>
      </w:r>
    </w:p>
    <w:p w14:paraId="4CB2BE6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（七）其他应当重新检验的情形。</w:t>
      </w:r>
    </w:p>
    <w:p w14:paraId="003F7B2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不符合前款规定情形的，经县级以上公安机关交通管理部门负责人批准，作出不准予重新检验的决定，并在作出决定之日起的三日内书面通知申请人。</w:t>
      </w:r>
    </w:p>
    <w:p w14:paraId="1E64DCD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重新检验，公安机关应当另行指派或者聘请检验人。</w:t>
      </w:r>
    </w:p>
    <w:p w14:paraId="1E79E5A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对非法安装警报器、标志灯具或者自行车、三轮车加装动力装置的，公安机关交通管理部门应当强制拆除，予以收缴，并依法予以处罚。</w:t>
      </w:r>
    </w:p>
    <w:p w14:paraId="456AFD1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交通警察现场收缴非法装置的，应当在二十四小时内，将收缴的物品交所属公安机关交通管理部门。</w:t>
      </w:r>
    </w:p>
    <w:p w14:paraId="347C76F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对收缴的物品，除作为证据保存外，经县级以上公安机关交通管理部门批准后，依法予以销毁。</w:t>
      </w:r>
    </w:p>
    <w:p w14:paraId="25ED5F4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第三十八条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公安机关交通管理部门对扣留的拼装或者已达到报废标准的机动车，经县级以上公安机关交通管理部门批准后，予以收缴，强制报废。</w:t>
      </w:r>
    </w:p>
    <w:p w14:paraId="1E6D672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对伪造、变造或者使用伪造、变造的机动车登记证书、号牌、行驶证、检验合格标志、保险标志、驾驶证的，应当予以收缴，依法处罚后予以销毁。</w:t>
      </w:r>
    </w:p>
    <w:p w14:paraId="661A679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对使用其他车辆的机动车登记证书、号牌、行驶证、检验合格标志、保险标志的，应当予以收缴，依法处罚后转至机动车登记地车辆管理所。</w:t>
      </w:r>
    </w:p>
    <w:p w14:paraId="1E05808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在道路两侧及隔离带上种植树木、其他植物或者设置广告牌、管线等，遮挡路灯、交通信号灯、交通标志，妨碍安全视距的，公安机关交通管理部门应当向违法行为人送达排除妨碍通知书，告知履行期限和不履行的后果。违法行为人在规定期限内拒不履行的，依法予以处罚并强制排除妨碍。</w:t>
      </w:r>
    </w:p>
    <w:p w14:paraId="541F642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强制排除妨碍，公安机关交通管理部门及其交通警察可以当场实施。无法当场实施的，应当按照下列程序实施：</w:t>
      </w:r>
    </w:p>
    <w:p w14:paraId="5351E1B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（一）经县级以上公安机关交通管理部门负责人批准，可以委托或者组织没有利害关系的单位予以强制排除妨碍；</w:t>
      </w:r>
    </w:p>
    <w:p w14:paraId="074E0AF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（二）执行强制排除妨碍时，公安机关交通管理部门应当派员到场监督。</w:t>
      </w:r>
    </w:p>
    <w:p w14:paraId="58088B5D" w14:textId="77777777" w:rsidR="00285070" w:rsidRDefault="00285070" w:rsidP="00285070">
      <w:pPr>
        <w:pStyle w:val="ae"/>
        <w:shd w:val="clear" w:color="auto" w:fill="FFFFFF"/>
        <w:spacing w:before="0" w:beforeAutospacing="0" w:after="0" w:afterAutospacing="0" w:line="480" w:lineRule="atLeast"/>
        <w:jc w:val="both"/>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 </w:t>
      </w:r>
    </w:p>
    <w:p w14:paraId="5AD74780" w14:textId="77777777"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第五章</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行政处罚</w:t>
      </w:r>
      <w:r>
        <w:rPr>
          <w:rFonts w:ascii="仿宋" w:eastAsia="仿宋" w:hAnsi="仿宋" w:hint="eastAsia"/>
          <w:color w:val="333333"/>
          <w:sz w:val="32"/>
          <w:szCs w:val="32"/>
          <w:bdr w:val="none" w:sz="0" w:space="0" w:color="auto" w:frame="1"/>
        </w:rPr>
        <w:t> </w:t>
      </w:r>
    </w:p>
    <w:p w14:paraId="72BA7E23" w14:textId="5BF4CC77"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lastRenderedPageBreak/>
        <w:t>第一节</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行政处罚的决定</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p>
    <w:p w14:paraId="7785F3A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交通警察对于当场发现的违法行为，认为情节轻微、未影响道路通行和安全的，口头告知其违法行为的基本事实、依据，向违法行为人提出口头警告，纠正违法行为后放行。</w:t>
      </w:r>
    </w:p>
    <w:p w14:paraId="68E25AD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各省、自治区、直辖市公安机关交通管理部门可以根据实际确定适用口头警告的具体范围和实施办法。</w:t>
      </w:r>
    </w:p>
    <w:p w14:paraId="4EC4A57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对违法行为人处以警告或者二百元以下罚款的，可以适用简易程序。</w:t>
      </w:r>
    </w:p>
    <w:p w14:paraId="690D275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违法行为人处以二百元（不含）以上罚款、暂扣或者吊销机动车驾驶证的，应当适用一般程序。不需要采取行政强制措施的，现场交通警察应当收集、固定相关证据，并制作违法行为处理通知书。其中，对违法行为人单处二百元（不含）以上罚款的，可以通过简化取证方式和审核审批手续等措施快速办理。</w:t>
      </w:r>
    </w:p>
    <w:p w14:paraId="38AA1AC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对违法行为人处以行政拘留处罚的，按照《公安机关办理行政案件程序规定》实施。</w:t>
      </w:r>
    </w:p>
    <w:p w14:paraId="70D221A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适用简易程序处罚的，可以由一名交通警察作出，并应当按照下列程序</w:t>
      </w:r>
      <w:proofErr w:type="gramStart"/>
      <w:r>
        <w:rPr>
          <w:rFonts w:ascii="仿宋" w:eastAsia="仿宋" w:hAnsi="仿宋" w:hint="eastAsia"/>
          <w:color w:val="333333"/>
          <w:sz w:val="28"/>
          <w:szCs w:val="28"/>
          <w:bdr w:val="none" w:sz="0" w:space="0" w:color="auto" w:frame="1"/>
        </w:rPr>
        <w:t>实施:</w:t>
      </w:r>
      <w:proofErr w:type="gramEnd"/>
    </w:p>
    <w:p w14:paraId="4861E9F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（一）口头告知违法行为人违法行为的基本事实、拟作出的行政处罚、依据及其依法享有的权利；</w:t>
      </w:r>
    </w:p>
    <w:p w14:paraId="6F58C081"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（二）听取违法行为人的陈述和申辩，违法行为人提出的事实、理由或者证据成立的，应当采纳；</w:t>
      </w:r>
    </w:p>
    <w:p w14:paraId="3ADDFBA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（三）制作简易程序处罚决定书；</w:t>
      </w:r>
    </w:p>
    <w:p w14:paraId="710C8AB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（四）处罚决定书应当由被处罚人签名、交通警察签名或者盖章，并加盖公安机关交通管理部门印章；被处罚人拒绝签名的，交通警察应当在处罚决定书上注明；</w:t>
      </w:r>
    </w:p>
    <w:p w14:paraId="09316B4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（五）处罚决定书应当当场交付被处罚人；被处罚人拒收的，由交通警察在处罚决定书上注明，即为送达。</w:t>
      </w:r>
    </w:p>
    <w:p w14:paraId="47EDB85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交通警察应当在二日内将简易程序处罚决定书报所属公安机关交通管理部门备案。</w:t>
      </w:r>
    </w:p>
    <w:p w14:paraId="05C5E63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简易程序处罚决定书应当载明被处罚人的基本情况、车辆牌号、车辆类型、违法事实、处罚的依据、处罚的内容、履行方式、期限、处罚机关名称及被处罚人依法享有的行政复议、行政诉讼权利等内容。</w:t>
      </w:r>
    </w:p>
    <w:p w14:paraId="141E2C3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制发违法行为处理通知书应当按照下列程序实施：</w:t>
      </w:r>
    </w:p>
    <w:p w14:paraId="649412F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（一）口头告知违法行为人违法行为的基本事实；</w:t>
      </w:r>
    </w:p>
    <w:p w14:paraId="1FA7D89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（二）听取违法行为人的陈述和申辩，违法行为人提出的事实、理由或者证据成立的，应当采纳；</w:t>
      </w:r>
    </w:p>
    <w:p w14:paraId="052D947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（三）制作违法行为处理通知书，并通知当事人在十五日内接受处理；</w:t>
      </w:r>
    </w:p>
    <w:p w14:paraId="40A5711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（四）违法行为处理通知书应当由违法行为人签名、交通警察签名或者盖章，并加盖公安机关交通管理部门印章；当事人拒绝签名的，交通警察应当在违法行为处理通知书上注明；</w:t>
      </w:r>
    </w:p>
    <w:p w14:paraId="25F18E9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（五）违法行为处理通知书应当当场交付当事人；当事人拒收的，由交通警察在违法行为处理通知书上注明，即为送达。</w:t>
      </w:r>
    </w:p>
    <w:p w14:paraId="3EF76ED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交通警察应当在二十四小时内将违法行为处理通知书报所属公安机关交通管理部门备案。</w:t>
      </w:r>
    </w:p>
    <w:p w14:paraId="356465A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违法行为处理通知书应当载明当事人的基本情况、车辆牌号、车辆类型、违法事实、接受处理的具体地点和时限、通知机关名称等内容。</w:t>
      </w:r>
    </w:p>
    <w:p w14:paraId="679D9EC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适用一般程序作出处罚决定，应当由两名以上交通警察按照下列程序</w:t>
      </w:r>
      <w:proofErr w:type="gramStart"/>
      <w:r>
        <w:rPr>
          <w:rFonts w:ascii="仿宋" w:eastAsia="仿宋" w:hAnsi="仿宋" w:hint="eastAsia"/>
          <w:color w:val="333333"/>
          <w:sz w:val="28"/>
          <w:szCs w:val="28"/>
          <w:bdr w:val="none" w:sz="0" w:space="0" w:color="auto" w:frame="1"/>
        </w:rPr>
        <w:t>实施:</w:t>
      </w:r>
      <w:proofErr w:type="gramEnd"/>
    </w:p>
    <w:p w14:paraId="24E1E91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（一）对违法事实进行调查，询问当事人违法行为的基本情况，并制作笔录；当事人拒绝接受询问、签名或者盖章的，交通警察应当在询问笔录上注明；</w:t>
      </w:r>
    </w:p>
    <w:p w14:paraId="09B860F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（二）采用书面形式或者笔录形式告知当事人拟作出的行政处罚的事实、理由及依据，并告知其依法享有的权利；</w:t>
      </w:r>
    </w:p>
    <w:p w14:paraId="016D9BE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（三）对当事人陈述、申辩进行复核，复核结果应当在笔录中注明；</w:t>
      </w:r>
    </w:p>
    <w:p w14:paraId="6501FC0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（四）制作行政处罚决定书；</w:t>
      </w:r>
    </w:p>
    <w:p w14:paraId="182D701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（五）行政处罚决定书应当由被处罚人签名，并加盖公安机关交通管理部门印章；被处罚人拒绝签名的，交通警察应当在处罚决定书上注明；</w:t>
      </w:r>
    </w:p>
    <w:p w14:paraId="2232948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（六）行政处罚决定书应当当场交付被处罚人；被处罚人拒收的，由交通警察在处罚决定书上注明，即为送达；被处罚人不在场的，应当依照《公安机关办理行政案件程序规定》的有关规定送达。</w:t>
      </w:r>
    </w:p>
    <w:p w14:paraId="0978B4E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第四十九条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行政处罚决定书应当载明被处罚人的基本情况、车辆牌号、车辆类型、违法事实和证据、处罚的依据、处罚的内容、履行方式、期限、处罚机关名称及被处罚人依法享有的行政复议、行政诉讼权利等内容。</w:t>
      </w:r>
    </w:p>
    <w:p w14:paraId="76C165D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一人有两种以上违法行为，分别裁决，合并执行，可以制作一份行政处罚决定书。</w:t>
      </w:r>
    </w:p>
    <w:p w14:paraId="746D24C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一人只有一种违法行为，依法应当并处两个以上处罚种类且涉及两个处罚主体的，应当分别制作行政处罚决定书。</w:t>
      </w:r>
    </w:p>
    <w:p w14:paraId="1A29A6C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违法行为事实清楚，需要按照一般程序处以罚款的，应当自违法行为人接受处理之时起二十四小时内作出处罚决定；处以暂扣机动车驾驶证的，应当自违法行为人接受处理之日起三日内作出处罚决定；处以吊销机动车驾驶证的，应当自违法行为人接受处理或者听证程序结束之日起七日内作出处罚决定，交通肇事构成犯罪的，应当在人民法院判决后及时作出处罚决定。</w:t>
      </w:r>
    </w:p>
    <w:p w14:paraId="4AEF5C0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交通技术监控设备记录的违法行为，当事人应当及时到公安机关交通管理部门接受处理，处以警告或者二百元以下罚款的，可以适用简易程序；处以二百元（不含）以上罚款、吊销机动车驾驶证的，应当适用一般程序。</w:t>
      </w:r>
    </w:p>
    <w:p w14:paraId="5BAA8CE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违法行为人或者机动车所有人、管理人收到道路交通安全违法行为通知后，应当及时到公安机关交通管理部门接受处理。机动车所有人、管理人将机动车交由他人驾驶的，应当通知机动车驾驶人按照本规定第二十条规定期限接受处理。</w:t>
      </w:r>
    </w:p>
    <w:p w14:paraId="38EC464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违法行为人或者机动车所有人、管理人无法在三十日内接受处理的，可以申请延期处理。延长的期限最长不得超过三个月。</w:t>
      </w:r>
    </w:p>
    <w:p w14:paraId="5B50A26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机动车有五起以上未处理的违法行为记录，违法行为人或者机动车所有人、管理人未在三十日内接受处理且未申请延期处理的，违法行为发生地公安机关交通管理部门应当按照备案信息中的联系方式，通过移动互联网应用程序、手机短信或者邮寄等方式将拟作出的行政处罚决定的事实、理由、依据以及依法享有的权利，告知违法行为人或者机动车所有人、管理人。违法行为人或者机动车所有人、管理人未在告知后三十日内接受处理的，可以采取公告方式告知拟作出的行政处罚决定的事实、理由、依据、依法享有的权利以及公告期届满后将依法作出行政处罚决定。公告期为七日。</w:t>
      </w:r>
    </w:p>
    <w:p w14:paraId="3F7415E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违法行为人或者机动车所有人、管理人提出申辩或者接受处理的，应当按照本规定第四十四条或者第四十八条办理；违法行为人或者机动车所有人、管理人未提出申辩的，公安机关交通管理部门可以依法作出行政处罚决定，并制作行政处罚决定书。</w:t>
      </w:r>
    </w:p>
    <w:p w14:paraId="637809E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行政处罚决定书可以邮寄或者电子送达。邮寄或者电子送达不成功的，公安机关交通管理部门可以公告送达，公告期为六十日。</w:t>
      </w:r>
    </w:p>
    <w:p w14:paraId="0F204FA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电子送达可以采用移动互联网应用程序、电子邮件、移动通信等能够确认受送达人收悉的特定系统作为送达媒介。送达日期为公安机关交通管理部门对应系统显示发送成功的日期。</w:t>
      </w:r>
      <w:r>
        <w:rPr>
          <w:rFonts w:ascii="仿宋" w:eastAsia="仿宋" w:hAnsi="仿宋" w:hint="eastAsia"/>
          <w:color w:val="333333"/>
          <w:sz w:val="28"/>
          <w:szCs w:val="28"/>
          <w:bdr w:val="none" w:sz="0" w:space="0" w:color="auto" w:frame="1"/>
        </w:rPr>
        <w:lastRenderedPageBreak/>
        <w:t>受送达人证明到达其特定系统的日期与公安机关交通管理部门对应系统显示发送成功的日期不一致的，以受送达人证明到达其特定系统的日期为准。</w:t>
      </w:r>
    </w:p>
    <w:p w14:paraId="659CEC7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公告应当通过互联网交通安全综合服务管理平台、移动互联网应用程序等方式进行。公告期满，即为送达。</w:t>
      </w:r>
    </w:p>
    <w:p w14:paraId="5027BA6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公告内容应当避免泄漏个人隐私。</w:t>
      </w:r>
    </w:p>
    <w:p w14:paraId="1F26542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交通警察在道路执勤执法时，发现违法行为人或者机动车所有人、管理人有交通技术监控设备记录的违法行为逾期未处理的，应当以口头或者书面方式告知违法行为人或者机动车所有人、管理人。</w:t>
      </w:r>
    </w:p>
    <w:p w14:paraId="1C778DD3" w14:textId="5AE288A3"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违法行为人可以通过公安机关交通管理部门自助处理平台自助处理违法行为。</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p>
    <w:p w14:paraId="3188A4D4" w14:textId="77777777" w:rsidR="00285070" w:rsidRDefault="00285070" w:rsidP="00285070">
      <w:pPr>
        <w:pStyle w:val="ae"/>
        <w:shd w:val="clear" w:color="auto" w:fill="FFFFFF"/>
        <w:spacing w:before="0" w:beforeAutospacing="0" w:after="0" w:afterAutospacing="0" w:line="480" w:lineRule="atLeast"/>
        <w:jc w:val="both"/>
        <w:rPr>
          <w:rFonts w:ascii="仿宋" w:eastAsia="仿宋" w:hAnsi="仿宋" w:hint="eastAsia"/>
          <w:color w:val="333333"/>
          <w:sz w:val="32"/>
          <w:szCs w:val="32"/>
        </w:rPr>
      </w:pPr>
    </w:p>
    <w:p w14:paraId="3BB80748" w14:textId="341670DE"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第二节</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行政处罚的执行</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p>
    <w:p w14:paraId="1DFC30C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对行人、乘车人、非机动车驾驶人处以罚款，交通警察当场收缴的，交通警察应当在简易程序处罚决定书上注明，由被处罚人签名确认。被处罚人拒绝签名的，交通警察应当在处罚决定书上注明。</w:t>
      </w:r>
    </w:p>
    <w:p w14:paraId="6EE8BB34"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交通警察依法当场收缴罚款的，应当开具省、自治区、直辖市财政部门统一制发的罚款收据；不开具省、自治区、直辖市财政部门统一制发的罚款收据的，当事人有权拒绝缴纳罚款。</w:t>
      </w:r>
    </w:p>
    <w:p w14:paraId="7162A37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第六十条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当事人逾期不履行行政处罚决定的，作出行政处罚决定的公安机关交通管理部门可以采取下列措施：</w:t>
      </w:r>
    </w:p>
    <w:p w14:paraId="7025E38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（一）到期不缴纳罚款的，每日按罚款数额的百分之三加处罚款，加处罚款总额不得超出罚款数额；</w:t>
      </w:r>
    </w:p>
    <w:p w14:paraId="789656A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（二）申请人民法院强制执行。</w:t>
      </w:r>
    </w:p>
    <w:p w14:paraId="3A884AA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公安机关交通管理部门对非本辖区机动车驾驶人给予暂扣、吊销机动车驾驶证处罚的，应当在作出处罚决定之日起十五日内，将机动车驾驶证转至核发地公安机关交通管理部门。</w:t>
      </w:r>
    </w:p>
    <w:p w14:paraId="19A56CE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违法行为人申请不将暂扣的机动车驾驶证转至核发地公安机关交通管理部门的，应当准许，并在行政处罚决定书上注明。</w:t>
      </w:r>
    </w:p>
    <w:p w14:paraId="7A4F60CF" w14:textId="151D3E98"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对违法行为人决定行政拘留并处罚款的，公安机关交通管理部门应当告知违法行为人可以委托他人代缴罚款。</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p>
    <w:p w14:paraId="5241DA50" w14:textId="77777777" w:rsidR="00285070" w:rsidRDefault="00285070" w:rsidP="00285070">
      <w:pPr>
        <w:pStyle w:val="ae"/>
        <w:shd w:val="clear" w:color="auto" w:fill="FFFFFF"/>
        <w:spacing w:before="0" w:beforeAutospacing="0" w:after="0" w:afterAutospacing="0" w:line="480" w:lineRule="atLeast"/>
        <w:jc w:val="both"/>
        <w:rPr>
          <w:rFonts w:ascii="仿宋" w:eastAsia="仿宋" w:hAnsi="仿宋" w:hint="eastAsia"/>
          <w:color w:val="333333"/>
          <w:sz w:val="32"/>
          <w:szCs w:val="32"/>
        </w:rPr>
      </w:pPr>
    </w:p>
    <w:p w14:paraId="7C155DCB" w14:textId="0324C140"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第六章</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执法监督</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p>
    <w:p w14:paraId="5ABC3A7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交通警察执勤执法时，应当按照规定着装，佩戴人民警察标志，随身携带人民警察证件，保持警容严整，举止端庄，指挥规范。</w:t>
      </w:r>
    </w:p>
    <w:p w14:paraId="021CD67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交通警察查处违法行为时应当使用规范、文明的执法用语。</w:t>
      </w:r>
    </w:p>
    <w:p w14:paraId="275C027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公安机关交通管理部门所属的交警队、车管所及重点业务岗位应当建立值日警官和法制员制度，防止和纠正执法中的错误和不当行为。</w:t>
      </w:r>
    </w:p>
    <w:p w14:paraId="0FD6B53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第六十五条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各级公安机关交通管理部门应当加强执法监督，建立本单位及其所属民警的执法档案，实施执法质量考评、执法责任制和执法过错追究。</w:t>
      </w:r>
    </w:p>
    <w:p w14:paraId="3AF3F699"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执法档案可以是电子档案或者纸质档案。</w:t>
      </w:r>
    </w:p>
    <w:p w14:paraId="3C4814B6" w14:textId="287517BE"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公安机关交通管理部门应当依法建立交通民警执勤执法考核评价标准，不得下达或者变相下达罚款指标，不得以处罚数量作为考核民警执法效果的依据。</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p>
    <w:p w14:paraId="344F6EBF" w14:textId="77777777" w:rsidR="00285070" w:rsidRDefault="00285070" w:rsidP="00285070">
      <w:pPr>
        <w:pStyle w:val="ae"/>
        <w:shd w:val="clear" w:color="auto" w:fill="FFFFFF"/>
        <w:spacing w:before="0" w:beforeAutospacing="0" w:after="0" w:afterAutospacing="0" w:line="480" w:lineRule="atLeast"/>
        <w:jc w:val="both"/>
        <w:rPr>
          <w:rFonts w:ascii="仿宋" w:eastAsia="仿宋" w:hAnsi="仿宋" w:hint="eastAsia"/>
          <w:color w:val="333333"/>
          <w:sz w:val="32"/>
          <w:szCs w:val="32"/>
        </w:rPr>
      </w:pPr>
    </w:p>
    <w:p w14:paraId="695C797E" w14:textId="16E5A62D" w:rsid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第七章</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其他规定</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p>
    <w:p w14:paraId="1BADB49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当事人对公安机关交通管理部门采取的行政强制措施或者作出的行政处罚决定不服的，可以依法申请行政复议或者提起行政诉讼。</w:t>
      </w:r>
    </w:p>
    <w:p w14:paraId="71F5A1DA"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公安机关交通管理部门应当使用道路交通违法信息管理系统对违法行为信息进行管理。对记录和处理的交通违法行为信息应当及时录入道路交通违法信息管理系统。</w:t>
      </w:r>
    </w:p>
    <w:p w14:paraId="774F0D5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公安机关交通管理部门对非本辖区机动车有违法行为记录的，应当在违法行为信息录入道路交通违法信息管理系统后，在规定时限内将违法行为信息转至机动车登记地公安机关交通管理部门。</w:t>
      </w:r>
    </w:p>
    <w:p w14:paraId="2EBFF19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公安机关交通管理部门对非本辖区机动车驾驶人的违法行为给予记分或者暂扣、吊销机动车驾驶证以及扣留机动车驾驶证的，应当在违法行为信息录入道路交通违法信息管理系统后，在</w:t>
      </w:r>
      <w:r>
        <w:rPr>
          <w:rFonts w:ascii="仿宋" w:eastAsia="仿宋" w:hAnsi="仿宋" w:hint="eastAsia"/>
          <w:color w:val="333333"/>
          <w:sz w:val="28"/>
          <w:szCs w:val="28"/>
          <w:bdr w:val="none" w:sz="0" w:space="0" w:color="auto" w:frame="1"/>
        </w:rPr>
        <w:lastRenderedPageBreak/>
        <w:t>规定时限内将违法行为信息转至驾驶证核发地公安机关交通管理部门。</w:t>
      </w:r>
    </w:p>
    <w:p w14:paraId="14A3004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公安机关交通管理部门可以与保险监管机构建立违法行为与机动车交通事故责任强制保险费率联系浮动制度。</w:t>
      </w:r>
    </w:p>
    <w:p w14:paraId="4C4D500C"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机动车所有人为单位的，公安机关交通管理部门可以将严重影响道路交通安全的违法行为通报机动车所有人。</w:t>
      </w:r>
    </w:p>
    <w:p w14:paraId="4D04AA0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非本辖区机动车驾驶人申请在违法行为发生地、处理地参加满分学习、考试的，公安机关交通管理部门应当准许，考试合格后发还扣留的机动车驾驶证，并将考试合格的信息转至驾驶证核发地公安机关交通管理部门。</w:t>
      </w:r>
    </w:p>
    <w:p w14:paraId="46FCE926"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驾驶证核发地公安机关交通管理部门应当根据转递信息清除机动车驾驶人的累积记分。</w:t>
      </w:r>
    </w:p>
    <w:p w14:paraId="6F893FA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以欺骗、贿赂等不正当手段取得机动车登记的，应当收缴机动车登记证书、号牌、行驶证，由机动车登记地公安机关交通管理部门撤销机动车登记。</w:t>
      </w:r>
    </w:p>
    <w:p w14:paraId="7F5AE1BF"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以欺骗、贿赂等不正当手段取得驾驶许可的，应当收缴机动车驾驶证，由驾驶证核发地公安机关交通管理部门撤销机动车驾驶许可。</w:t>
      </w:r>
    </w:p>
    <w:p w14:paraId="5C9349B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非本辖区机动车登记或者机动车驾驶许可需要撤销的，公安机关交通管理部门应当将收缴的机动车登记证书、号牌、行驶证或者机动车驾驶证以及相关证据材料，及时转至机动车登记地或者驾驶证核发地公安机关交通管理部门。</w:t>
      </w:r>
    </w:p>
    <w:p w14:paraId="197F7F3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第七十五条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撤销机动车登记或者机动车驾驶许可的，应当按照下列程序实施：</w:t>
      </w:r>
    </w:p>
    <w:p w14:paraId="4B3F5DDB"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（一）经设区的市公安机关交通管理部门负责人批准，制作撤销决定书送达当事人；</w:t>
      </w:r>
    </w:p>
    <w:p w14:paraId="5900795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（二）将收缴的机动车登记证书、号牌、行驶证或者机动车驾驶证以及撤销决定书转至机动车登记地或者驾驶证核发地车辆管理所予以注销；</w:t>
      </w:r>
    </w:p>
    <w:p w14:paraId="023BF63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（三）无法收缴的，公告作废。</w:t>
      </w:r>
    </w:p>
    <w:p w14:paraId="51608BB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简易程序案卷应当包括简易程序处罚决定书。一般程序案卷应当包括行政强制措施凭证或者违法行为处理通知书、证据材料、公安交通管理行政处罚决定书。</w:t>
      </w:r>
    </w:p>
    <w:p w14:paraId="7DBFFD53" w14:textId="698E65D6" w:rsidR="00285070" w:rsidRP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在处理违法行为过程中形成的其他文书应当一并存入案卷。</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 </w:t>
      </w:r>
    </w:p>
    <w:p w14:paraId="7639CCE8" w14:textId="33605550" w:rsidR="00285070" w:rsidRPr="00285070" w:rsidRDefault="00285070" w:rsidP="00285070">
      <w:pPr>
        <w:pStyle w:val="ae"/>
        <w:shd w:val="clear" w:color="auto" w:fill="FFFFFF"/>
        <w:spacing w:before="0" w:beforeAutospacing="0" w:after="0" w:afterAutospacing="0" w:line="480" w:lineRule="atLeast"/>
        <w:jc w:val="center"/>
        <w:rPr>
          <w:rFonts w:ascii="仿宋" w:eastAsia="仿宋" w:hAnsi="仿宋" w:hint="eastAsia"/>
          <w:color w:val="333333"/>
          <w:sz w:val="32"/>
          <w:szCs w:val="32"/>
        </w:rPr>
      </w:pPr>
      <w:r>
        <w:rPr>
          <w:rFonts w:ascii="黑体" w:eastAsia="黑体" w:hAnsi="黑体" w:hint="eastAsia"/>
          <w:color w:val="333333"/>
          <w:sz w:val="32"/>
          <w:szCs w:val="32"/>
          <w:bdr w:val="none" w:sz="0" w:space="0" w:color="auto" w:frame="1"/>
        </w:rPr>
        <w:t>第八章</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附</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xml:space="preserve"> 则</w:t>
      </w:r>
      <w:r>
        <w:rPr>
          <w:rFonts w:ascii="黑体" w:eastAsia="黑体" w:hAnsi="黑体" w:hint="eastAsia"/>
          <w:color w:val="333333"/>
          <w:sz w:val="32"/>
          <w:szCs w:val="32"/>
          <w:bdr w:val="none" w:sz="0" w:space="0" w:color="auto" w:frame="1"/>
        </w:rPr>
        <w:t> </w:t>
      </w:r>
      <w:r>
        <w:rPr>
          <w:rFonts w:ascii="黑体" w:eastAsia="黑体" w:hAnsi="黑体" w:hint="eastAsia"/>
          <w:color w:val="333333"/>
          <w:sz w:val="32"/>
          <w:szCs w:val="32"/>
          <w:bdr w:val="none" w:sz="0" w:space="0" w:color="auto" w:frame="1"/>
        </w:rPr>
        <w:t> </w:t>
      </w:r>
    </w:p>
    <w:p w14:paraId="2276D6D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本规定中下列用语的含义：</w:t>
      </w:r>
    </w:p>
    <w:p w14:paraId="441BF78D"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（一）“违法行为人”，是指违反道路交通安全法律、行政法规规定的公民、法人及其他组织。</w:t>
      </w:r>
    </w:p>
    <w:p w14:paraId="7FF4BE13"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县级以上公安机关交通管理部门”，是指县级以上人民政府公安机关交通管理部门或者相当于同级的公安机关交通管理部门。“设区的市公安机关交通管理部门”，是指设区的市人民政府公安机关交通管理部门或者相当于同级的公安机关交通管理部门。</w:t>
      </w:r>
    </w:p>
    <w:p w14:paraId="6B2CE7A5"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第七十八条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交通技术监控设备记录的非机动车、行人违法行为参照本规定关于机动车违法行为处理程序处理。</w:t>
      </w:r>
    </w:p>
    <w:p w14:paraId="34BF91D0"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公安机关交通管理部门可以以电子案卷形式保存违法处理案卷。</w:t>
      </w:r>
    </w:p>
    <w:p w14:paraId="3449AF8E"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第八十条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本规定未规定的违法行为处理程序，依照《公安机关办理行政案件程序规定》执行。</w:t>
      </w:r>
    </w:p>
    <w:p w14:paraId="09E0B002"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第八十一条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本规定所称“以上”“以下”，除特别注明的外，包括本数在内。</w:t>
      </w:r>
    </w:p>
    <w:p w14:paraId="0BCCF2E7"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本规定所称的“二日”“三日”“五日”“七日”“十日”“十五日”，是指工作日，不包括节假日。</w:t>
      </w:r>
    </w:p>
    <w:p w14:paraId="508F47E8" w14:textId="77777777" w:rsidR="00285070" w:rsidRDefault="00285070" w:rsidP="00285070">
      <w:pPr>
        <w:pStyle w:val="ae"/>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第八十二条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执行本规定所需要的法律文书式样，由公安部制定。公安部没有制定式样，执法工作中需要的其他法律文书，各省、自治区、直辖市公安机关交通管理部门可以制定式样。</w:t>
      </w:r>
    </w:p>
    <w:p w14:paraId="67BCAC3E" w14:textId="0D1800AB" w:rsidR="0018630F" w:rsidRPr="00285070" w:rsidRDefault="00285070" w:rsidP="00285070">
      <w:pPr>
        <w:pStyle w:val="ae"/>
        <w:shd w:val="clear" w:color="auto" w:fill="FFFFFF"/>
        <w:spacing w:before="0" w:beforeAutospacing="0" w:after="0" w:afterAutospacing="0"/>
        <w:ind w:firstLine="480"/>
        <w:rPr>
          <w:color w:val="333333"/>
        </w:rPr>
      </w:pPr>
      <w:r>
        <w:rPr>
          <w:rFonts w:ascii="黑体" w:eastAsia="黑体" w:hAnsi="黑体" w:hint="eastAsia"/>
          <w:color w:val="333333"/>
          <w:sz w:val="28"/>
          <w:szCs w:val="28"/>
          <w:bdr w:val="none" w:sz="0" w:space="0" w:color="auto" w:frame="1"/>
        </w:rPr>
        <w:t>第八十三条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本规定自2009年4月1日起施行。2004年4月30日发布的《道路交通安全违法行为处理程序规定》（公安部第69号令）同时废止。本规定生效后，以前有关规定与本规定不一致的，以本规定为准。</w:t>
      </w:r>
    </w:p>
    <w:sectPr w:rsidR="0018630F" w:rsidRPr="002850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30F"/>
    <w:rsid w:val="0018630F"/>
    <w:rsid w:val="00285070"/>
    <w:rsid w:val="00613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A913"/>
  <w15:chartTrackingRefBased/>
  <w15:docId w15:val="{CDD2CA41-F86F-4920-B1C0-F628EDFE2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863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863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863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863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63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863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63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63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863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63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863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863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8630F"/>
    <w:rPr>
      <w:rFonts w:cstheme="majorBidi"/>
      <w:color w:val="0F4761" w:themeColor="accent1" w:themeShade="BF"/>
      <w:sz w:val="28"/>
      <w:szCs w:val="28"/>
    </w:rPr>
  </w:style>
  <w:style w:type="character" w:customStyle="1" w:styleId="50">
    <w:name w:val="标题 5 字符"/>
    <w:basedOn w:val="a0"/>
    <w:link w:val="5"/>
    <w:uiPriority w:val="9"/>
    <w:semiHidden/>
    <w:rsid w:val="0018630F"/>
    <w:rPr>
      <w:rFonts w:cstheme="majorBidi"/>
      <w:color w:val="0F4761" w:themeColor="accent1" w:themeShade="BF"/>
      <w:sz w:val="24"/>
    </w:rPr>
  </w:style>
  <w:style w:type="character" w:customStyle="1" w:styleId="60">
    <w:name w:val="标题 6 字符"/>
    <w:basedOn w:val="a0"/>
    <w:link w:val="6"/>
    <w:uiPriority w:val="9"/>
    <w:semiHidden/>
    <w:rsid w:val="0018630F"/>
    <w:rPr>
      <w:rFonts w:cstheme="majorBidi"/>
      <w:b/>
      <w:bCs/>
      <w:color w:val="0F4761" w:themeColor="accent1" w:themeShade="BF"/>
    </w:rPr>
  </w:style>
  <w:style w:type="character" w:customStyle="1" w:styleId="70">
    <w:name w:val="标题 7 字符"/>
    <w:basedOn w:val="a0"/>
    <w:link w:val="7"/>
    <w:uiPriority w:val="9"/>
    <w:semiHidden/>
    <w:rsid w:val="0018630F"/>
    <w:rPr>
      <w:rFonts w:cstheme="majorBidi"/>
      <w:b/>
      <w:bCs/>
      <w:color w:val="595959" w:themeColor="text1" w:themeTint="A6"/>
    </w:rPr>
  </w:style>
  <w:style w:type="character" w:customStyle="1" w:styleId="80">
    <w:name w:val="标题 8 字符"/>
    <w:basedOn w:val="a0"/>
    <w:link w:val="8"/>
    <w:uiPriority w:val="9"/>
    <w:semiHidden/>
    <w:rsid w:val="0018630F"/>
    <w:rPr>
      <w:rFonts w:cstheme="majorBidi"/>
      <w:color w:val="595959" w:themeColor="text1" w:themeTint="A6"/>
    </w:rPr>
  </w:style>
  <w:style w:type="character" w:customStyle="1" w:styleId="90">
    <w:name w:val="标题 9 字符"/>
    <w:basedOn w:val="a0"/>
    <w:link w:val="9"/>
    <w:uiPriority w:val="9"/>
    <w:semiHidden/>
    <w:rsid w:val="0018630F"/>
    <w:rPr>
      <w:rFonts w:eastAsiaTheme="majorEastAsia" w:cstheme="majorBidi"/>
      <w:color w:val="595959" w:themeColor="text1" w:themeTint="A6"/>
    </w:rPr>
  </w:style>
  <w:style w:type="paragraph" w:styleId="a3">
    <w:name w:val="Title"/>
    <w:basedOn w:val="a"/>
    <w:next w:val="a"/>
    <w:link w:val="a4"/>
    <w:uiPriority w:val="10"/>
    <w:qFormat/>
    <w:rsid w:val="001863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63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3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63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630F"/>
    <w:pPr>
      <w:spacing w:before="160"/>
      <w:jc w:val="center"/>
    </w:pPr>
    <w:rPr>
      <w:i/>
      <w:iCs/>
      <w:color w:val="404040" w:themeColor="text1" w:themeTint="BF"/>
    </w:rPr>
  </w:style>
  <w:style w:type="character" w:customStyle="1" w:styleId="a8">
    <w:name w:val="引用 字符"/>
    <w:basedOn w:val="a0"/>
    <w:link w:val="a7"/>
    <w:uiPriority w:val="29"/>
    <w:rsid w:val="0018630F"/>
    <w:rPr>
      <w:i/>
      <w:iCs/>
      <w:color w:val="404040" w:themeColor="text1" w:themeTint="BF"/>
    </w:rPr>
  </w:style>
  <w:style w:type="paragraph" w:styleId="a9">
    <w:name w:val="List Paragraph"/>
    <w:basedOn w:val="a"/>
    <w:uiPriority w:val="34"/>
    <w:qFormat/>
    <w:rsid w:val="0018630F"/>
    <w:pPr>
      <w:ind w:left="720"/>
      <w:contextualSpacing/>
    </w:pPr>
  </w:style>
  <w:style w:type="character" w:styleId="aa">
    <w:name w:val="Intense Emphasis"/>
    <w:basedOn w:val="a0"/>
    <w:uiPriority w:val="21"/>
    <w:qFormat/>
    <w:rsid w:val="0018630F"/>
    <w:rPr>
      <w:i/>
      <w:iCs/>
      <w:color w:val="0F4761" w:themeColor="accent1" w:themeShade="BF"/>
    </w:rPr>
  </w:style>
  <w:style w:type="paragraph" w:styleId="ab">
    <w:name w:val="Intense Quote"/>
    <w:basedOn w:val="a"/>
    <w:next w:val="a"/>
    <w:link w:val="ac"/>
    <w:uiPriority w:val="30"/>
    <w:qFormat/>
    <w:rsid w:val="00186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630F"/>
    <w:rPr>
      <w:i/>
      <w:iCs/>
      <w:color w:val="0F4761" w:themeColor="accent1" w:themeShade="BF"/>
    </w:rPr>
  </w:style>
  <w:style w:type="character" w:styleId="ad">
    <w:name w:val="Intense Reference"/>
    <w:basedOn w:val="a0"/>
    <w:uiPriority w:val="32"/>
    <w:qFormat/>
    <w:rsid w:val="0018630F"/>
    <w:rPr>
      <w:b/>
      <w:bCs/>
      <w:smallCaps/>
      <w:color w:val="0F4761" w:themeColor="accent1" w:themeShade="BF"/>
      <w:spacing w:val="5"/>
    </w:rPr>
  </w:style>
  <w:style w:type="paragraph" w:styleId="ae">
    <w:name w:val="Normal (Web)"/>
    <w:basedOn w:val="a"/>
    <w:uiPriority w:val="99"/>
    <w:unhideWhenUsed/>
    <w:rsid w:val="00285070"/>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1854</Words>
  <Characters>10568</Characters>
  <Application>Microsoft Office Word</Application>
  <DocSecurity>0</DocSecurity>
  <Lines>88</Lines>
  <Paragraphs>24</Paragraphs>
  <ScaleCrop>false</ScaleCrop>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z</dc:creator>
  <cp:keywords/>
  <dc:description/>
  <cp:lastModifiedBy>zh z</cp:lastModifiedBy>
  <cp:revision>2</cp:revision>
  <dcterms:created xsi:type="dcterms:W3CDTF">2026-09-07T13:36:00Z</dcterms:created>
  <dcterms:modified xsi:type="dcterms:W3CDTF">2026-09-07T13:39:00Z</dcterms:modified>
</cp:coreProperties>
</file>