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13.登录相关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登录流程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原项目登录时序图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62d256"/>
        </w:rPr>
        <w:t>创建和登录流程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62d256"/>
        </w:rPr>
        <w:t>各个服务器之间的通知调用关系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客户端登录流程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原项目服务调用关系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旧项目对数据库业务划分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数据库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数据库：login、game、world、gm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login.dbo.account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账号名称、账号id（auid）、最近登录过的角色cuid、账号注册时间等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login.dbo.character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账号和角色的对应关系，cuid为key、auid为value。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game.dbo.character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保存角色数据：cuid、nickname、hp、mp等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Redis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Redis数据进行了分库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hashkey: lobby_char:3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重点考虑问题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服务器侧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1500"/>
        <w:gridCol w:w="1500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数据库服务器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MSSQL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问题点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数据库的划分是否还按照原来的设计（</w:t>
      </w:r>
      <w:r>
        <w:rPr>
          <w:rFonts w:eastAsia="等线" w:ascii="Arial" w:cs="Arial" w:hAnsi="Arial"/>
          <w:b w:val="true"/>
          <w:sz w:val="22"/>
        </w:rPr>
        <w:t>login、game、world、gm）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数据表以及存储过程相关的迁移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数据库侧的迁移：重要考虑mssql中建表sql和存储是否通用（如不通用，找规律“翻译”成mysql）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服务器数据库读写代码（主要是针对存储过程的读写）、Redis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WebServe、Manager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C# -&gt; C++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业务功能划分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2445"/>
        <w:gridCol w:w="2340"/>
        <w:gridCol w:w="141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业务\所在服务器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IIS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IIS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IIS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账号角色验证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webServer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协议：http-&gt;tcp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角色数据加载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(gate) &lt; -- &gt;game&lt;---&gt;manager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gate&lt;--&gt;cabin&lt;----&gt;dbproxy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客户端侧</w:t>
      </w:r>
      <w:bookmarkEnd w:id="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iis 给客户端提供了webServer的地址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webServer在验证通过后，将gate地址给客户端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客户端后续客户端通过gate连接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4353">
    <w:lvl>
      <w:start w:val="1"/>
      <w:numFmt w:val="decimal"/>
      <w:suff w:val="tab"/>
      <w:lvlText w:val="%1."/>
      <w:rPr>
        <w:color w:val="3370ff"/>
      </w:rPr>
    </w:lvl>
  </w:abstractNum>
  <w:abstractNum w:abstractNumId="304354">
    <w:lvl>
      <w:start w:val="2"/>
      <w:numFmt w:val="decimal"/>
      <w:suff w:val="tab"/>
      <w:lvlText w:val="%1."/>
      <w:rPr>
        <w:color w:val="3370ff"/>
      </w:rPr>
    </w:lvl>
  </w:abstractNum>
  <w:abstractNum w:abstractNumId="304355">
    <w:lvl>
      <w:start w:val="1"/>
      <w:numFmt w:val="lowerLetter"/>
      <w:suff w:val="tab"/>
      <w:lvlText w:val="%1."/>
      <w:rPr>
        <w:color w:val="3370ff"/>
      </w:rPr>
    </w:lvl>
  </w:abstractNum>
  <w:abstractNum w:abstractNumId="304356">
    <w:lvl>
      <w:start w:val="2"/>
      <w:numFmt w:val="lowerLetter"/>
      <w:suff w:val="tab"/>
      <w:lvlText w:val="%1."/>
      <w:rPr>
        <w:color w:val="3370ff"/>
      </w:rPr>
    </w:lvl>
  </w:abstractNum>
  <w:abstractNum w:abstractNumId="304357">
    <w:lvl>
      <w:start w:val="1"/>
      <w:numFmt w:val="lowerRoman"/>
      <w:suff w:val="tab"/>
      <w:lvlText w:val="%1."/>
      <w:rPr>
        <w:color w:val="3370ff"/>
      </w:rPr>
    </w:lvl>
  </w:abstractNum>
  <w:abstractNum w:abstractNumId="304358">
    <w:lvl>
      <w:start w:val="2"/>
      <w:numFmt w:val="lowerRoman"/>
      <w:suff w:val="tab"/>
      <w:lvlText w:val="%1."/>
      <w:rPr>
        <w:color w:val="3370ff"/>
      </w:rPr>
    </w:lvl>
  </w:abstractNum>
  <w:abstractNum w:abstractNumId="304359">
    <w:lvl>
      <w:start w:val="3"/>
      <w:numFmt w:val="decimal"/>
      <w:suff w:val="tab"/>
      <w:lvlText w:val="%1."/>
      <w:rPr>
        <w:color w:val="3370ff"/>
      </w:rPr>
    </w:lvl>
  </w:abstractNum>
  <w:abstractNum w:abstractNumId="304360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304353"/>
  </w:num>
  <w:num w:numId="2">
    <w:abstractNumId w:val="304354"/>
  </w:num>
  <w:num w:numId="3">
    <w:abstractNumId w:val="304355"/>
  </w:num>
  <w:num w:numId="4">
    <w:abstractNumId w:val="304356"/>
  </w:num>
  <w:num w:numId="5">
    <w:abstractNumId w:val="304357"/>
  </w:num>
  <w:num w:numId="6">
    <w:abstractNumId w:val="304358"/>
  </w:num>
  <w:num w:numId="7">
    <w:abstractNumId w:val="304359"/>
  </w:num>
  <w:num w:numId="8">
    <w:abstractNumId w:val="3043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2026-03-26T06:16:54Z</dcterms:created>
  <dc:creator>Apache POI</dc:creator>
</cp:coreProperties>
</file>