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8d88e0b2d77f28b4a9a2cd69cdf2a2923613f79"/>
    <w:p>
      <w:pPr>
        <w:pStyle w:val="Heading1"/>
      </w:pPr>
      <w:r>
        <w:rPr>
          <w:rFonts w:ascii="Arial" w:hAnsi="Arial"/>
        </w:rPr>
        <w:t xml:space="preserve">Argumentationsstruktur der Diskussionen randomisierter Interventionsstudien — Befund und Bauregeln für Kapitel 6 und 7</w:t>
      </w:r>
    </w:p>
    <w:p>
      <w:pPr>
        <w:pStyle w:val="FirstParagraph"/>
      </w:pPr>
      <w:r>
        <w:rPr>
          <w:rFonts w:ascii="Arial" w:hAnsi="Arial"/>
        </w:rPr>
        <w:t xml:space="preserve">Bachelorarbeit U15-Plyometrie · Arbeitsdokument, kein Manuskripttext · Stand 02.10.2026, 23:15 Sitzungsuhr, nach der unabhängigen Zweitprüfung (§ 14)</w:t>
      </w:r>
    </w:p>
    <w:p>
      <w:pPr>
        <w:pStyle w:val="BodyText"/>
      </w:pPr>
      <w:r>
        <w:rPr>
          <w:rFonts w:ascii="Arial" w:hAnsi="Arial"/>
        </w:rPr>
        <w:t xml:space="preserve">Auftrag (Verfasser, 02.10., 19:59 Sitzungsuhr): „Für Methodik und Einleitung wurde Dateien erstellt, mit denen der Textkorpus des Kapitels standardisiert wurde. Führe die gleiche systematische Analyse für den Diskussionsteil (kapitel 6) durch. Prüfe vergleichbare Studien aus unserem Ordner. Prüfe diese Studien auf Umfang, die Struktur des Textabschnitts. Argumentationsstrang/roter Faden. Prüfe außerdem welche Analyseinstrumente aufgenommen/behandelt wurden. In welchem Umfang werden die Ergebnisse auf Ergebnisse anderer Studien verglichen? Welche RElevanz nimmt das ein und in welchem Umfang wird das durchgeführt. Prüfe zudem die Formulierungsequenzen also welche Textbausteine gnutzt werden für die Argumentationsstruktur. Erstelle zunächst ein Dokument, welches in einem neuen Task auf den Diskussionsteil angewandt wird. Erstelle zudem ein Prompt für den neuen Task“</w:t>
      </w:r>
    </w:p>
    <w:p>
      <w:pPr>
        <w:pStyle w:val="BodyText"/>
      </w:pPr>
      <w:r>
        <w:rPr>
          <w:rFonts w:ascii="Arial" w:hAnsi="Arial"/>
        </w:rPr>
        <w:t xml:space="preserve">Einordnung: Gegenstück zum Bauplan vom 15.09. (</w:t>
      </w:r>
      <w:r>
        <w:rPr>
          <w:rStyle w:val="VerbatimChar"/>
          <w:rFonts w:ascii="Arial" w:hAnsi="Arial"/>
          <w:sz w:val="18"/>
        </w:rPr>
        <w:t xml:space="preserve">02_Befunde\Bauplan_Vergleichskorpus_2026-09-15</w:t>
      </w:r>
      <w:r>
        <w:rPr>
          <w:rFonts w:ascii="Arial" w:hAnsi="Arial"/>
        </w:rPr>
        <w:t xml:space="preserve">) und zum Befund der Einleitungen vom 30.09. (</w:t>
      </w:r>
      <w:r>
        <w:rPr>
          <w:rStyle w:val="VerbatimChar"/>
          <w:rFonts w:ascii="Arial" w:hAnsi="Arial"/>
          <w:sz w:val="18"/>
        </w:rPr>
        <w:t xml:space="preserve">02_Befunde\Argumentationsstruktur_Einleitungen_RCT_2026-09-30</w:t>
      </w:r>
      <w:r>
        <w:rPr>
          <w:rFonts w:ascii="Arial" w:hAnsi="Arial"/>
        </w:rPr>
        <w:t xml:space="preserve">). Dieser Befund ist der Maßstab, an dem ein neuer Task die Diskussion prüft und weiterschreibt: Abgleich von 6.1 (im Master seit Rev. 152), Task 12b (6.2 und 6.3 als ein Abschnitt nach Gliederung v6, 900 Wörter) und Vormerkungen für Task 13a (Kapitel 7, 250 Wörter). Übergabe mit Startprompt:</w:t>
      </w:r>
      <w:r>
        <w:rPr>
          <w:rFonts w:ascii="Arial" w:hAnsi="Arial"/>
        </w:rPr>
        <w:t xml:space="preserve"> </w:t>
      </w:r>
      <w:r>
        <w:rPr>
          <w:rStyle w:val="VerbatimChar"/>
          <w:rFonts w:ascii="Arial" w:hAnsi="Arial"/>
          <w:sz w:val="18"/>
        </w:rPr>
        <w:t xml:space="preserve">Claude\04_Uebergaben\Uebergabe_Diskussion_Argumentationsstruktur_2026-10-02.md</w:t>
      </w:r>
      <w:r>
        <w:rPr>
          <w:rFonts w:ascii="Arial" w:hAnsi="Arial"/>
        </w:rPr>
        <w:t xml:space="preserve">.</w:t>
      </w:r>
    </w:p>
    <w:p>
      <w:pPr>
        <w:pStyle w:val="BodyText"/>
      </w:pPr>
      <w:r>
        <w:rPr>
          <w:rFonts w:ascii="Arial" w:hAnsi="Arial"/>
        </w:rPr>
        <w:t xml:space="preserve">Ablage</w:t>
      </w:r>
      <w:r>
        <w:rPr>
          <w:rFonts w:ascii="Arial" w:hAnsi="Arial"/>
        </w:rPr>
        <w:t xml:space="preserve"> </w:t>
      </w:r>
      <w:r>
        <w:rPr>
          <w:rStyle w:val="VerbatimChar"/>
          <w:rFonts w:ascii="Arial" w:hAnsi="Arial"/>
          <w:sz w:val="18"/>
        </w:rPr>
        <w:t xml:space="preserve">Claude\02_Befunde\Argumentationsstruktur_Diskussion_RCT_2026-10-02</w:t>
      </w:r>
      <w:r>
        <w:rPr>
          <w:rFonts w:ascii="Arial" w:hAnsi="Arial"/>
        </w:rPr>
        <w:t xml:space="preserve"> </w:t>
      </w:r>
      <w:r>
        <w:rPr>
          <w:rFonts w:ascii="Arial" w:hAnsi="Arial"/>
        </w:rPr>
        <w:t xml:space="preserve">(.md, .docx, .pdf) mit der Anlage</w:t>
      </w:r>
      <w:r>
        <w:rPr>
          <w:rFonts w:ascii="Arial" w:hAnsi="Arial"/>
        </w:rPr>
        <w:t xml:space="preserve"> </w:t>
      </w:r>
      <w:r>
        <w:rPr>
          <w:rStyle w:val="VerbatimChar"/>
          <w:rFonts w:ascii="Arial" w:hAnsi="Arial"/>
          <w:sz w:val="18"/>
        </w:rPr>
        <w:t xml:space="preserve">…_Saetze.csv</w:t>
      </w:r>
      <w:r>
        <w:rPr>
          <w:rFonts w:ascii="Arial" w:hAnsi="Arial"/>
        </w:rPr>
        <w:t xml:space="preserve"> </w:t>
      </w:r>
      <w:r>
        <w:rPr>
          <w:rFonts w:ascii="Arial" w:hAnsi="Arial"/>
        </w:rPr>
        <w:t xml:space="preserve">(828 Sätze mit Codes). Skripte, Satzkorpus, Codebuch, beide Codierungen, Konsens, Kennwerte und Prüfbericht in</w:t>
      </w:r>
      <w:r>
        <w:rPr>
          <w:rFonts w:ascii="Arial" w:hAnsi="Arial"/>
        </w:rPr>
        <w:t xml:space="preserve"> </w:t>
      </w:r>
      <w:r>
        <w:rPr>
          <w:rStyle w:val="VerbatimChar"/>
          <w:rFonts w:ascii="Arial" w:hAnsi="Arial"/>
          <w:sz w:val="18"/>
        </w:rPr>
        <w:t xml:space="preserve">Claude\03_Skripte\Argumentationsstruktur_Diskussion_2026-10-02\</w:t>
      </w:r>
      <w:r>
        <w:rPr>
          <w:rFonts w:ascii="Arial" w:hAnsi="Arial"/>
        </w:rPr>
        <w:t xml:space="preserve"> </w:t>
      </w:r>
      <w:r>
        <w:rPr>
          <w:rFonts w:ascii="Arial" w:hAnsi="Arial"/>
        </w:rPr>
        <w:t xml:space="preserve">(Reihenfolge in</w:t>
      </w:r>
      <w:r>
        <w:rPr>
          <w:rFonts w:ascii="Arial" w:hAnsi="Arial"/>
        </w:rPr>
        <w:t xml:space="preserve"> </w:t>
      </w:r>
      <w:r>
        <w:rPr>
          <w:rStyle w:val="VerbatimChar"/>
          <w:rFonts w:ascii="Arial" w:hAnsi="Arial"/>
          <w:sz w:val="18"/>
        </w:rPr>
        <w:t xml:space="preserve">LIESMICH.md</w:t>
      </w:r>
      <w:r>
        <w:rPr>
          <w:rFonts w:ascii="Arial" w:hAnsi="Arial"/>
        </w:rPr>
        <w:t xml:space="preserve">). Projektkopie</w:t>
      </w:r>
      <w:r>
        <w:rPr>
          <w:rFonts w:ascii="Arial" w:hAnsi="Arial"/>
        </w:rPr>
        <w:t xml:space="preserve"> </w:t>
      </w:r>
      <w:r>
        <w:rPr>
          <w:rStyle w:val="VerbatimChar"/>
          <w:rFonts w:ascii="Arial" w:hAnsi="Arial"/>
          <w:sz w:val="18"/>
        </w:rPr>
        <w:t xml:space="preserve">claude/Argumentationsstruktur_Diskussion_RCT_2026-10-02.md</w:t>
      </w:r>
      <w:r>
        <w:rPr>
          <w:rFonts w:ascii="Arial" w:hAnsi="Arial"/>
        </w:rPr>
        <w:t xml:space="preserve">. Master, Textvorschläge und Steuerdokumente unverändert. Jede Zahl dieses Befunds steht in</w:t>
      </w:r>
      <w:r>
        <w:rPr>
          <w:rFonts w:ascii="Arial" w:hAnsi="Arial"/>
        </w:rPr>
        <w:t xml:space="preserve"> </w:t>
      </w:r>
      <w:r>
        <w:rPr>
          <w:rStyle w:val="VerbatimChar"/>
          <w:rFonts w:ascii="Arial" w:hAnsi="Arial"/>
          <w:sz w:val="18"/>
        </w:rPr>
        <w:t xml:space="preserve">befund_zahlen.txt</w:t>
      </w:r>
      <w:r>
        <w:rPr>
          <w:rFonts w:ascii="Arial" w:hAnsi="Arial"/>
        </w:rPr>
        <w:t xml:space="preserve"> </w:t>
      </w:r>
      <w:r>
        <w:rPr>
          <w:rFonts w:ascii="Arial" w:hAnsi="Arial"/>
        </w:rPr>
        <w:t xml:space="preserve">oder</w:t>
      </w:r>
      <w:r>
        <w:rPr>
          <w:rFonts w:ascii="Arial" w:hAnsi="Arial"/>
        </w:rPr>
        <w:t xml:space="preserve"> </w:t>
      </w:r>
      <w:r>
        <w:rPr>
          <w:rStyle w:val="VerbatimChar"/>
          <w:rFonts w:ascii="Arial" w:hAnsi="Arial"/>
          <w:sz w:val="18"/>
        </w:rPr>
        <w:t xml:space="preserve">analyse_ausgabe.md</w:t>
      </w:r>
      <w:r>
        <w:rPr>
          <w:rFonts w:ascii="Arial" w:hAnsi="Arial"/>
        </w:rPr>
        <w:t xml:space="preserve"> </w:t>
      </w:r>
      <w:r>
        <w:rPr>
          <w:rFonts w:ascii="Arial" w:hAnsi="Arial"/>
        </w:rPr>
        <w:t xml:space="preserve">der Anlage.</w:t>
      </w:r>
    </w:p>
    <w:bookmarkStart w:id="20" w:name="ergebnis-in-zwölf-punkten"/>
    <w:p>
      <w:pPr>
        <w:pStyle w:val="Heading2"/>
      </w:pPr>
      <w:r>
        <w:rPr>
          <w:rFonts w:ascii="Arial" w:hAnsi="Arial"/>
        </w:rPr>
        <w:t xml:space="preserve">0 Ergebnis in zwölf Punkten</w:t>
      </w:r>
    </w:p>
    <w:p>
      <w:pPr>
        <w:numPr>
          <w:ilvl w:val="0"/>
          <w:numId w:val="1001"/>
        </w:numPr>
        <w:pStyle w:val="Compact"/>
      </w:pPr>
      <w:r>
        <w:rPr>
          <w:bCs/>
          <w:rFonts w:ascii="Arial" w:hAnsi="Arial"/>
          <w:b/>
        </w:rPr>
        <w:t xml:space="preserve">Korpus.</w:t>
      </w:r>
      <w:r>
        <w:rPr>
          <w:rFonts w:ascii="Arial" w:hAnsi="Arial"/>
        </w:rPr>
        <w:t xml:space="preserve"> </w:t>
      </w:r>
      <w:r>
        <w:rPr>
          <w:rFonts w:ascii="Arial" w:hAnsi="Arial"/>
        </w:rPr>
        <w:t xml:space="preserve">Dieselben zehn randomisierten Kernstudien wie im Befund der Einleitungen, dazu Hilska et al. (2021) und drei Studien mit video-, online- oder heimbasierter Vermittlung (Klusemann et al., 2012, Rogers et al., 2020, Veith et al., 2021), die einzigen dieser Art im Ordner. Zwei Detrainingstudien ohne Kontrollgruppe ergänzen. Alle 16 Diskussionen mit ihren Schlussrubriken sind vollständig gelesen und satzweise codiert, 828 Sätze, 530 im Kernkorpus.</w:t>
      </w:r>
    </w:p>
    <w:p>
      <w:pPr>
        <w:numPr>
          <w:ilvl w:val="0"/>
          <w:numId w:val="1001"/>
        </w:numPr>
        <w:pStyle w:val="Compact"/>
      </w:pPr>
      <w:r>
        <w:rPr>
          <w:bCs/>
          <w:rFonts w:ascii="Arial" w:hAnsi="Arial"/>
          <w:b/>
        </w:rPr>
        <w:t xml:space="preserve">Messgüte.</w:t>
      </w:r>
      <w:r>
        <w:rPr>
          <w:rFonts w:ascii="Arial" w:hAnsi="Arial"/>
        </w:rPr>
        <w:t xml:space="preserve"> </w:t>
      </w:r>
      <w:r>
        <w:rPr>
          <w:rFonts w:ascii="Arial" w:hAnsi="Arial"/>
        </w:rPr>
        <w:t xml:space="preserve">Ein blinder Zweitcodierer stimmte im Kernkorpus beim Primärcode in 87,9 % der Sätze überein (κ = 0,87), bei den zehn Funktionsgruppen in 92,1 % (κ = 0,91), über alle 16 Studien in 87,4 % (κ = 0,87). Die 104 Abweichungen sind je Satz nach 18 Klarstellungen entschieden. Die tragenden Zählungen sind unter den Codes beider Codierer gleich oder weichen um höchstens zwei Studien und 1,4 Prozentpunkte ab (§ 1.3).</w:t>
      </w:r>
    </w:p>
    <w:p>
      <w:pPr>
        <w:numPr>
          <w:ilvl w:val="0"/>
          <w:numId w:val="1001"/>
        </w:numPr>
        <w:pStyle w:val="Compact"/>
      </w:pPr>
      <w:r>
        <w:rPr>
          <w:bCs/>
          <w:rFonts w:ascii="Arial" w:hAnsi="Arial"/>
          <w:b/>
        </w:rPr>
        <w:t xml:space="preserve">Umfang.</w:t>
      </w:r>
      <w:r>
        <w:rPr>
          <w:rFonts w:ascii="Arial" w:hAnsi="Arial"/>
        </w:rPr>
        <w:t xml:space="preserve"> </w:t>
      </w:r>
      <w:r>
        <w:rPr>
          <w:rFonts w:ascii="Arial" w:hAnsi="Arial"/>
        </w:rPr>
        <w:t xml:space="preserve">Die Diskussion der Kernstudien misst im Median 1.252 Wörter (949 bis 1.673), 47,5 Sätze, 6,5 Absätze, die Schlussrubrik 173 Wörter (111 bis 273, ohne den Limitationsabsatz in Alouis Conclusion 165). Die Diskussion ist im Median 1,9-mal so lang wie die Einleitung derselben Studie. Kapitel 6 der Arbeit liegt mit 1.600 Wörtern über dem Median und unter dem Maximum, Kapitel 6 und 7 zusammen mit 1.850 im Bereich der Kernstudien (1.087 bis 1.946).</w:t>
      </w:r>
    </w:p>
    <w:p>
      <w:pPr>
        <w:numPr>
          <w:ilvl w:val="0"/>
          <w:numId w:val="1001"/>
        </w:numPr>
        <w:pStyle w:val="Compact"/>
      </w:pPr>
      <w:r>
        <w:rPr>
          <w:bCs/>
          <w:rFonts w:ascii="Arial" w:hAnsi="Arial"/>
          <w:b/>
        </w:rPr>
        <w:t xml:space="preserve">Grundfigur.</w:t>
      </w:r>
      <w:r>
        <w:rPr>
          <w:rFonts w:ascii="Arial" w:hAnsi="Arial"/>
        </w:rPr>
        <w:t xml:space="preserve"> </w:t>
      </w:r>
      <w:r>
        <w:rPr>
          <w:rFonts w:ascii="Arial" w:hAnsi="Arial"/>
        </w:rPr>
        <w:t xml:space="preserve">Eröffnung → Befundteil → Limitationsblock → Schlussrubrik. Den Befundteil ordnen sieben Studien nach Zielgrößen, zwei nach Themen, eine nach Reifegruppen. Einen gebündelten Limitationsblock haben sieben, eine Schlussrubrik alle zehn. Die größte Satzfunktion ist die Erklärung (Median 29,9 % der Wörter, in sechs Studien die größte), dann der Vergleich mit anderen Studien (15,9 %), der eigene Befund (9,8 %), Limitationen und Stärken (8,6 %), Zweck und Hauptbefund (8,0 %). Methodenerörterung trägt 2,2 %.</w:t>
      </w:r>
    </w:p>
    <w:p>
      <w:pPr>
        <w:numPr>
          <w:ilvl w:val="0"/>
          <w:numId w:val="1001"/>
        </w:numPr>
        <w:pStyle w:val="Compact"/>
      </w:pPr>
      <w:r>
        <w:rPr>
          <w:bCs/>
          <w:rFonts w:ascii="Arial" w:hAnsi="Arial"/>
          <w:b/>
        </w:rPr>
        <w:t xml:space="preserve">Eröffnung.</w:t>
      </w:r>
      <w:r>
        <w:rPr>
          <w:rFonts w:ascii="Arial" w:hAnsi="Arial"/>
        </w:rPr>
        <w:t xml:space="preserve"> </w:t>
      </w:r>
      <w:r>
        <w:rPr>
          <w:rFonts w:ascii="Arial" w:hAnsi="Arial"/>
        </w:rPr>
        <w:t xml:space="preserve">Den Zweck nimmt der erste Absatz in sieben von zehn Studien auf, sechs eröffnen mit ihm. Den Hauptbefund nennen alle zehn, einen Gegenbefund fünf. Acht kommen ohne Beleg aus, neun ohne Ergebniszahl (Moran nennt mittlere Differenzen in Sekunden und Zentimetern). Der Zwecksatz der Diskussion greift den der Einleitung in neuer Rahmung auf, im Median stehen 55 % seiner Wortstämme auch dort (29 bis 100 %): teils gleich (Sammoud), teils eng angelehnt (Bouafif, Negra 2020), teils verkürzt (Moran). Nahezu wörtliche Wiederkehr kommt vor, ist aber nicht die Regel. Für den Ankersatz der Arbeit bleibt sie Projektregel.</w:t>
      </w:r>
    </w:p>
    <w:p>
      <w:pPr>
        <w:numPr>
          <w:ilvl w:val="0"/>
          <w:numId w:val="1001"/>
        </w:numPr>
        <w:pStyle w:val="Compact"/>
      </w:pPr>
      <w:r>
        <w:rPr>
          <w:bCs/>
          <w:rFonts w:ascii="Arial" w:hAnsi="Arial"/>
          <w:b/>
        </w:rPr>
        <w:t xml:space="preserve">Zielgrößenblöcke.</w:t>
      </w:r>
      <w:r>
        <w:rPr>
          <w:rFonts w:ascii="Arial" w:hAnsi="Arial"/>
        </w:rPr>
        <w:t xml:space="preserve"> </w:t>
      </w:r>
      <w:r>
        <w:rPr>
          <w:rFonts w:ascii="Arial" w:hAnsi="Arial"/>
        </w:rPr>
        <w:t xml:space="preserve">30 Blöcke in zehn Studien (zwei davon bei Lloyd nach Reifegruppen), 20 davon in einem Absatz. Jeder Block nennt den eigenen Befund (30), fast jeder erklärt (28) und vergleicht ausdrücklich wertend (25). Mit der Relevanz der Zielgröße beginnen nur 11 Blöcke aus vier Studien, alle vier Züge Relevanz, Befund, markierter Vergleich und Erklärung haben 9. Der häufigste Weg ist Befund → Vergleich → Erklärung (Übergänge B→V 16, V→E 13). In der Reihenfolge des Ergebnisteils stehen die Blöcke in fünf von acht Studien des Bauplankorpus (Kern und Padrón-Cabo) mit Ordnung nach Zielgrößen, gemessen an der ersten Nennung im Ergebnistext, nach dessen ausführlicher Darstellung in drei.</w:t>
      </w:r>
    </w:p>
    <w:p>
      <w:pPr>
        <w:numPr>
          <w:ilvl w:val="0"/>
          <w:numId w:val="1001"/>
        </w:numPr>
        <w:pStyle w:val="Compact"/>
      </w:pPr>
      <w:r>
        <w:rPr>
          <w:bCs/>
          <w:rFonts w:ascii="Arial" w:hAnsi="Arial"/>
          <w:b/>
        </w:rPr>
        <w:t xml:space="preserve">Vergleich, Umfang und Relevanz.</w:t>
      </w:r>
      <w:r>
        <w:rPr>
          <w:rFonts w:ascii="Arial" w:hAnsi="Arial"/>
        </w:rPr>
        <w:t xml:space="preserve"> </w:t>
      </w:r>
      <w:r>
        <w:rPr>
          <w:rFonts w:ascii="Arial" w:hAnsi="Arial"/>
        </w:rPr>
        <w:t xml:space="preserve">Im Median 12,5 % der Diskussionssätze sind Vergleichssätze (7 bis 50 %), 92 % von ihnen stehen in den Zielgrößenblöcken. Unbewertete Fremdbefunde (38) sind so häufig wie ausdrückliche Übereinstimmungen (35), Widersprüche sind selten (9, in sechs Studien), Blöcke mit beiden Richtungen gibt es vier von 30. Widersprüche werden in sieben von zehn Fällen innerhalb von zwei Sätzen über Studienmerkmale erklärt. Von 90 Vergleichssätzen nennen 41 Population oder Niveau, 36 Dosis, Dauer oder Saisonphase, 36 eine Zahl, 50 den Autor im Satz. Der Vergleich dient der Einordnung, nicht der Prüfung des eigenen Befunds: Keine Studie hält Vorstudien gegen das eigene Konfidenzintervall.</w:t>
      </w:r>
    </w:p>
    <w:p>
      <w:pPr>
        <w:numPr>
          <w:ilvl w:val="0"/>
          <w:numId w:val="1001"/>
        </w:numPr>
        <w:pStyle w:val="Compact"/>
      </w:pPr>
      <w:r>
        <w:rPr>
          <w:bCs/>
          <w:rFonts w:ascii="Arial" w:hAnsi="Arial"/>
          <w:b/>
        </w:rPr>
        <w:t xml:space="preserve">Erklärung und Nullbefunde.</w:t>
      </w:r>
      <w:r>
        <w:rPr>
          <w:rFonts w:ascii="Arial" w:hAnsi="Arial"/>
        </w:rPr>
        <w:t xml:space="preserve"> </w:t>
      </w:r>
      <w:r>
        <w:rPr>
          <w:rFonts w:ascii="Arial" w:hAnsi="Arial"/>
        </w:rPr>
        <w:t xml:space="preserve">136 Erklärungssätze in Diskussion und Schlussrubrik (Mechanismus 69, Studienmerkmale 44, Reifung 23), modalisiert 58 %, bei Erklärungen eigener Befunde 73 %, mit Beleg 64 %. Eigene Null-, Gegen- und schwache Befunde erklären sieben Studien über Studienmerkmale (Dosis, Dauer, Intensität, Saisonphase, Trainingsstand, Programm, Testwahl), zusammen 28 Sätze, bei Beato et al. (2018) sieben in Folge. Einmal erklärt die Reifung (Bouafif), einmal die Messgüte (Hammami). Über die statistische Auflösung erklärt keine Kernstudie einen eigenen Nullbefund, ein Formvorbild für dieses Argument gibt es an Fremdbefunden (Sammoud 5.5 bis 5.7) und außerhalb des Kerns als Limitation (Padrón-Cabo 6.2). Zwei Studien lesen einen fehlenden Unterschied als Gleichwertigkeit oder Erhalt (Negra et al., 2020, Liu et al., 2024).</w:t>
      </w:r>
    </w:p>
    <w:p>
      <w:pPr>
        <w:numPr>
          <w:ilvl w:val="0"/>
          <w:numId w:val="1001"/>
        </w:numPr>
        <w:pStyle w:val="Compact"/>
      </w:pPr>
      <w:r>
        <w:rPr>
          <w:bCs/>
          <w:rFonts w:ascii="Arial" w:hAnsi="Arial"/>
          <w:b/>
        </w:rPr>
        <w:t xml:space="preserve">Analyseinstrumente.</w:t>
      </w:r>
      <w:r>
        <w:rPr>
          <w:rFonts w:ascii="Arial" w:hAnsi="Arial"/>
        </w:rPr>
        <w:t xml:space="preserve"> </w:t>
      </w:r>
      <w:r>
        <w:rPr>
          <w:rFonts w:ascii="Arial" w:hAnsi="Arial"/>
        </w:rPr>
        <w:t xml:space="preserve">Die Diskussionen erörtern ihre Instrumente kaum. Am häufigsten die Fallzahl (fünf Studien, stets ohne Zahl), dann Design und Kontrollgruppe (vier), Testauswahl (drei), Effektstärke und Inferenzart, Reliabilität, Reifebestimmung (je zwei), Ausgangsunterschiede und Belastungsmonitoring (je eine). Schwellen bedeutsamer Veränderung, individuelle Reaktionen, Voraussetzungsprüfungen, Konfidenzintervalle und Mehrfachtestung kommen in keiner Kernstudie vor. Eigene Befundsätze sprechen von Signifikanz (acht Studien) und Effektklassen (fünf), Zahlen nennen drei (Negra 2020, Moran, Sammoud).</w:t>
      </w:r>
    </w:p>
    <w:p>
      <w:pPr>
        <w:numPr>
          <w:ilvl w:val="0"/>
          <w:numId w:val="1001"/>
        </w:numPr>
        <w:pStyle w:val="Compact"/>
      </w:pPr>
      <w:r>
        <w:rPr>
          <w:bCs/>
          <w:rFonts w:ascii="Arial" w:hAnsi="Arial"/>
          <w:b/>
        </w:rPr>
        <w:t xml:space="preserve">Limitationsblock und Stärken.</w:t>
      </w:r>
      <w:r>
        <w:rPr>
          <w:rFonts w:ascii="Arial" w:hAnsi="Arial"/>
        </w:rPr>
        <w:t xml:space="preserve"> </w:t>
      </w:r>
      <w:r>
        <w:rPr>
          <w:rFonts w:ascii="Arial" w:hAnsi="Arial"/>
        </w:rPr>
        <w:t xml:space="preserve">Sieben von zehn bündeln die Limitationen, sechs kündigen sie an. Von 22 Limitationssätzen in den Blöcken haben 14 ein Ordnungswort („First … Finally“, „The first limitation …“), zwei schließen additiv an, 17 tragen ihre Konsequenz im selben oder im nächsten Satz (Vorsicht 7, Entkräftung 7, Forschung 5). Ein Forschungsausblick steht in allen sieben Blöcken, 14 Sätze in fünf Studien verbinden ihn mit der Konsequenz einer Limitation, in vier Blöcken schließt er den Block. Stärken nennen drei, voran und mit Scharnier nur Sammoud et al. (2024). Häufigste Themen: Übertragbarkeit und Fallzahl (je fünf Studien), fehlende Mechanismusmessung (vier). Umsetzung und Adhärenz sind im Kernkorpus kein Limitationsthema, wohl aber in drei der vier Studien zu Prävention und Vermittlung (Hilska, Rogers, Veith).</w:t>
      </w:r>
    </w:p>
    <w:p>
      <w:pPr>
        <w:numPr>
          <w:ilvl w:val="0"/>
          <w:numId w:val="1001"/>
        </w:numPr>
        <w:pStyle w:val="Compact"/>
      </w:pPr>
      <w:r>
        <w:rPr>
          <w:bCs/>
          <w:rFonts w:ascii="Arial" w:hAnsi="Arial"/>
          <w:b/>
        </w:rPr>
        <w:t xml:space="preserve">Schlussrubrik.</w:t>
      </w:r>
      <w:r>
        <w:rPr>
          <w:rFonts w:ascii="Arial" w:hAnsi="Arial"/>
        </w:rPr>
        <w:t xml:space="preserve"> </w:t>
      </w:r>
      <w:r>
        <w:rPr>
          <w:rFonts w:ascii="Arial" w:hAnsi="Arial"/>
        </w:rPr>
        <w:t xml:space="preserve">Practical applications (vier) oder Conclusion (sieben, Negra 2019 hat beides), im Median 165 Wörter ohne Alouis Limitationsabsatz. Hauptbefund (neun) und Praxis (neun) sind fast immer da, Folgerung (fünf), Beitrag (vier) und Ausblick (drei) wechseln. Acht kommen ohne Beleg aus, alle zehn ohne Ergebniszahl. Die fünfteilige Zugfolge des Bauplans § 2.5 hat keine Studie vollständig.</w:t>
      </w:r>
    </w:p>
    <w:p>
      <w:pPr>
        <w:numPr>
          <w:ilvl w:val="0"/>
          <w:numId w:val="1001"/>
        </w:numPr>
        <w:pStyle w:val="Compact"/>
      </w:pPr>
      <w:r>
        <w:rPr>
          <w:bCs/>
          <w:rFonts w:ascii="Arial" w:hAnsi="Arial"/>
          <w:b/>
        </w:rPr>
        <w:t xml:space="preserve">Folgen.</w:t>
      </w:r>
      <w:r>
        <w:rPr>
          <w:rFonts w:ascii="Arial" w:hAnsi="Arial"/>
        </w:rPr>
        <w:t xml:space="preserve"> </w:t>
      </w:r>
      <w:r>
        <w:rPr>
          <w:rFonts w:ascii="Arial" w:hAnsi="Arial"/>
        </w:rPr>
        <w:t xml:space="preserve">6.1 folgt der Grundfigur des Korpus und weicht bewusst ab, wo Projektregeln gelten (Ankersatz, Relevanz zuerst, feste Reihenfolge, keine Zahlen und Namen der Vorstudien, Markierung gegen das eigene Intervall). Für 6.2 und 6.3 liefert der Korpus die Form des Limitationsblocks (Sammoud), nicht seinen Inhalt: Eine Methodendiskussion als eigener Teil steht in keiner Studie, ihren Inhalt tragen CONSORT 20 und 21 und das Berichtsraster. Für Kapitel 7 bestätigt der Korpus Hauptbefund und Praxis ohne Zahl und Quelle, Beitrag und Ausblick sind dort wahlweise, im Raster Pflicht. Zehn Angaben in Bauplan, Fassung 17, Berichtsraster und Stilprofil sind zu berichtigen oder zu präzisieren, eine bestätigt der Korpus (§ 13).</w:t>
      </w:r>
    </w:p>
    <w:bookmarkEnd w:id="20"/>
    <w:bookmarkStart w:id="25" w:name="korpus-und-verfahren"/>
    <w:p>
      <w:pPr>
        <w:pStyle w:val="Heading2"/>
      </w:pPr>
      <w:r>
        <w:rPr>
          <w:rFonts w:ascii="Arial" w:hAnsi="Arial"/>
        </w:rPr>
        <w:t xml:space="preserve">1 Korpus und Verfahren</w:t>
      </w:r>
    </w:p>
    <w:bookmarkStart w:id="21" w:name="einschluss"/>
    <w:p>
      <w:pPr>
        <w:pStyle w:val="Heading3"/>
      </w:pPr>
      <w:r>
        <w:rPr>
          <w:rFonts w:ascii="Arial" w:hAnsi="Arial"/>
        </w:rPr>
        <w:t xml:space="preserve">1.1 Einschluss</w:t>
      </w:r>
    </w:p>
    <w:p>
      <w:pPr>
        <w:pStyle w:val="FirstParagraph"/>
      </w:pPr>
      <w:r>
        <w:rPr>
          <w:rFonts w:ascii="Arial" w:hAnsi="Arial"/>
        </w:rPr>
        <w:t xml:space="preserve">Kernkorpus wie im Befund der Einleitungen: randomisierte Interventionsstudien mit plyometrischem oder neuromuskulärem Arm und Sprint-, Richtungswechsel- oder Sprungmaß, Volltext in</w:t>
      </w:r>
      <w:r>
        <w:rPr>
          <w:rFonts w:ascii="Arial" w:hAnsi="Arial"/>
        </w:rPr>
        <w:t xml:space="preserve"> </w:t>
      </w:r>
      <w:r>
        <w:rPr>
          <w:rStyle w:val="VerbatimChar"/>
          <w:rFonts w:ascii="Arial" w:hAnsi="Arial"/>
          <w:sz w:val="18"/>
        </w:rPr>
        <w:t xml:space="preserve">Ideen und Studien</w:t>
      </w:r>
      <w:r>
        <w:rPr>
          <w:rFonts w:ascii="Arial" w:hAnsi="Arial"/>
        </w:rPr>
        <w:t xml:space="preserve">. Erweitert um Hilska et al. (2021) und um die drei Studien mit video-, online- oder heimbasierter Vermittlung, die im Ordner liegen. Sie sind die einzigen Vergleichsstücke für das Setting der Arbeit (unbeaufsichtigt, videobasiert, F17 § 6.5) und zeigen, wie Diskussionen Umsetzung und Aufsicht behandeln. Klusemann et al. (2012) und Rogers et al. (2020) sind nach T4 nicht randomisiert. Zwei Detrainingstudien ergänzen wie im Befund der Einleitungen.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blHeader w:val="true"/>
          <w:cantSplit w:val="true"/>
        </w:trPr>
        <w:tc>
          <w:tcPr>
            <w:shd w:val="clear" w:color="auto" w:fill="D6E4F0"/>
          </w:tcPr>
          <w:p>
            <w:pPr>
              <w:pStyle w:val="Compact"/>
              <w:jc w:val="left"/>
            </w:pPr>
            <w:r>
              <w:rPr>
                <w:rFonts w:ascii="Arial" w:hAnsi="Arial"/>
                <w:b/>
                <w:sz w:val="18"/>
              </w:rPr>
              <w:t xml:space="preserve">Gruppe</w:t>
            </w:r>
          </w:p>
        </w:tc>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Design laut Volltext</w:t>
            </w:r>
          </w:p>
        </w:tc>
        <w:tc>
          <w:tcPr>
            <w:shd w:val="clear" w:color="auto" w:fill="D6E4F0"/>
          </w:tcPr>
          <w:p>
            <w:pPr>
              <w:pStyle w:val="Compact"/>
              <w:jc w:val="left"/>
            </w:pPr>
            <w:r>
              <w:rPr>
                <w:rFonts w:ascii="Arial" w:hAnsi="Arial"/>
                <w:b/>
                <w:sz w:val="18"/>
              </w:rPr>
              <w:t xml:space="preserve">Population, Setting</w:t>
            </w:r>
          </w:p>
        </w:tc>
      </w:tr>
      <w:tr>
        <w:trPr>
          <w:cantSplit w:val="true"/>
        </w:trPr>
        <w:tc>
          <w:tcPr/>
          <w:p>
            <w:pPr>
              <w:pStyle w:val="Compact"/>
              <w:jc w:val="left"/>
            </w:pPr>
            <w:r>
              <w:rPr>
                <w:rFonts w:ascii="Arial" w:hAnsi="Arial"/>
                <w:sz w:val="18"/>
              </w:rPr>
              <w:t xml:space="preserve">Kern</w:t>
            </w:r>
          </w:p>
        </w:tc>
        <w:tc>
          <w:tcPr/>
          <w:p>
            <w:pPr>
              <w:pStyle w:val="Compact"/>
              <w:jc w:val="left"/>
            </w:pPr>
            <w:r>
              <w:rPr>
                <w:rFonts w:ascii="Arial" w:hAnsi="Arial"/>
                <w:sz w:val="18"/>
              </w:rPr>
              <w:t xml:space="preserve">Lloyd et al. (2016)</w:t>
            </w:r>
          </w:p>
        </w:tc>
        <w:tc>
          <w:tcPr/>
          <w:p>
            <w:pPr>
              <w:pStyle w:val="Compact"/>
              <w:jc w:val="left"/>
            </w:pPr>
            <w:r>
              <w:rPr>
                <w:rFonts w:ascii="Arial" w:hAnsi="Arial"/>
                <w:sz w:val="18"/>
              </w:rPr>
              <w:t xml:space="preserve">randomisiert, vier Gruppen mit Kontrollgruppe</w:t>
            </w:r>
          </w:p>
        </w:tc>
        <w:tc>
          <w:tcPr/>
          <w:p>
            <w:pPr>
              <w:pStyle w:val="Compact"/>
              <w:jc w:val="left"/>
            </w:pPr>
            <w:r>
              <w:rPr>
                <w:rFonts w:ascii="Arial" w:hAnsi="Arial"/>
                <w:sz w:val="18"/>
              </w:rPr>
              <w:t xml:space="preserve">80 Schüler vor und nach dem Wachstumsgipfel</w:t>
            </w:r>
          </w:p>
        </w:tc>
      </w:tr>
      <w:tr>
        <w:trPr>
          <w:cantSplit w:val="true"/>
        </w:trPr>
        <w:tc>
          <w:tcPr>
            <w:shd w:val="clear" w:color="auto" w:fill="EEF3F9"/>
          </w:tcPr>
          <w:p>
            <w:pPr>
              <w:pStyle w:val="Compact"/>
              <w:jc w:val="left"/>
            </w:pPr>
            <w:r>
              <w:rPr>
                <w:rFonts w:ascii="Arial" w:hAnsi="Arial"/>
                <w:sz w:val="18"/>
              </w:rPr>
              <w:t xml:space="preserve">Kern</w:t>
            </w:r>
          </w:p>
        </w:tc>
        <w:tc>
          <w:tcPr>
            <w:shd w:val="clear" w:color="auto" w:fill="EEF3F9"/>
          </w:tcPr>
          <w:p>
            <w:pPr>
              <w:pStyle w:val="Compact"/>
              <w:jc w:val="left"/>
            </w:pPr>
            <w:r>
              <w:rPr>
                <w:rFonts w:ascii="Arial" w:hAnsi="Arial"/>
                <w:sz w:val="18"/>
              </w:rPr>
              <w:t xml:space="preserve">Hammami et al. (2016)</w:t>
            </w:r>
          </w:p>
        </w:tc>
        <w:tc>
          <w:tcPr>
            <w:shd w:val="clear" w:color="auto" w:fill="EEF3F9"/>
          </w:tcPr>
          <w:p>
            <w:pPr>
              <w:pStyle w:val="Compact"/>
              <w:jc w:val="left"/>
            </w:pPr>
            <w:r>
              <w:rPr>
                <w:rFonts w:ascii="Arial" w:hAnsi="Arial"/>
                <w:sz w:val="18"/>
              </w:rPr>
              <w:t xml:space="preserve">randomisiert, Plyometrie gegen Kontrollgruppe, in der Saison</w:t>
            </w:r>
          </w:p>
        </w:tc>
        <w:tc>
          <w:tcPr>
            <w:shd w:val="clear" w:color="auto" w:fill="EEF3F9"/>
          </w:tcPr>
          <w:p>
            <w:pPr>
              <w:pStyle w:val="Compact"/>
              <w:jc w:val="left"/>
            </w:pPr>
            <w:r>
              <w:rPr>
                <w:rFonts w:ascii="Arial" w:hAnsi="Arial"/>
                <w:sz w:val="18"/>
              </w:rPr>
              <w:t xml:space="preserve">Junioren, Tanner 4–5</w:t>
            </w:r>
          </w:p>
        </w:tc>
      </w:tr>
      <w:tr>
        <w:trPr>
          <w:cantSplit w:val="true"/>
        </w:trPr>
        <w:tc>
          <w:tcPr/>
          <w:p>
            <w:pPr>
              <w:pStyle w:val="Compact"/>
              <w:jc w:val="left"/>
            </w:pPr>
            <w:r>
              <w:rPr>
                <w:rFonts w:ascii="Arial" w:hAnsi="Arial"/>
                <w:sz w:val="18"/>
              </w:rPr>
              <w:t xml:space="preserve">Kern</w:t>
            </w:r>
          </w:p>
        </w:tc>
        <w:tc>
          <w:tcPr/>
          <w:p>
            <w:pPr>
              <w:pStyle w:val="Compact"/>
              <w:jc w:val="left"/>
            </w:pPr>
            <w:r>
              <w:rPr>
                <w:rFonts w:ascii="Arial" w:hAnsi="Arial"/>
                <w:sz w:val="18"/>
              </w:rPr>
              <w:t xml:space="preserve">Beato et al. (2018)</w:t>
            </w:r>
          </w:p>
        </w:tc>
        <w:tc>
          <w:tcPr/>
          <w:p>
            <w:pPr>
              <w:pStyle w:val="Compact"/>
              <w:jc w:val="left"/>
            </w:pPr>
            <w:r>
              <w:rPr>
                <w:rFonts w:ascii="Arial" w:hAnsi="Arial"/>
                <w:sz w:val="18"/>
              </w:rPr>
              <w:t xml:space="preserve">randomisiert, zwei Trainingsgruppen ohne passive Kontrolle</w:t>
            </w:r>
          </w:p>
        </w:tc>
        <w:tc>
          <w:tcPr/>
          <w:p>
            <w:pPr>
              <w:pStyle w:val="Compact"/>
              <w:jc w:val="left"/>
            </w:pPr>
            <w:r>
              <w:rPr>
                <w:rFonts w:ascii="Arial" w:hAnsi="Arial"/>
                <w:sz w:val="18"/>
              </w:rPr>
              <w:t xml:space="preserve">Akademie, 17 J.</w:t>
            </w:r>
          </w:p>
        </w:tc>
      </w:tr>
      <w:tr>
        <w:trPr>
          <w:cantSplit w:val="true"/>
        </w:trPr>
        <w:tc>
          <w:tcPr>
            <w:shd w:val="clear" w:color="auto" w:fill="EEF3F9"/>
          </w:tcPr>
          <w:p>
            <w:pPr>
              <w:pStyle w:val="Compact"/>
              <w:jc w:val="left"/>
            </w:pPr>
            <w:r>
              <w:rPr>
                <w:rFonts w:ascii="Arial" w:hAnsi="Arial"/>
                <w:sz w:val="18"/>
              </w:rPr>
              <w:t xml:space="preserve">Kern</w:t>
            </w:r>
          </w:p>
        </w:tc>
        <w:tc>
          <w:tcPr>
            <w:shd w:val="clear" w:color="auto" w:fill="EEF3F9"/>
          </w:tcPr>
          <w:p>
            <w:pPr>
              <w:pStyle w:val="Compact"/>
              <w:jc w:val="left"/>
            </w:pPr>
            <w:r>
              <w:rPr>
                <w:rFonts w:ascii="Arial" w:hAnsi="Arial"/>
                <w:sz w:val="18"/>
              </w:rPr>
              <w:t xml:space="preserve">Negra et al. (2019)</w:t>
            </w:r>
          </w:p>
        </w:tc>
        <w:tc>
          <w:tcPr>
            <w:shd w:val="clear" w:color="auto" w:fill="EEF3F9"/>
          </w:tcPr>
          <w:p>
            <w:pPr>
              <w:pStyle w:val="Compact"/>
              <w:jc w:val="left"/>
            </w:pPr>
            <w:r>
              <w:rPr>
                <w:rFonts w:ascii="Arial" w:hAnsi="Arial"/>
                <w:sz w:val="18"/>
              </w:rPr>
              <w:t xml:space="preserve">randomisiert, beschwerte gegen unbeschwerte Plyometrie</w:t>
            </w:r>
          </w:p>
        </w:tc>
        <w:tc>
          <w:tcPr>
            <w:shd w:val="clear" w:color="auto" w:fill="EEF3F9"/>
          </w:tcPr>
          <w:p>
            <w:pPr>
              <w:pStyle w:val="Compact"/>
              <w:jc w:val="left"/>
            </w:pPr>
            <w:r>
              <w:rPr>
                <w:rFonts w:ascii="Arial" w:hAnsi="Arial"/>
                <w:sz w:val="18"/>
              </w:rPr>
              <w:t xml:space="preserve">präpubertär</w:t>
            </w:r>
          </w:p>
        </w:tc>
      </w:tr>
      <w:tr>
        <w:trPr>
          <w:cantSplit w:val="true"/>
        </w:trPr>
        <w:tc>
          <w:tcPr/>
          <w:p>
            <w:pPr>
              <w:pStyle w:val="Compact"/>
              <w:jc w:val="left"/>
            </w:pPr>
            <w:r>
              <w:rPr>
                <w:rFonts w:ascii="Arial" w:hAnsi="Arial"/>
                <w:sz w:val="18"/>
              </w:rPr>
              <w:t xml:space="preserve">Kern</w:t>
            </w:r>
          </w:p>
        </w:tc>
        <w:tc>
          <w:tcPr/>
          <w:p>
            <w:pPr>
              <w:pStyle w:val="Compact"/>
              <w:jc w:val="left"/>
            </w:pPr>
            <w:r>
              <w:rPr>
                <w:rFonts w:ascii="Arial" w:hAnsi="Arial"/>
                <w:sz w:val="18"/>
              </w:rPr>
              <w:t xml:space="preserve">Negra et al. (2020)</w:t>
            </w:r>
          </w:p>
        </w:tc>
        <w:tc>
          <w:tcPr/>
          <w:p>
            <w:pPr>
              <w:pStyle w:val="Compact"/>
              <w:jc w:val="left"/>
            </w:pPr>
            <w:r>
              <w:rPr>
                <w:rFonts w:ascii="Arial" w:hAnsi="Arial"/>
                <w:sz w:val="18"/>
              </w:rPr>
              <w:t xml:space="preserve">randomisiert, Kraft, Plyometrie, Kontrollgruppe</w:t>
            </w:r>
          </w:p>
        </w:tc>
        <w:tc>
          <w:tcPr/>
          <w:p>
            <w:pPr>
              <w:pStyle w:val="Compact"/>
              <w:jc w:val="left"/>
            </w:pPr>
            <w:r>
              <w:rPr>
                <w:rFonts w:ascii="Arial" w:hAnsi="Arial"/>
                <w:sz w:val="18"/>
              </w:rPr>
              <w:t xml:space="preserve">präpubertär</w:t>
            </w:r>
          </w:p>
        </w:tc>
      </w:tr>
      <w:tr>
        <w:trPr>
          <w:cantSplit w:val="true"/>
        </w:trPr>
        <w:tc>
          <w:tcPr>
            <w:shd w:val="clear" w:color="auto" w:fill="EEF3F9"/>
          </w:tcPr>
          <w:p>
            <w:pPr>
              <w:pStyle w:val="Compact"/>
              <w:jc w:val="left"/>
            </w:pPr>
            <w:r>
              <w:rPr>
                <w:rFonts w:ascii="Arial" w:hAnsi="Arial"/>
                <w:sz w:val="18"/>
              </w:rPr>
              <w:t xml:space="preserve">Kern</w:t>
            </w:r>
          </w:p>
        </w:tc>
        <w:tc>
          <w:tcPr>
            <w:shd w:val="clear" w:color="auto" w:fill="EEF3F9"/>
          </w:tcPr>
          <w:p>
            <w:pPr>
              <w:pStyle w:val="Compact"/>
              <w:jc w:val="left"/>
            </w:pPr>
            <w:r>
              <w:rPr>
                <w:rFonts w:ascii="Arial" w:hAnsi="Arial"/>
                <w:sz w:val="18"/>
              </w:rPr>
              <w:t xml:space="preserve">Aloui et al. (2022)</w:t>
            </w:r>
          </w:p>
        </w:tc>
        <w:tc>
          <w:tcPr>
            <w:shd w:val="clear" w:color="auto" w:fill="EEF3F9"/>
          </w:tcPr>
          <w:p>
            <w:pPr>
              <w:pStyle w:val="Compact"/>
              <w:jc w:val="left"/>
            </w:pPr>
            <w:r>
              <w:rPr>
                <w:rFonts w:ascii="Arial" w:hAnsi="Arial"/>
                <w:sz w:val="18"/>
              </w:rPr>
              <w:t xml:space="preserve">randomisiert, Kombination Plyometrie und Kurzsprint gegen Kontrollgruppe</w:t>
            </w:r>
          </w:p>
        </w:tc>
        <w:tc>
          <w:tcPr>
            <w:shd w:val="clear" w:color="auto" w:fill="EEF3F9"/>
          </w:tcPr>
          <w:p>
            <w:pPr>
              <w:pStyle w:val="Compact"/>
              <w:jc w:val="left"/>
            </w:pPr>
            <w:r>
              <w:rPr>
                <w:rFonts w:ascii="Arial" w:hAnsi="Arial"/>
                <w:sz w:val="18"/>
              </w:rPr>
              <w:t xml:space="preserve">U15</w:t>
            </w:r>
          </w:p>
        </w:tc>
      </w:tr>
      <w:tr>
        <w:trPr>
          <w:cantSplit w:val="true"/>
        </w:trPr>
        <w:tc>
          <w:tcPr/>
          <w:p>
            <w:pPr>
              <w:pStyle w:val="Compact"/>
              <w:jc w:val="left"/>
            </w:pPr>
            <w:r>
              <w:rPr>
                <w:rFonts w:ascii="Arial" w:hAnsi="Arial"/>
                <w:sz w:val="18"/>
              </w:rPr>
              <w:t xml:space="preserve">Kern</w:t>
            </w:r>
          </w:p>
        </w:tc>
        <w:tc>
          <w:tcPr/>
          <w:p>
            <w:pPr>
              <w:pStyle w:val="Compact"/>
              <w:jc w:val="left"/>
            </w:pPr>
            <w:r>
              <w:rPr>
                <w:rFonts w:ascii="Arial" w:hAnsi="Arial"/>
                <w:sz w:val="18"/>
              </w:rPr>
              <w:t xml:space="preserve">Liu et al. (2024)</w:t>
            </w:r>
          </w:p>
        </w:tc>
        <w:tc>
          <w:tcPr/>
          <w:p>
            <w:pPr>
              <w:pStyle w:val="Compact"/>
              <w:jc w:val="left"/>
            </w:pPr>
            <w:r>
              <w:rPr>
                <w:rFonts w:ascii="Arial" w:hAnsi="Arial"/>
                <w:sz w:val="18"/>
              </w:rPr>
              <w:t xml:space="preserve">randomisiert, vier Arme mit inaktiver Kontrollgruppe, Offseason</w:t>
            </w:r>
          </w:p>
        </w:tc>
        <w:tc>
          <w:tcPr/>
          <w:p>
            <w:pPr>
              <w:pStyle w:val="Compact"/>
              <w:jc w:val="left"/>
            </w:pPr>
            <w:r>
              <w:rPr>
                <w:rFonts w:ascii="Arial" w:hAnsi="Arial"/>
                <w:sz w:val="18"/>
              </w:rPr>
              <w:t xml:space="preserve">regionale U19, Tier 2</w:t>
            </w:r>
          </w:p>
        </w:tc>
      </w:tr>
      <w:tr>
        <w:trPr>
          <w:cantSplit w:val="true"/>
        </w:trPr>
        <w:tc>
          <w:tcPr>
            <w:shd w:val="clear" w:color="auto" w:fill="EEF3F9"/>
          </w:tcPr>
          <w:p>
            <w:pPr>
              <w:pStyle w:val="Compact"/>
              <w:jc w:val="left"/>
            </w:pPr>
            <w:r>
              <w:rPr>
                <w:rFonts w:ascii="Arial" w:hAnsi="Arial"/>
                <w:sz w:val="18"/>
              </w:rPr>
              <w:t xml:space="preserve">Kern</w:t>
            </w:r>
          </w:p>
        </w:tc>
        <w:tc>
          <w:tcPr>
            <w:shd w:val="clear" w:color="auto" w:fill="EEF3F9"/>
          </w:tcPr>
          <w:p>
            <w:pPr>
              <w:pStyle w:val="Compact"/>
              <w:jc w:val="left"/>
            </w:pPr>
            <w:r>
              <w:rPr>
                <w:rFonts w:ascii="Arial" w:hAnsi="Arial"/>
                <w:sz w:val="18"/>
              </w:rPr>
              <w:t xml:space="preserve">Moran et al. (2024)</w:t>
            </w:r>
          </w:p>
        </w:tc>
        <w:tc>
          <w:tcPr>
            <w:shd w:val="clear" w:color="auto" w:fill="EEF3F9"/>
          </w:tcPr>
          <w:p>
            <w:pPr>
              <w:pStyle w:val="Compact"/>
              <w:jc w:val="left"/>
            </w:pPr>
            <w:r>
              <w:rPr>
                <w:rFonts w:ascii="Arial" w:hAnsi="Arial"/>
                <w:sz w:val="18"/>
              </w:rPr>
              <w:t xml:space="preserve">randomisiert, drei Plyometrieformen ohne Kontrollgruppe</w:t>
            </w:r>
          </w:p>
        </w:tc>
        <w:tc>
          <w:tcPr>
            <w:shd w:val="clear" w:color="auto" w:fill="EEF3F9"/>
          </w:tcPr>
          <w:p>
            <w:pPr>
              <w:pStyle w:val="Compact"/>
              <w:jc w:val="left"/>
            </w:pPr>
            <w:r>
              <w:rPr>
                <w:rFonts w:ascii="Arial" w:hAnsi="Arial"/>
                <w:sz w:val="18"/>
              </w:rPr>
              <w:t xml:space="preserve">erwachsene Semiprofis</w:t>
            </w:r>
          </w:p>
        </w:tc>
      </w:tr>
      <w:tr>
        <w:trPr>
          <w:cantSplit w:val="true"/>
        </w:trPr>
        <w:tc>
          <w:tcPr/>
          <w:p>
            <w:pPr>
              <w:pStyle w:val="Compact"/>
              <w:jc w:val="left"/>
            </w:pPr>
            <w:r>
              <w:rPr>
                <w:rFonts w:ascii="Arial" w:hAnsi="Arial"/>
                <w:sz w:val="18"/>
              </w:rPr>
              <w:t xml:space="preserve">Kern</w:t>
            </w:r>
          </w:p>
        </w:tc>
        <w:tc>
          <w:tcPr/>
          <w:p>
            <w:pPr>
              <w:pStyle w:val="Compact"/>
              <w:jc w:val="left"/>
            </w:pPr>
            <w:r>
              <w:rPr>
                <w:rFonts w:ascii="Arial" w:hAnsi="Arial"/>
                <w:sz w:val="18"/>
              </w:rPr>
              <w:t xml:space="preserve">Sammoud et al. (2024)</w:t>
            </w:r>
          </w:p>
        </w:tc>
        <w:tc>
          <w:tcPr/>
          <w:p>
            <w:pPr>
              <w:pStyle w:val="Compact"/>
              <w:jc w:val="left"/>
            </w:pPr>
            <w:r>
              <w:rPr>
                <w:rFonts w:ascii="Arial" w:hAnsi="Arial"/>
                <w:sz w:val="18"/>
              </w:rPr>
              <w:t xml:space="preserve">randomisiert, Plyometrie gegen aktive Kontrollgruppe</w:t>
            </w:r>
          </w:p>
        </w:tc>
        <w:tc>
          <w:tcPr/>
          <w:p>
            <w:pPr>
              <w:pStyle w:val="Compact"/>
              <w:jc w:val="left"/>
            </w:pPr>
            <w:r>
              <w:rPr>
                <w:rFonts w:ascii="Arial" w:hAnsi="Arial"/>
                <w:sz w:val="18"/>
              </w:rPr>
              <w:t xml:space="preserve">präpubertär</w:t>
            </w:r>
          </w:p>
        </w:tc>
      </w:tr>
      <w:tr>
        <w:trPr>
          <w:cantSplit w:val="true"/>
        </w:trPr>
        <w:tc>
          <w:tcPr>
            <w:shd w:val="clear" w:color="auto" w:fill="EEF3F9"/>
          </w:tcPr>
          <w:p>
            <w:pPr>
              <w:pStyle w:val="Compact"/>
              <w:jc w:val="left"/>
            </w:pPr>
            <w:r>
              <w:rPr>
                <w:rFonts w:ascii="Arial" w:hAnsi="Arial"/>
                <w:sz w:val="18"/>
              </w:rPr>
              <w:t xml:space="preserve">Kern</w:t>
            </w:r>
          </w:p>
        </w:tc>
        <w:tc>
          <w:tcPr>
            <w:shd w:val="clear" w:color="auto" w:fill="EEF3F9"/>
          </w:tcPr>
          <w:p>
            <w:pPr>
              <w:pStyle w:val="Compact"/>
              <w:jc w:val="left"/>
            </w:pPr>
            <w:r>
              <w:rPr>
                <w:rFonts w:ascii="Arial" w:hAnsi="Arial"/>
                <w:sz w:val="18"/>
              </w:rPr>
              <w:t xml:space="preserve">Bouafif et al. (2026)</w:t>
            </w:r>
          </w:p>
        </w:tc>
        <w:tc>
          <w:tcPr>
            <w:shd w:val="clear" w:color="auto" w:fill="EEF3F9"/>
          </w:tcPr>
          <w:p>
            <w:pPr>
              <w:pStyle w:val="Compact"/>
              <w:jc w:val="left"/>
            </w:pPr>
            <w:r>
              <w:rPr>
                <w:rFonts w:ascii="Arial" w:hAnsi="Arial"/>
                <w:sz w:val="18"/>
              </w:rPr>
              <w:t xml:space="preserve">randomisiert, aktive Kontrollgruppe, nach Reife stratifiziert</w:t>
            </w:r>
          </w:p>
        </w:tc>
        <w:tc>
          <w:tcPr>
            <w:shd w:val="clear" w:color="auto" w:fill="EEF3F9"/>
          </w:tcPr>
          <w:p>
            <w:pPr>
              <w:pStyle w:val="Compact"/>
              <w:jc w:val="left"/>
            </w:pPr>
            <w:r>
              <w:rPr>
                <w:rFonts w:ascii="Arial" w:hAnsi="Arial"/>
                <w:sz w:val="18"/>
              </w:rPr>
              <w:t xml:space="preserve">Tier 2</w:t>
            </w:r>
          </w:p>
        </w:tc>
      </w:tr>
      <w:tr>
        <w:trPr>
          <w:cantSplit w:val="true"/>
        </w:trPr>
        <w:tc>
          <w:tcPr/>
          <w:p>
            <w:pPr>
              <w:pStyle w:val="Compact"/>
              <w:jc w:val="left"/>
            </w:pPr>
            <w:r>
              <w:rPr>
                <w:rFonts w:ascii="Arial" w:hAnsi="Arial"/>
                <w:sz w:val="18"/>
              </w:rPr>
              <w:t xml:space="preserve">erweitert</w:t>
            </w:r>
          </w:p>
        </w:tc>
        <w:tc>
          <w:tcPr/>
          <w:p>
            <w:pPr>
              <w:pStyle w:val="Compact"/>
              <w:jc w:val="left"/>
            </w:pPr>
            <w:r>
              <w:rPr>
                <w:rFonts w:ascii="Arial" w:hAnsi="Arial"/>
                <w:sz w:val="18"/>
              </w:rPr>
              <w:t xml:space="preserve">Hilska et al. (2021)</w:t>
            </w:r>
          </w:p>
        </w:tc>
        <w:tc>
          <w:tcPr/>
          <w:p>
            <w:pPr>
              <w:pStyle w:val="Compact"/>
              <w:jc w:val="left"/>
            </w:pPr>
            <w:r>
              <w:rPr>
                <w:rFonts w:ascii="Arial" w:hAnsi="Arial"/>
                <w:sz w:val="18"/>
              </w:rPr>
              <w:t xml:space="preserve">Cluster-RCT, neuromuskuläres Aufwärmen, Verletzungen als Endpunkt</w:t>
            </w:r>
          </w:p>
        </w:tc>
        <w:tc>
          <w:tcPr/>
          <w:p>
            <w:pPr>
              <w:pStyle w:val="Compact"/>
              <w:jc w:val="left"/>
            </w:pPr>
            <w:r>
              <w:rPr>
                <w:rFonts w:ascii="Arial" w:hAnsi="Arial"/>
                <w:sz w:val="18"/>
              </w:rPr>
              <w:t xml:space="preserve">U11–U14, Vereine</w:t>
            </w:r>
          </w:p>
        </w:tc>
      </w:tr>
      <w:tr>
        <w:trPr>
          <w:cantSplit w:val="true"/>
        </w:trPr>
        <w:tc>
          <w:tcPr>
            <w:shd w:val="clear" w:color="auto" w:fill="EEF3F9"/>
          </w:tcPr>
          <w:p>
            <w:pPr>
              <w:pStyle w:val="Compact"/>
              <w:jc w:val="left"/>
            </w:pPr>
            <w:r>
              <w:rPr>
                <w:rFonts w:ascii="Arial" w:hAnsi="Arial"/>
                <w:sz w:val="18"/>
              </w:rPr>
              <w:t xml:space="preserve">Setting</w:t>
            </w:r>
          </w:p>
        </w:tc>
        <w:tc>
          <w:tcPr>
            <w:shd w:val="clear" w:color="auto" w:fill="EEF3F9"/>
          </w:tcPr>
          <w:p>
            <w:pPr>
              <w:pStyle w:val="Compact"/>
              <w:jc w:val="left"/>
            </w:pPr>
            <w:r>
              <w:rPr>
                <w:rFonts w:ascii="Arial" w:hAnsi="Arial"/>
                <w:sz w:val="18"/>
              </w:rPr>
              <w:t xml:space="preserve">Klusemann et al. (2012)</w:t>
            </w:r>
          </w:p>
        </w:tc>
        <w:tc>
          <w:tcPr>
            <w:shd w:val="clear" w:color="auto" w:fill="EEF3F9"/>
          </w:tcPr>
          <w:p>
            <w:pPr>
              <w:pStyle w:val="Compact"/>
              <w:jc w:val="left"/>
            </w:pPr>
            <w:r>
              <w:rPr>
                <w:rFonts w:ascii="Arial" w:hAnsi="Arial"/>
                <w:sz w:val="18"/>
              </w:rPr>
              <w:t xml:space="preserve">Video- gegen betreute Gruppe und Kontrollgruppe, Zuteilung zur Angleichung der Gruppenmittel</w:t>
            </w:r>
          </w:p>
        </w:tc>
        <w:tc>
          <w:tcPr>
            <w:shd w:val="clear" w:color="auto" w:fill="EEF3F9"/>
          </w:tcPr>
          <w:p>
            <w:pPr>
              <w:pStyle w:val="Compact"/>
              <w:jc w:val="left"/>
            </w:pPr>
            <w:r>
              <w:rPr>
                <w:rFonts w:ascii="Arial" w:hAnsi="Arial"/>
                <w:sz w:val="18"/>
              </w:rPr>
              <w:t xml:space="preserve">Nachwuchsbasketball, sechs Wochen</w:t>
            </w:r>
          </w:p>
        </w:tc>
      </w:tr>
      <w:tr>
        <w:trPr>
          <w:cantSplit w:val="true"/>
        </w:trPr>
        <w:tc>
          <w:tcPr/>
          <w:p>
            <w:pPr>
              <w:pStyle w:val="Compact"/>
              <w:jc w:val="left"/>
            </w:pPr>
            <w:r>
              <w:rPr>
                <w:rFonts w:ascii="Arial" w:hAnsi="Arial"/>
                <w:sz w:val="18"/>
              </w:rPr>
              <w:t xml:space="preserve">Setting</w:t>
            </w:r>
          </w:p>
        </w:tc>
        <w:tc>
          <w:tcPr/>
          <w:p>
            <w:pPr>
              <w:pStyle w:val="Compact"/>
              <w:jc w:val="left"/>
            </w:pPr>
            <w:r>
              <w:rPr>
                <w:rFonts w:ascii="Arial" w:hAnsi="Arial"/>
                <w:sz w:val="18"/>
              </w:rPr>
              <w:t xml:space="preserve">Rogers et al. (2020)</w:t>
            </w:r>
          </w:p>
        </w:tc>
        <w:tc>
          <w:tcPr/>
          <w:p>
            <w:pPr>
              <w:pStyle w:val="Compact"/>
              <w:jc w:val="left"/>
            </w:pPr>
            <w:r>
              <w:rPr>
                <w:rFonts w:ascii="Arial" w:hAnsi="Arial"/>
                <w:sz w:val="18"/>
              </w:rPr>
              <w:t xml:space="preserve">Pilotstudie, Schul- gegen Onlinegruppe, Paarbildung nach Ausgangswert</w:t>
            </w:r>
          </w:p>
        </w:tc>
        <w:tc>
          <w:tcPr/>
          <w:p>
            <w:pPr>
              <w:pStyle w:val="Compact"/>
              <w:jc w:val="left"/>
            </w:pPr>
            <w:r>
              <w:rPr>
                <w:rFonts w:ascii="Arial" w:hAnsi="Arial"/>
                <w:sz w:val="18"/>
              </w:rPr>
              <w:t xml:space="preserve">Schulsportler, 16 Wochen</w:t>
            </w:r>
          </w:p>
        </w:tc>
      </w:tr>
      <w:tr>
        <w:trPr>
          <w:cantSplit w:val="true"/>
        </w:trPr>
        <w:tc>
          <w:tcPr>
            <w:shd w:val="clear" w:color="auto" w:fill="EEF3F9"/>
          </w:tcPr>
          <w:p>
            <w:pPr>
              <w:pStyle w:val="Compact"/>
              <w:jc w:val="left"/>
            </w:pPr>
            <w:r>
              <w:rPr>
                <w:rFonts w:ascii="Arial" w:hAnsi="Arial"/>
                <w:sz w:val="18"/>
              </w:rPr>
              <w:t xml:space="preserve">Setting</w:t>
            </w:r>
          </w:p>
        </w:tc>
        <w:tc>
          <w:tcPr>
            <w:shd w:val="clear" w:color="auto" w:fill="EEF3F9"/>
          </w:tcPr>
          <w:p>
            <w:pPr>
              <w:pStyle w:val="Compact"/>
              <w:jc w:val="left"/>
            </w:pPr>
            <w:r>
              <w:rPr>
                <w:rFonts w:ascii="Arial" w:hAnsi="Arial"/>
                <w:sz w:val="18"/>
              </w:rPr>
              <w:t xml:space="preserve">Veith et al. (2021)</w:t>
            </w:r>
          </w:p>
        </w:tc>
        <w:tc>
          <w:tcPr>
            <w:shd w:val="clear" w:color="auto" w:fill="EEF3F9"/>
          </w:tcPr>
          <w:p>
            <w:pPr>
              <w:pStyle w:val="Compact"/>
              <w:jc w:val="left"/>
            </w:pPr>
            <w:r>
              <w:rPr>
                <w:rFonts w:ascii="Arial" w:hAnsi="Arial"/>
                <w:sz w:val="18"/>
              </w:rPr>
              <w:t xml:space="preserve">gepaarte RCT in einem Verein, Heim- gegen trainergeleitete Gruppe</w:t>
            </w:r>
          </w:p>
        </w:tc>
        <w:tc>
          <w:tcPr>
            <w:shd w:val="clear" w:color="auto" w:fill="EEF3F9"/>
          </w:tcPr>
          <w:p>
            <w:pPr>
              <w:pStyle w:val="Compact"/>
              <w:jc w:val="left"/>
            </w:pPr>
            <w:r>
              <w:rPr>
                <w:rFonts w:ascii="Arial" w:hAnsi="Arial"/>
                <w:sz w:val="18"/>
              </w:rPr>
              <w:t xml:space="preserve">Akademie U13–U16, Saison</w:t>
            </w:r>
          </w:p>
        </w:tc>
      </w:tr>
      <w:tr>
        <w:trPr>
          <w:cantSplit w:val="true"/>
        </w:trPr>
        <w:tc>
          <w:tcPr/>
          <w:p>
            <w:pPr>
              <w:pStyle w:val="Compact"/>
              <w:jc w:val="left"/>
            </w:pPr>
            <w:r>
              <w:rPr>
                <w:rFonts w:ascii="Arial" w:hAnsi="Arial"/>
                <w:sz w:val="18"/>
              </w:rPr>
              <w:t xml:space="preserve">Ergänzung</w:t>
            </w:r>
          </w:p>
        </w:tc>
        <w:tc>
          <w:tcPr/>
          <w:p>
            <w:pPr>
              <w:pStyle w:val="Compact"/>
              <w:jc w:val="left"/>
            </w:pPr>
            <w:r>
              <w:rPr>
                <w:rFonts w:ascii="Arial" w:hAnsi="Arial"/>
                <w:sz w:val="18"/>
              </w:rPr>
              <w:t xml:space="preserve">Padrón-Cabo et al. (2025)</w:t>
            </w:r>
          </w:p>
        </w:tc>
        <w:tc>
          <w:tcPr/>
          <w:p>
            <w:pPr>
              <w:pStyle w:val="Compact"/>
              <w:jc w:val="left"/>
            </w:pPr>
            <w:r>
              <w:rPr>
                <w:rFonts w:ascii="Arial" w:hAnsi="Arial"/>
                <w:sz w:val="18"/>
              </w:rPr>
              <w:t xml:space="preserve">eine Gruppe, Winterpause, keine RCT</w:t>
            </w:r>
          </w:p>
        </w:tc>
        <w:tc>
          <w:tcPr/>
          <w:p>
            <w:pPr>
              <w:pStyle w:val="Compact"/>
              <w:jc w:val="left"/>
            </w:pPr>
            <w:r>
              <w:rPr>
                <w:rFonts w:ascii="Arial" w:hAnsi="Arial"/>
                <w:sz w:val="18"/>
              </w:rPr>
              <w:t xml:space="preserve">U15, U17</w:t>
            </w:r>
          </w:p>
        </w:tc>
      </w:tr>
      <w:tr>
        <w:trPr>
          <w:cantSplit w:val="true"/>
        </w:trPr>
        <w:tc>
          <w:tcPr>
            <w:shd w:val="clear" w:color="auto" w:fill="EEF3F9"/>
          </w:tcPr>
          <w:p>
            <w:pPr>
              <w:pStyle w:val="Compact"/>
              <w:jc w:val="left"/>
            </w:pPr>
            <w:r>
              <w:rPr>
                <w:rFonts w:ascii="Arial" w:hAnsi="Arial"/>
                <w:sz w:val="18"/>
              </w:rPr>
              <w:t xml:space="preserve">Ergänzung</w:t>
            </w:r>
          </w:p>
        </w:tc>
        <w:tc>
          <w:tcPr>
            <w:shd w:val="clear" w:color="auto" w:fill="EEF3F9"/>
          </w:tcPr>
          <w:p>
            <w:pPr>
              <w:pStyle w:val="Compact"/>
              <w:jc w:val="left"/>
            </w:pPr>
            <w:r>
              <w:rPr>
                <w:rFonts w:ascii="Arial" w:hAnsi="Arial"/>
                <w:sz w:val="18"/>
              </w:rPr>
              <w:t xml:space="preserve">Asimakidis et al. (2022)</w:t>
            </w:r>
          </w:p>
        </w:tc>
        <w:tc>
          <w:tcPr>
            <w:shd w:val="clear" w:color="auto" w:fill="EEF3F9"/>
          </w:tcPr>
          <w:p>
            <w:pPr>
              <w:pStyle w:val="Compact"/>
              <w:jc w:val="left"/>
            </w:pPr>
            <w:r>
              <w:rPr>
                <w:rFonts w:ascii="Arial" w:hAnsi="Arial"/>
                <w:sz w:val="18"/>
              </w:rPr>
              <w:t xml:space="preserve">Beobachtung im Lockdown, keine RCT</w:t>
            </w:r>
          </w:p>
        </w:tc>
        <w:tc>
          <w:tcPr>
            <w:shd w:val="clear" w:color="auto" w:fill="EEF3F9"/>
          </w:tcPr>
          <w:p>
            <w:pPr>
              <w:pStyle w:val="Compact"/>
              <w:jc w:val="left"/>
            </w:pPr>
            <w:r>
              <w:rPr>
                <w:rFonts w:ascii="Arial" w:hAnsi="Arial"/>
                <w:sz w:val="18"/>
              </w:rPr>
              <w:t xml:space="preserve">12–14 J.</w:t>
            </w:r>
          </w:p>
        </w:tc>
      </w:tr>
    </w:tbl>
    <w:p>
      <w:pPr>
        <w:pStyle w:val="BodyText"/>
      </w:pPr>
      <w:r>
        <w:rPr>
          <w:rFonts w:ascii="Arial" w:hAnsi="Arial"/>
        </w:rPr>
        <w:t xml:space="preserve">Aussagen „in n von 10“ beziehen sich auf das Kernkorpus. Werte der übrigen sechs stehen, wo sie etwas zeigen, was der Kern nicht hat. Der Bauplan vom 15.09. rechnete mit elf Studien (Kern und Padrón-Cabo), Vergleiche mit ihm nennen die Basis.</w:t>
      </w:r>
    </w:p>
    <w:bookmarkEnd w:id="21"/>
    <w:bookmarkStart w:id="22" w:name="verfahren"/>
    <w:p>
      <w:pPr>
        <w:pStyle w:val="Heading3"/>
      </w:pPr>
      <w:r>
        <w:rPr>
          <w:rFonts w:ascii="Arial" w:hAnsi="Arial"/>
        </w:rPr>
        <w:t xml:space="preserve">1.2 Verfahren</w:t>
      </w:r>
    </w:p>
    <w:p>
      <w:pPr>
        <w:numPr>
          <w:ilvl w:val="0"/>
          <w:numId w:val="1002"/>
        </w:numPr>
        <w:pStyle w:val="Compact"/>
      </w:pPr>
      <w:r>
        <w:rPr>
          <w:bCs/>
          <w:rFonts w:ascii="Arial" w:hAnsi="Arial"/>
          <w:b/>
        </w:rPr>
        <w:t xml:space="preserve">Text.</w:t>
      </w:r>
      <w:r>
        <w:rPr>
          <w:rFonts w:ascii="Arial" w:hAnsi="Arial"/>
        </w:rPr>
        <w:t xml:space="preserve"> </w:t>
      </w:r>
      <w:r>
        <w:rPr>
          <w:rFonts w:ascii="Arial" w:hAnsi="Arial"/>
        </w:rPr>
        <w:t xml:space="preserve">Zeilen per</w:t>
      </w:r>
      <w:r>
        <w:rPr>
          <w:rFonts w:ascii="Arial" w:hAnsi="Arial"/>
        </w:rPr>
        <w:t xml:space="preserve"> </w:t>
      </w:r>
      <w:r>
        <w:rPr>
          <w:rStyle w:val="VerbatimChar"/>
          <w:rFonts w:ascii="Arial" w:hAnsi="Arial"/>
          <w:sz w:val="18"/>
        </w:rPr>
        <w:t xml:space="preserve">pdftotext</w:t>
      </w:r>
      <w:r>
        <w:rPr>
          <w:rFonts w:ascii="Arial" w:hAnsi="Arial"/>
        </w:rPr>
        <w:t xml:space="preserve"> </w:t>
      </w:r>
      <w:r>
        <w:rPr>
          <w:rFonts w:ascii="Arial" w:hAnsi="Arial"/>
        </w:rPr>
        <w:t xml:space="preserve">mit Lage und Schriftgröße, Absätze am Layout bestimmt, Zwischenüberschriften ausdrücklich (Negra 2019, Aloui 2022, Sammoud 2024, Hilska 2021, Veith 2021). Kopf- und Fußzeilen, Tabellen, Abbildungen und Beschriftungen entfernt. Vollständigkeit gegen die Textfassung geprüft: Es fehlen nur Überschriften, Beschriftungen und Tabelleninhalte. Hochgestellte Belegnummern (Negra 2019, Negra 2020, Hilska 2021) über die Schriftinformation der PDF zugeordnet. Prüfsummen der Quell-PDF in</w:t>
      </w:r>
      <w:r>
        <w:rPr>
          <w:rFonts w:ascii="Arial" w:hAnsi="Arial"/>
        </w:rPr>
        <w:t xml:space="preserve"> </w:t>
      </w:r>
      <w:r>
        <w:rPr>
          <w:rStyle w:val="VerbatimChar"/>
          <w:rFonts w:ascii="Arial" w:hAnsi="Arial"/>
          <w:sz w:val="18"/>
        </w:rPr>
        <w:t xml:space="preserve">Quell_PDF_md5.txt</w:t>
      </w:r>
      <w:r>
        <w:rPr>
          <w:rFonts w:ascii="Arial" w:hAnsi="Arial"/>
        </w:rPr>
        <w:t xml:space="preserve">.</w:t>
      </w:r>
    </w:p>
    <w:p>
      <w:pPr>
        <w:numPr>
          <w:ilvl w:val="0"/>
          <w:numId w:val="1002"/>
        </w:numPr>
        <w:pStyle w:val="Compact"/>
      </w:pPr>
      <w:r>
        <w:rPr>
          <w:bCs/>
          <w:rFonts w:ascii="Arial" w:hAnsi="Arial"/>
          <w:b/>
        </w:rPr>
        <w:t xml:space="preserve">Rubriken.</w:t>
      </w:r>
      <w:r>
        <w:rPr>
          <w:rFonts w:ascii="Arial" w:hAnsi="Arial"/>
        </w:rPr>
        <w:t xml:space="preserve"> </w:t>
      </w:r>
      <w:r>
        <w:rPr>
          <w:rFonts w:ascii="Arial" w:hAnsi="Arial"/>
        </w:rPr>
        <w:t xml:space="preserve">Diskussion und Schlussrubrik (Practical applications, Conclusion, Conclusions). Bei Veith et al. (2021) zählt die Zwischenüberschrift „Practical implications“ als Schlussrubrik.</w:t>
      </w:r>
    </w:p>
    <w:p>
      <w:pPr>
        <w:numPr>
          <w:ilvl w:val="0"/>
          <w:numId w:val="1002"/>
        </w:numPr>
        <w:pStyle w:val="Compact"/>
      </w:pPr>
      <w:r>
        <w:rPr>
          <w:bCs/>
          <w:rFonts w:ascii="Arial" w:hAnsi="Arial"/>
          <w:b/>
        </w:rPr>
        <w:t xml:space="preserve">Codierung.</w:t>
      </w:r>
      <w:r>
        <w:rPr>
          <w:rFonts w:ascii="Arial" w:hAnsi="Arial"/>
        </w:rPr>
        <w:t xml:space="preserve"> </w:t>
      </w:r>
      <w:r>
        <w:rPr>
          <w:rFonts w:ascii="Arial" w:hAnsi="Arial"/>
        </w:rPr>
        <w:t xml:space="preserve">Einheit Satz, 828 Sätze. Codebuch Fassung 1 (Anhang E) mit 25 Funktionen in zehn Gruppen: Z Zweck und Hauptbefund · B eigener Befund · V Vergleich mit anderen Studien · E Erklärung · H Hintergrund · M Methodenerörterung · L Limitationen und Stärken · P Praxis · A Ausblick · F Folgerung. Je Satz ein Primärcode, bis zu zwei Sekundärcodes, neun Zuordnungsregeln. Je Absatz eine Absatzfunktion (ER Eröffnung, RZ Rückgriff auf den Zweck, ZG Zielgrößenblock, QS Querschnittsthema, ZS Zusammenfassung, LI Limitationen, ST Stärken, PR Praxis, AU Ausblick, SR Schlussrubrik).</w:t>
      </w:r>
    </w:p>
    <w:p>
      <w:pPr>
        <w:numPr>
          <w:ilvl w:val="0"/>
          <w:numId w:val="1002"/>
        </w:numPr>
        <w:pStyle w:val="Compact"/>
      </w:pPr>
      <w:r>
        <w:rPr>
          <w:bCs/>
          <w:rFonts w:ascii="Arial" w:hAnsi="Arial"/>
          <w:b/>
        </w:rPr>
        <w:t xml:space="preserve">Doppelcodierung.</w:t>
      </w:r>
      <w:r>
        <w:rPr>
          <w:rFonts w:ascii="Arial" w:hAnsi="Arial"/>
        </w:rPr>
        <w:t xml:space="preserve"> </w:t>
      </w:r>
      <w:r>
        <w:rPr>
          <w:rFonts w:ascii="Arial" w:hAnsi="Arial"/>
        </w:rPr>
        <w:t xml:space="preserve">Ersteller (A) und zwei blinde Subagenten (B, getrennt für das Kernkorpus und die übrigen sechs), die nur Codebuch und Satzliste erhielten. 104 Abweichungen im Primärcode, je Satz entschieden nach 18 Klarstellungen, die aus den Anmerkungen der Zweitcodierer stammen (Anhang E): 34-mal nach A, 69-mal nach B, einmal ein dritter Code. Sekundärcodes als Vereinigung beider Codierungen. Entscheidungen mit Regel und Grund in</w:t>
      </w:r>
      <w:r>
        <w:rPr>
          <w:rFonts w:ascii="Arial" w:hAnsi="Arial"/>
        </w:rPr>
        <w:t xml:space="preserve"> </w:t>
      </w:r>
      <w:r>
        <w:rPr>
          <w:rStyle w:val="VerbatimChar"/>
          <w:rFonts w:ascii="Arial" w:hAnsi="Arial"/>
          <w:sz w:val="18"/>
        </w:rPr>
        <w:t xml:space="preserve">konsens_protokoll.csv</w:t>
      </w:r>
      <w:r>
        <w:rPr>
          <w:rFonts w:ascii="Arial" w:hAnsi="Arial"/>
        </w:rPr>
        <w:t xml:space="preserve">.</w:t>
      </w:r>
    </w:p>
    <w:p>
      <w:pPr>
        <w:numPr>
          <w:ilvl w:val="0"/>
          <w:numId w:val="1002"/>
        </w:numPr>
        <w:pStyle w:val="Compact"/>
      </w:pPr>
      <w:r>
        <w:rPr>
          <w:bCs/>
          <w:rFonts w:ascii="Arial" w:hAnsi="Arial"/>
          <w:b/>
        </w:rPr>
        <w:t xml:space="preserve">Attribute per Skript.</w:t>
      </w:r>
      <w:r>
        <w:rPr>
          <w:rFonts w:ascii="Arial" w:hAnsi="Arial"/>
        </w:rPr>
        <w:t xml:space="preserve"> </w:t>
      </w:r>
      <w:r>
        <w:rPr>
          <w:rFonts w:ascii="Arial" w:hAnsi="Arial"/>
        </w:rPr>
        <w:t xml:space="preserve">Wörter (Leerraum-Token), Belegstellen, Quellen, Autornennung im Satz (bei Autor-Jahr-Zitierweise auch der Klammerbeleg an der Stelle eines Satzglieds, „consistent with (Joo, 2018), who found …“, Liu 3.2), Zahlen (Effektstärke, Prozent, p, Konfidenzintervall, Rohwert mit Maßeinheit nach Gleichheitszeichen oder Präposition wie „mean difference = 0.07 s“, nicht Testnamen wie „40 m sprint“ und nicht Empfehlungen wie „&gt;60 cm“), Modalmarker, Populationsangaben.</w:t>
      </w:r>
    </w:p>
    <w:p>
      <w:pPr>
        <w:numPr>
          <w:ilvl w:val="0"/>
          <w:numId w:val="1002"/>
        </w:numPr>
        <w:pStyle w:val="Compact"/>
      </w:pPr>
      <w:r>
        <w:rPr>
          <w:bCs/>
          <w:rFonts w:ascii="Arial" w:hAnsi="Arial"/>
          <w:b/>
        </w:rPr>
        <w:t xml:space="preserve">Auswertung per Skript.</w:t>
      </w:r>
      <w:r>
        <w:rPr>
          <w:rFonts w:ascii="Arial" w:hAnsi="Arial"/>
        </w:rPr>
        <w:t xml:space="preserve"> </w:t>
      </w:r>
      <w:r>
        <w:rPr>
          <w:rFonts w:ascii="Arial" w:hAnsi="Arial"/>
        </w:rPr>
        <w:t xml:space="preserve">Wortanteile der Primärcodes, Vorkommen je Studie mit Primär- oder Sekundärcode, Zugfolgen und Übergänge in den Zielgrößenblöcken, Folgen innerhalb der Studien (</w:t>
      </w:r>
      <w:r>
        <w:rPr>
          <w:rStyle w:val="VerbatimChar"/>
          <w:rFonts w:ascii="Arial" w:hAnsi="Arial"/>
          <w:sz w:val="18"/>
        </w:rPr>
        <w:t xml:space="preserve">analyse_diskussion.py</w:t>
      </w:r>
      <w:r>
        <w:rPr>
          <w:rFonts w:ascii="Arial" w:hAnsi="Arial"/>
        </w:rPr>
        <w:t xml:space="preserve">,</w:t>
      </w:r>
      <w:r>
        <w:rPr>
          <w:rFonts w:ascii="Arial" w:hAnsi="Arial"/>
        </w:rPr>
        <w:t xml:space="preserve"> </w:t>
      </w:r>
      <w:r>
        <w:rPr>
          <w:rStyle w:val="VerbatimChar"/>
          <w:rFonts w:ascii="Arial" w:hAnsi="Arial"/>
          <w:sz w:val="18"/>
        </w:rPr>
        <w:t xml:space="preserve">befund_zahlen.py</w:t>
      </w:r>
      <w:r>
        <w:rPr>
          <w:rFonts w:ascii="Arial" w:hAnsi="Arial"/>
        </w:rPr>
        <w:t xml:space="preserve">). Von Hand: Absatzfunktion, Art der Konsequenz bei Limitationen, Themen der Limitationssätze, Reihenfolge der Zielgrößen im Ergebnisteil (am PDF gelesen), Erklärungen eigener Null- und Gegenbefunde, Rückverweise (Listen in</w:t>
      </w:r>
      <w:r>
        <w:rPr>
          <w:rFonts w:ascii="Arial" w:hAnsi="Arial"/>
        </w:rPr>
        <w:t xml:space="preserve"> </w:t>
      </w:r>
      <w:r>
        <w:rPr>
          <w:rStyle w:val="VerbatimChar"/>
          <w:rFonts w:ascii="Arial" w:hAnsi="Arial"/>
          <w:sz w:val="18"/>
        </w:rPr>
        <w:t xml:space="preserve">absatzfunktion.py</w:t>
      </w:r>
      <w:r>
        <w:rPr>
          <w:rFonts w:ascii="Arial" w:hAnsi="Arial"/>
        </w:rPr>
        <w:t xml:space="preserve">).</w:t>
      </w:r>
    </w:p>
    <w:bookmarkEnd w:id="22"/>
    <w:bookmarkStart w:id="23" w:name="messgüte-und-robustheit"/>
    <w:p>
      <w:pPr>
        <w:pStyle w:val="Heading3"/>
      </w:pPr>
      <w:r>
        <w:rPr>
          <w:rFonts w:ascii="Arial" w:hAnsi="Arial"/>
        </w:rPr>
        <w:t xml:space="preserve">1.3 Messgüte und Robustheit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397"/>
        <w:gridCol w:w="1863"/>
        <w:gridCol w:w="1397"/>
        <w:gridCol w:w="1397"/>
        <w:gridCol w:w="1863"/>
      </w:tblGrid>
      <w:tr>
        <w:trPr>
          <w:tblHeader w:val="true"/>
          <w:tblHeader w:val="true"/>
          <w:cantSplit w:val="true"/>
        </w:trPr>
        <w:tc>
          <w:tcPr>
            <w:shd w:val="clear" w:color="auto" w:fill="D6E4F0"/>
          </w:tcPr>
          <w:p>
            <w:pPr>
              <w:pStyle w:val="Compact"/>
              <w:jc w:val="left"/>
            </w:pPr>
            <w:r>
              <w:rPr>
                <w:rFonts w:ascii="Arial" w:hAnsi="Arial"/>
                <w:b/>
                <w:sz w:val="18"/>
              </w:rPr>
              <w:t xml:space="preserve">Teilkorpus</w:t>
            </w:r>
          </w:p>
        </w:tc>
        <w:tc>
          <w:tcPr>
            <w:shd w:val="clear" w:color="auto" w:fill="D6E4F0"/>
          </w:tcPr>
          <w:p>
            <w:pPr>
              <w:pStyle w:val="Compact"/>
              <w:jc w:val="right"/>
            </w:pPr>
            <w:r>
              <w:rPr>
                <w:rFonts w:ascii="Arial" w:hAnsi="Arial"/>
                <w:b/>
                <w:sz w:val="18"/>
              </w:rPr>
              <w:t xml:space="preserve">Sätze</w:t>
            </w:r>
          </w:p>
        </w:tc>
        <w:tc>
          <w:tcPr>
            <w:shd w:val="clear" w:color="auto" w:fill="D6E4F0"/>
          </w:tcPr>
          <w:p>
            <w:pPr>
              <w:pStyle w:val="Compact"/>
              <w:jc w:val="left"/>
            </w:pPr>
            <w:r>
              <w:rPr>
                <w:rFonts w:ascii="Arial" w:hAnsi="Arial"/>
                <w:b/>
                <w:sz w:val="18"/>
              </w:rPr>
              <w:t xml:space="preserve">Primärcode (κ)</w:t>
            </w:r>
          </w:p>
        </w:tc>
        <w:tc>
          <w:tcPr>
            <w:shd w:val="clear" w:color="auto" w:fill="D6E4F0"/>
          </w:tcPr>
          <w:p>
            <w:pPr>
              <w:pStyle w:val="Compact"/>
              <w:jc w:val="left"/>
            </w:pPr>
            <w:r>
              <w:rPr>
                <w:rFonts w:ascii="Arial" w:hAnsi="Arial"/>
                <w:b/>
                <w:sz w:val="18"/>
              </w:rPr>
              <w:t xml:space="preserve">Gruppe (κ)</w:t>
            </w:r>
          </w:p>
        </w:tc>
        <w:tc>
          <w:tcPr>
            <w:shd w:val="clear" w:color="auto" w:fill="D6E4F0"/>
          </w:tcPr>
          <w:p>
            <w:pPr>
              <w:pStyle w:val="Compact"/>
              <w:jc w:val="right"/>
            </w:pPr>
            <w:r>
              <w:rPr>
                <w:rFonts w:ascii="Arial" w:hAnsi="Arial"/>
                <w:b/>
                <w:sz w:val="18"/>
              </w:rPr>
              <w:t xml:space="preserve">Sekundärcodes identisch</w:t>
            </w:r>
          </w:p>
        </w:tc>
      </w:tr>
      <w:tr>
        <w:trPr>
          <w:cantSplit w:val="true"/>
        </w:trPr>
        <w:tc>
          <w:tcPr/>
          <w:p>
            <w:pPr>
              <w:pStyle w:val="Compact"/>
              <w:jc w:val="left"/>
            </w:pPr>
            <w:r>
              <w:rPr>
                <w:rFonts w:ascii="Arial" w:hAnsi="Arial"/>
                <w:sz w:val="18"/>
              </w:rPr>
              <w:t xml:space="preserve">Kern</w:t>
            </w:r>
          </w:p>
        </w:tc>
        <w:tc>
          <w:tcPr/>
          <w:p>
            <w:pPr>
              <w:pStyle w:val="Compact"/>
              <w:jc w:val="right"/>
            </w:pPr>
            <w:r>
              <w:rPr>
                <w:rFonts w:ascii="Arial" w:hAnsi="Arial"/>
                <w:sz w:val="18"/>
              </w:rPr>
              <w:t xml:space="preserve">530</w:t>
            </w:r>
          </w:p>
        </w:tc>
        <w:tc>
          <w:tcPr/>
          <w:p>
            <w:pPr>
              <w:pStyle w:val="Compact"/>
              <w:jc w:val="left"/>
            </w:pPr>
            <w:r>
              <w:rPr>
                <w:rFonts w:ascii="Arial" w:hAnsi="Arial"/>
                <w:sz w:val="18"/>
              </w:rPr>
              <w:t xml:space="preserve">87,9 % (0,87)</w:t>
            </w:r>
          </w:p>
        </w:tc>
        <w:tc>
          <w:tcPr/>
          <w:p>
            <w:pPr>
              <w:pStyle w:val="Compact"/>
              <w:jc w:val="left"/>
            </w:pPr>
            <w:r>
              <w:rPr>
                <w:rFonts w:ascii="Arial" w:hAnsi="Arial"/>
                <w:sz w:val="18"/>
              </w:rPr>
              <w:t xml:space="preserve">92,1 % (0,91)</w:t>
            </w:r>
          </w:p>
        </w:tc>
        <w:tc>
          <w:tcPr/>
          <w:p>
            <w:pPr>
              <w:pStyle w:val="Compact"/>
              <w:jc w:val="right"/>
            </w:pPr>
            <w:r>
              <w:rPr>
                <w:rFonts w:ascii="Arial" w:hAnsi="Arial"/>
                <w:sz w:val="18"/>
              </w:rPr>
              <w:t xml:space="preserve">74,7 %</w:t>
            </w:r>
          </w:p>
        </w:tc>
      </w:tr>
      <w:tr>
        <w:trPr>
          <w:cantSplit w:val="true"/>
        </w:trPr>
        <w:tc>
          <w:tcPr>
            <w:shd w:val="clear" w:color="auto" w:fill="EEF3F9"/>
          </w:tcPr>
          <w:p>
            <w:pPr>
              <w:pStyle w:val="Compact"/>
              <w:jc w:val="left"/>
            </w:pPr>
            <w:r>
              <w:rPr>
                <w:rFonts w:ascii="Arial" w:hAnsi="Arial"/>
                <w:sz w:val="18"/>
              </w:rPr>
              <w:t xml:space="preserve">erweitert, Setting, Ergänzung</w:t>
            </w:r>
          </w:p>
        </w:tc>
        <w:tc>
          <w:tcPr>
            <w:shd w:val="clear" w:color="auto" w:fill="EEF3F9"/>
          </w:tcPr>
          <w:p>
            <w:pPr>
              <w:pStyle w:val="Compact"/>
              <w:jc w:val="right"/>
            </w:pPr>
            <w:r>
              <w:rPr>
                <w:rFonts w:ascii="Arial" w:hAnsi="Arial"/>
                <w:sz w:val="18"/>
              </w:rPr>
              <w:t xml:space="preserve">298</w:t>
            </w:r>
          </w:p>
        </w:tc>
        <w:tc>
          <w:tcPr>
            <w:shd w:val="clear" w:color="auto" w:fill="EEF3F9"/>
          </w:tcPr>
          <w:p>
            <w:pPr>
              <w:pStyle w:val="Compact"/>
              <w:jc w:val="left"/>
            </w:pPr>
            <w:r>
              <w:rPr>
                <w:rFonts w:ascii="Arial" w:hAnsi="Arial"/>
                <w:sz w:val="18"/>
              </w:rPr>
              <w:t xml:space="preserve">86,6 % (0,86)</w:t>
            </w:r>
          </w:p>
        </w:tc>
        <w:tc>
          <w:tcPr>
            <w:shd w:val="clear" w:color="auto" w:fill="EEF3F9"/>
          </w:tcPr>
          <w:p>
            <w:pPr>
              <w:pStyle w:val="Compact"/>
              <w:jc w:val="left"/>
            </w:pPr>
            <w:r>
              <w:rPr>
                <w:rFonts w:ascii="Arial" w:hAnsi="Arial"/>
                <w:sz w:val="18"/>
              </w:rPr>
              <w:t xml:space="preserve">89,9 % (0,89)</w:t>
            </w:r>
          </w:p>
        </w:tc>
        <w:tc>
          <w:tcPr>
            <w:shd w:val="clear" w:color="auto" w:fill="EEF3F9"/>
          </w:tcPr>
          <w:p>
            <w:pPr>
              <w:pStyle w:val="Compact"/>
              <w:jc w:val="right"/>
            </w:pPr>
            <w:r>
              <w:rPr>
                <w:rFonts w:ascii="Arial" w:hAnsi="Arial"/>
                <w:sz w:val="18"/>
              </w:rPr>
              <w:t xml:space="preserve">54,0 %</w:t>
            </w:r>
          </w:p>
        </w:tc>
      </w:tr>
      <w:tr>
        <w:trPr>
          <w:cantSplit w:val="true"/>
        </w:trPr>
        <w:tc>
          <w:tcPr/>
          <w:p>
            <w:pPr>
              <w:pStyle w:val="Compact"/>
              <w:jc w:val="left"/>
            </w:pPr>
            <w:r>
              <w:rPr>
                <w:rFonts w:ascii="Arial" w:hAnsi="Arial"/>
                <w:sz w:val="18"/>
              </w:rPr>
              <w:t xml:space="preserve">gesamt</w:t>
            </w:r>
          </w:p>
        </w:tc>
        <w:tc>
          <w:tcPr/>
          <w:p>
            <w:pPr>
              <w:pStyle w:val="Compact"/>
              <w:jc w:val="right"/>
            </w:pPr>
            <w:r>
              <w:rPr>
                <w:rFonts w:ascii="Arial" w:hAnsi="Arial"/>
                <w:sz w:val="18"/>
              </w:rPr>
              <w:t xml:space="preserve">828</w:t>
            </w:r>
          </w:p>
        </w:tc>
        <w:tc>
          <w:tcPr/>
          <w:p>
            <w:pPr>
              <w:pStyle w:val="Compact"/>
              <w:jc w:val="left"/>
            </w:pPr>
            <w:r>
              <w:rPr>
                <w:rFonts w:ascii="Arial" w:hAnsi="Arial"/>
                <w:sz w:val="18"/>
              </w:rPr>
              <w:t xml:space="preserve">87,4 % (0,87)</w:t>
            </w:r>
          </w:p>
        </w:tc>
        <w:tc>
          <w:tcPr/>
          <w:p>
            <w:pPr>
              <w:pStyle w:val="Compact"/>
              <w:jc w:val="left"/>
            </w:pPr>
            <w:r>
              <w:rPr>
                <w:rFonts w:ascii="Arial" w:hAnsi="Arial"/>
                <w:sz w:val="18"/>
              </w:rPr>
              <w:t xml:space="preserve">91,3 % (0,90)</w:t>
            </w:r>
          </w:p>
        </w:tc>
        <w:tc>
          <w:tcPr/>
          <w:p>
            <w:pPr>
              <w:pStyle w:val="Compact"/>
              <w:jc w:val="right"/>
            </w:pPr>
            <w:r>
              <w:rPr>
                <w:rFonts w:ascii="Arial" w:hAnsi="Arial"/>
                <w:sz w:val="18"/>
              </w:rPr>
              <w:t xml:space="preserve">67,3 %</w:t>
            </w:r>
          </w:p>
        </w:tc>
      </w:tr>
    </w:tbl>
    <w:p>
      <w:pPr>
        <w:pStyle w:val="BodyText"/>
      </w:pPr>
      <w:r>
        <w:rPr>
          <w:rFonts w:ascii="Arial" w:hAnsi="Arial"/>
        </w:rPr>
        <w:t xml:space="preserve">Häufigste Abweichungen über alle 828 Sätze: Folgerung gegen Hauptbefund (F1/Z2, neunmal), Mechanismus gegen Studienmerkmal (E1/E2, achtmal), Reifung gegen Mechanismus (E3/E1, fünfmal), Befund gegen Gegenbefund (B1/B2, fünfmal). Die Klarstellungen K1 bis K18 schärfen genau diese Grenzen (Anhang E, für E1 gegen E2 vor allem K14).</w:t>
      </w:r>
    </w:p>
    <w:p>
      <w:pPr>
        <w:pStyle w:val="BodyText"/>
      </w:pPr>
      <w:r>
        <w:rPr>
          <w:rFonts w:ascii="Arial" w:hAnsi="Arial"/>
        </w:rPr>
        <w:t xml:space="preserve">Robustheit der tragenden Zählungen im Kernkorpus, gerechnet mit den Konsenscodes, nur mit A und nur mit B:</w:t>
      </w:r>
    </w:p>
    <w:tbl>
      <w:tblPr>
        <w:tblStyle w:val="Table"/>
        <w:tblW w:type="auto" w:w="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blHeader w:val="true"/>
          <w:cantSplit w:val="true"/>
        </w:trPr>
        <w:tc>
          <w:tcPr>
            <w:shd w:val="clear" w:color="auto" w:fill="D6E4F0"/>
          </w:tcPr>
          <w:p>
            <w:pPr>
              <w:pStyle w:val="Compact"/>
              <w:jc w:val="left"/>
            </w:pPr>
            <w:r>
              <w:rPr>
                <w:rFonts w:ascii="Arial" w:hAnsi="Arial"/>
                <w:b/>
                <w:sz w:val="18"/>
              </w:rPr>
              <w:t xml:space="preserve">Kennzahl</w:t>
            </w:r>
          </w:p>
        </w:tc>
        <w:tc>
          <w:tcPr>
            <w:shd w:val="clear" w:color="auto" w:fill="D6E4F0"/>
          </w:tcPr>
          <w:p>
            <w:pPr>
              <w:pStyle w:val="Compact"/>
              <w:jc w:val="right"/>
            </w:pPr>
            <w:r>
              <w:rPr>
                <w:rFonts w:ascii="Arial" w:hAnsi="Arial"/>
                <w:b/>
                <w:sz w:val="18"/>
              </w:rPr>
              <w:t xml:space="preserve">Konsens</w:t>
            </w:r>
          </w:p>
        </w:tc>
        <w:tc>
          <w:tcPr>
            <w:shd w:val="clear" w:color="auto" w:fill="D6E4F0"/>
          </w:tcPr>
          <w:p>
            <w:pPr>
              <w:pStyle w:val="Compact"/>
              <w:jc w:val="right"/>
            </w:pPr>
            <w:r>
              <w:rPr>
                <w:rFonts w:ascii="Arial" w:hAnsi="Arial"/>
                <w:b/>
                <w:sz w:val="18"/>
              </w:rPr>
              <w:t xml:space="preserve">nur A</w:t>
            </w:r>
          </w:p>
        </w:tc>
        <w:tc>
          <w:tcPr>
            <w:shd w:val="clear" w:color="auto" w:fill="D6E4F0"/>
          </w:tcPr>
          <w:p>
            <w:pPr>
              <w:pStyle w:val="Compact"/>
              <w:jc w:val="right"/>
            </w:pPr>
            <w:r>
              <w:rPr>
                <w:rFonts w:ascii="Arial" w:hAnsi="Arial"/>
                <w:b/>
                <w:sz w:val="18"/>
              </w:rPr>
              <w:t xml:space="preserve">nur B</w:t>
            </w:r>
          </w:p>
        </w:tc>
      </w:tr>
      <w:tr>
        <w:trPr>
          <w:cantSplit w:val="true"/>
        </w:trPr>
        <w:tc>
          <w:tcPr/>
          <w:p>
            <w:pPr>
              <w:pStyle w:val="Compact"/>
              <w:jc w:val="left"/>
            </w:pPr>
            <w:r>
              <w:rPr>
                <w:rFonts w:ascii="Arial" w:hAnsi="Arial"/>
                <w:sz w:val="18"/>
              </w:rPr>
              <w:t xml:space="preserve">Zweck als erster Satz</w:t>
            </w:r>
          </w:p>
        </w:tc>
        <w:tc>
          <w:tcPr/>
          <w:p>
            <w:pPr>
              <w:pStyle w:val="Compact"/>
              <w:jc w:val="right"/>
            </w:pPr>
            <w:r>
              <w:rPr>
                <w:rFonts w:ascii="Arial" w:hAnsi="Arial"/>
                <w:sz w:val="18"/>
              </w:rPr>
              <w:t xml:space="preserve">6</w:t>
            </w:r>
          </w:p>
        </w:tc>
        <w:tc>
          <w:tcPr/>
          <w:p>
            <w:pPr>
              <w:pStyle w:val="Compact"/>
              <w:jc w:val="right"/>
            </w:pPr>
            <w:r>
              <w:rPr>
                <w:rFonts w:ascii="Arial" w:hAnsi="Arial"/>
                <w:sz w:val="18"/>
              </w:rPr>
              <w:t xml:space="preserve">6</w:t>
            </w:r>
          </w:p>
        </w:tc>
        <w:tc>
          <w:tcPr/>
          <w:p>
            <w:pPr>
              <w:pStyle w:val="Compact"/>
              <w:jc w:val="right"/>
            </w:pPr>
            <w:r>
              <w:rPr>
                <w:rFonts w:ascii="Arial" w:hAnsi="Arial"/>
                <w:sz w:val="18"/>
              </w:rPr>
              <w:t xml:space="preserve">6</w:t>
            </w:r>
          </w:p>
        </w:tc>
      </w:tr>
      <w:tr>
        <w:trPr>
          <w:cantSplit w:val="true"/>
        </w:trPr>
        <w:tc>
          <w:tcPr>
            <w:shd w:val="clear" w:color="auto" w:fill="EEF3F9"/>
          </w:tcPr>
          <w:p>
            <w:pPr>
              <w:pStyle w:val="Compact"/>
              <w:jc w:val="left"/>
            </w:pPr>
            <w:r>
              <w:rPr>
                <w:rFonts w:ascii="Arial" w:hAnsi="Arial"/>
                <w:sz w:val="18"/>
              </w:rPr>
              <w:t xml:space="preserve">Zweck im ersten Absatz</w:t>
            </w:r>
          </w:p>
        </w:tc>
        <w:tc>
          <w:tcPr>
            <w:shd w:val="clear" w:color="auto" w:fill="EEF3F9"/>
          </w:tcPr>
          <w:p>
            <w:pPr>
              <w:pStyle w:val="Compact"/>
              <w:jc w:val="right"/>
            </w:pPr>
            <w:r>
              <w:rPr>
                <w:rFonts w:ascii="Arial" w:hAnsi="Arial"/>
                <w:sz w:val="18"/>
              </w:rPr>
              <w:t xml:space="preserve">7</w:t>
            </w:r>
          </w:p>
        </w:tc>
        <w:tc>
          <w:tcPr>
            <w:shd w:val="clear" w:color="auto" w:fill="EEF3F9"/>
          </w:tcPr>
          <w:p>
            <w:pPr>
              <w:pStyle w:val="Compact"/>
              <w:jc w:val="right"/>
            </w:pPr>
            <w:r>
              <w:rPr>
                <w:rFonts w:ascii="Arial" w:hAnsi="Arial"/>
                <w:sz w:val="18"/>
              </w:rPr>
              <w:t xml:space="preserve">7</w:t>
            </w:r>
          </w:p>
        </w:tc>
        <w:tc>
          <w:tcPr>
            <w:shd w:val="clear" w:color="auto" w:fill="EEF3F9"/>
          </w:tcPr>
          <w:p>
            <w:pPr>
              <w:pStyle w:val="Compact"/>
              <w:jc w:val="right"/>
            </w:pPr>
            <w:r>
              <w:rPr>
                <w:rFonts w:ascii="Arial" w:hAnsi="Arial"/>
                <w:sz w:val="18"/>
              </w:rPr>
              <w:t xml:space="preserve">7</w:t>
            </w:r>
          </w:p>
        </w:tc>
      </w:tr>
      <w:tr>
        <w:trPr>
          <w:cantSplit w:val="true"/>
        </w:trPr>
        <w:tc>
          <w:tcPr/>
          <w:p>
            <w:pPr>
              <w:pStyle w:val="Compact"/>
              <w:jc w:val="left"/>
            </w:pPr>
            <w:r>
              <w:rPr>
                <w:rFonts w:ascii="Arial" w:hAnsi="Arial"/>
                <w:sz w:val="18"/>
              </w:rPr>
              <w:t xml:space="preserve">Gegenbefund im ersten Absatz</w:t>
            </w:r>
          </w:p>
        </w:tc>
        <w:tc>
          <w:tcPr/>
          <w:p>
            <w:pPr>
              <w:pStyle w:val="Compact"/>
              <w:jc w:val="right"/>
            </w:pPr>
            <w:r>
              <w:rPr>
                <w:rFonts w:ascii="Arial" w:hAnsi="Arial"/>
                <w:sz w:val="18"/>
              </w:rPr>
              <w:t xml:space="preserve">5</w:t>
            </w:r>
          </w:p>
        </w:tc>
        <w:tc>
          <w:tcPr/>
          <w:p>
            <w:pPr>
              <w:pStyle w:val="Compact"/>
              <w:jc w:val="right"/>
            </w:pPr>
            <w:r>
              <w:rPr>
                <w:rFonts w:ascii="Arial" w:hAnsi="Arial"/>
                <w:sz w:val="18"/>
              </w:rPr>
              <w:t xml:space="preserve">5</w:t>
            </w:r>
          </w:p>
        </w:tc>
        <w:tc>
          <w:tcPr/>
          <w:p>
            <w:pPr>
              <w:pStyle w:val="Compact"/>
              <w:jc w:val="right"/>
            </w:pPr>
            <w:r>
              <w:rPr>
                <w:rFonts w:ascii="Arial" w:hAnsi="Arial"/>
                <w:sz w:val="18"/>
              </w:rPr>
              <w:t xml:space="preserve">5</w:t>
            </w:r>
          </w:p>
        </w:tc>
      </w:tr>
      <w:tr>
        <w:trPr>
          <w:cantSplit w:val="true"/>
        </w:trPr>
        <w:tc>
          <w:tcPr>
            <w:shd w:val="clear" w:color="auto" w:fill="EEF3F9"/>
          </w:tcPr>
          <w:p>
            <w:pPr>
              <w:pStyle w:val="Compact"/>
              <w:jc w:val="left"/>
            </w:pPr>
            <w:r>
              <w:rPr>
                <w:rFonts w:ascii="Arial" w:hAnsi="Arial"/>
                <w:sz w:val="18"/>
              </w:rPr>
              <w:t xml:space="preserve">Ankündigung der Limitationen</w:t>
            </w:r>
          </w:p>
        </w:tc>
        <w:tc>
          <w:tcPr>
            <w:shd w:val="clear" w:color="auto" w:fill="EEF3F9"/>
          </w:tcPr>
          <w:p>
            <w:pPr>
              <w:pStyle w:val="Compact"/>
              <w:jc w:val="right"/>
            </w:pPr>
            <w:r>
              <w:rPr>
                <w:rFonts w:ascii="Arial" w:hAnsi="Arial"/>
                <w:sz w:val="18"/>
              </w:rPr>
              <w:t xml:space="preserve">6</w:t>
            </w:r>
          </w:p>
        </w:tc>
        <w:tc>
          <w:tcPr>
            <w:shd w:val="clear" w:color="auto" w:fill="EEF3F9"/>
          </w:tcPr>
          <w:p>
            <w:pPr>
              <w:pStyle w:val="Compact"/>
              <w:jc w:val="right"/>
            </w:pPr>
            <w:r>
              <w:rPr>
                <w:rFonts w:ascii="Arial" w:hAnsi="Arial"/>
                <w:sz w:val="18"/>
              </w:rPr>
              <w:t xml:space="preserve">6</w:t>
            </w:r>
          </w:p>
        </w:tc>
        <w:tc>
          <w:tcPr>
            <w:shd w:val="clear" w:color="auto" w:fill="EEF3F9"/>
          </w:tcPr>
          <w:p>
            <w:pPr>
              <w:pStyle w:val="Compact"/>
              <w:jc w:val="right"/>
            </w:pPr>
            <w:r>
              <w:rPr>
                <w:rFonts w:ascii="Arial" w:hAnsi="Arial"/>
                <w:sz w:val="18"/>
              </w:rPr>
              <w:t xml:space="preserve">6</w:t>
            </w:r>
          </w:p>
        </w:tc>
      </w:tr>
      <w:tr>
        <w:trPr>
          <w:cantSplit w:val="true"/>
        </w:trPr>
        <w:tc>
          <w:tcPr/>
          <w:p>
            <w:pPr>
              <w:pStyle w:val="Compact"/>
              <w:jc w:val="left"/>
            </w:pPr>
            <w:r>
              <w:rPr>
                <w:rFonts w:ascii="Arial" w:hAnsi="Arial"/>
                <w:sz w:val="18"/>
              </w:rPr>
              <w:t xml:space="preserve">Studien mit markierter Übereinstimmung</w:t>
            </w:r>
          </w:p>
        </w:tc>
        <w:tc>
          <w:tcPr/>
          <w:p>
            <w:pPr>
              <w:pStyle w:val="Compact"/>
              <w:jc w:val="right"/>
            </w:pPr>
            <w:r>
              <w:rPr>
                <w:rFonts w:ascii="Arial" w:hAnsi="Arial"/>
                <w:sz w:val="18"/>
              </w:rPr>
              <w:t xml:space="preserve">10</w:t>
            </w:r>
          </w:p>
        </w:tc>
        <w:tc>
          <w:tcPr/>
          <w:p>
            <w:pPr>
              <w:pStyle w:val="Compact"/>
              <w:jc w:val="right"/>
            </w:pPr>
            <w:r>
              <w:rPr>
                <w:rFonts w:ascii="Arial" w:hAnsi="Arial"/>
                <w:sz w:val="18"/>
              </w:rPr>
              <w:t xml:space="preserve">10</w:t>
            </w:r>
          </w:p>
        </w:tc>
        <w:tc>
          <w:tcPr/>
          <w:p>
            <w:pPr>
              <w:pStyle w:val="Compact"/>
              <w:jc w:val="right"/>
            </w:pPr>
            <w:r>
              <w:rPr>
                <w:rFonts w:ascii="Arial" w:hAnsi="Arial"/>
                <w:sz w:val="18"/>
              </w:rPr>
              <w:t xml:space="preserve">10</w:t>
            </w:r>
          </w:p>
        </w:tc>
      </w:tr>
      <w:tr>
        <w:trPr>
          <w:cantSplit w:val="true"/>
        </w:trPr>
        <w:tc>
          <w:tcPr>
            <w:shd w:val="clear" w:color="auto" w:fill="EEF3F9"/>
          </w:tcPr>
          <w:p>
            <w:pPr>
              <w:pStyle w:val="Compact"/>
              <w:jc w:val="left"/>
            </w:pPr>
            <w:r>
              <w:rPr>
                <w:rFonts w:ascii="Arial" w:hAnsi="Arial"/>
                <w:sz w:val="18"/>
              </w:rPr>
              <w:t xml:space="preserve">Studien mit markiertem Widerspruch</w:t>
            </w:r>
          </w:p>
        </w:tc>
        <w:tc>
          <w:tcPr>
            <w:shd w:val="clear" w:color="auto" w:fill="EEF3F9"/>
          </w:tcPr>
          <w:p>
            <w:pPr>
              <w:pStyle w:val="Compact"/>
              <w:jc w:val="right"/>
            </w:pPr>
            <w:r>
              <w:rPr>
                <w:rFonts w:ascii="Arial" w:hAnsi="Arial"/>
                <w:sz w:val="18"/>
              </w:rPr>
              <w:t xml:space="preserve">6</w:t>
            </w:r>
          </w:p>
        </w:tc>
        <w:tc>
          <w:tcPr>
            <w:shd w:val="clear" w:color="auto" w:fill="EEF3F9"/>
          </w:tcPr>
          <w:p>
            <w:pPr>
              <w:pStyle w:val="Compact"/>
              <w:jc w:val="right"/>
            </w:pPr>
            <w:r>
              <w:rPr>
                <w:rFonts w:ascii="Arial" w:hAnsi="Arial"/>
                <w:sz w:val="18"/>
              </w:rPr>
              <w:t xml:space="preserve">6</w:t>
            </w:r>
          </w:p>
        </w:tc>
        <w:tc>
          <w:tcPr>
            <w:shd w:val="clear" w:color="auto" w:fill="EEF3F9"/>
          </w:tcPr>
          <w:p>
            <w:pPr>
              <w:pStyle w:val="Compact"/>
              <w:jc w:val="right"/>
            </w:pPr>
            <w:r>
              <w:rPr>
                <w:rFonts w:ascii="Arial" w:hAnsi="Arial"/>
                <w:sz w:val="18"/>
              </w:rPr>
              <w:t xml:space="preserve">5</w:t>
            </w:r>
          </w:p>
        </w:tc>
      </w:tr>
      <w:tr>
        <w:trPr>
          <w:cantSplit w:val="true"/>
        </w:trPr>
        <w:tc>
          <w:tcPr/>
          <w:p>
            <w:pPr>
              <w:pStyle w:val="Compact"/>
              <w:jc w:val="left"/>
            </w:pPr>
            <w:r>
              <w:rPr>
                <w:rFonts w:ascii="Arial" w:hAnsi="Arial"/>
                <w:sz w:val="18"/>
              </w:rPr>
              <w:t xml:space="preserve">Median Anteil Vergleichssätze (%)</w:t>
            </w:r>
          </w:p>
        </w:tc>
        <w:tc>
          <w:tcPr/>
          <w:p>
            <w:pPr>
              <w:pStyle w:val="Compact"/>
              <w:jc w:val="right"/>
            </w:pPr>
            <w:r>
              <w:rPr>
                <w:rFonts w:ascii="Arial" w:hAnsi="Arial"/>
                <w:sz w:val="18"/>
              </w:rPr>
              <w:t xml:space="preserve">12,5</w:t>
            </w:r>
          </w:p>
        </w:tc>
        <w:tc>
          <w:tcPr/>
          <w:p>
            <w:pPr>
              <w:pStyle w:val="Compact"/>
              <w:jc w:val="right"/>
            </w:pPr>
            <w:r>
              <w:rPr>
                <w:rFonts w:ascii="Arial" w:hAnsi="Arial"/>
                <w:sz w:val="18"/>
              </w:rPr>
              <w:t xml:space="preserve">13,6</w:t>
            </w:r>
          </w:p>
        </w:tc>
        <w:tc>
          <w:tcPr/>
          <w:p>
            <w:pPr>
              <w:pStyle w:val="Compact"/>
              <w:jc w:val="right"/>
            </w:pPr>
            <w:r>
              <w:rPr>
                <w:rFonts w:ascii="Arial" w:hAnsi="Arial"/>
                <w:sz w:val="18"/>
              </w:rPr>
              <w:t xml:space="preserve">12,5</w:t>
            </w:r>
          </w:p>
        </w:tc>
      </w:tr>
      <w:tr>
        <w:trPr>
          <w:cantSplit w:val="true"/>
        </w:trPr>
        <w:tc>
          <w:tcPr>
            <w:shd w:val="clear" w:color="auto" w:fill="EEF3F9"/>
          </w:tcPr>
          <w:p>
            <w:pPr>
              <w:pStyle w:val="Compact"/>
              <w:jc w:val="left"/>
            </w:pPr>
            <w:r>
              <w:rPr>
                <w:rFonts w:ascii="Arial" w:hAnsi="Arial"/>
                <w:sz w:val="18"/>
              </w:rPr>
              <w:t xml:space="preserve">Median Anteil Erklärungssätze (%)</w:t>
            </w:r>
          </w:p>
        </w:tc>
        <w:tc>
          <w:tcPr>
            <w:shd w:val="clear" w:color="auto" w:fill="EEF3F9"/>
          </w:tcPr>
          <w:p>
            <w:pPr>
              <w:pStyle w:val="Compact"/>
              <w:jc w:val="right"/>
            </w:pPr>
            <w:r>
              <w:rPr>
                <w:rFonts w:ascii="Arial" w:hAnsi="Arial"/>
                <w:sz w:val="18"/>
              </w:rPr>
              <w:t xml:space="preserve">25,0</w:t>
            </w:r>
          </w:p>
        </w:tc>
        <w:tc>
          <w:tcPr>
            <w:shd w:val="clear" w:color="auto" w:fill="EEF3F9"/>
          </w:tcPr>
          <w:p>
            <w:pPr>
              <w:pStyle w:val="Compact"/>
              <w:jc w:val="right"/>
            </w:pPr>
            <w:r>
              <w:rPr>
                <w:rFonts w:ascii="Arial" w:hAnsi="Arial"/>
                <w:sz w:val="18"/>
              </w:rPr>
              <w:t xml:space="preserve">23,6</w:t>
            </w:r>
          </w:p>
        </w:tc>
        <w:tc>
          <w:tcPr>
            <w:shd w:val="clear" w:color="auto" w:fill="EEF3F9"/>
          </w:tcPr>
          <w:p>
            <w:pPr>
              <w:pStyle w:val="Compact"/>
              <w:jc w:val="right"/>
            </w:pPr>
            <w:r>
              <w:rPr>
                <w:rFonts w:ascii="Arial" w:hAnsi="Arial"/>
                <w:sz w:val="18"/>
              </w:rPr>
              <w:t xml:space="preserve">26,3</w:t>
            </w:r>
          </w:p>
        </w:tc>
      </w:tr>
      <w:tr>
        <w:trPr>
          <w:cantSplit w:val="true"/>
        </w:trPr>
        <w:tc>
          <w:tcPr/>
          <w:p>
            <w:pPr>
              <w:pStyle w:val="Compact"/>
              <w:jc w:val="left"/>
            </w:pPr>
            <w:r>
              <w:rPr>
                <w:rFonts w:ascii="Arial" w:hAnsi="Arial"/>
                <w:sz w:val="18"/>
              </w:rPr>
              <w:t xml:space="preserve">Schlussrubrik mit Ausblick</w:t>
            </w:r>
          </w:p>
        </w:tc>
        <w:tc>
          <w:tcPr/>
          <w:p>
            <w:pPr>
              <w:pStyle w:val="Compact"/>
              <w:jc w:val="right"/>
            </w:pPr>
            <w:r>
              <w:rPr>
                <w:rFonts w:ascii="Arial" w:hAnsi="Arial"/>
                <w:sz w:val="18"/>
              </w:rPr>
              <w:t xml:space="preserve">3</w:t>
            </w:r>
          </w:p>
        </w:tc>
        <w:tc>
          <w:tcPr/>
          <w:p>
            <w:pPr>
              <w:pStyle w:val="Compact"/>
              <w:jc w:val="right"/>
            </w:pPr>
            <w:r>
              <w:rPr>
                <w:rFonts w:ascii="Arial" w:hAnsi="Arial"/>
                <w:sz w:val="18"/>
              </w:rPr>
              <w:t xml:space="preserve">3</w:t>
            </w:r>
          </w:p>
        </w:tc>
        <w:tc>
          <w:tcPr/>
          <w:p>
            <w:pPr>
              <w:pStyle w:val="Compact"/>
              <w:jc w:val="right"/>
            </w:pPr>
            <w:r>
              <w:rPr>
                <w:rFonts w:ascii="Arial" w:hAnsi="Arial"/>
                <w:sz w:val="18"/>
              </w:rPr>
              <w:t xml:space="preserve">3</w:t>
            </w:r>
          </w:p>
        </w:tc>
      </w:tr>
      <w:tr>
        <w:trPr>
          <w:cantSplit w:val="true"/>
        </w:trPr>
        <w:tc>
          <w:tcPr>
            <w:shd w:val="clear" w:color="auto" w:fill="EEF3F9"/>
          </w:tcPr>
          <w:p>
            <w:pPr>
              <w:pStyle w:val="Compact"/>
              <w:jc w:val="left"/>
            </w:pPr>
            <w:r>
              <w:rPr>
                <w:rFonts w:ascii="Arial" w:hAnsi="Arial"/>
                <w:sz w:val="18"/>
              </w:rPr>
              <w:t xml:space="preserve">Schlussrubrik mit Praxis</w:t>
            </w:r>
          </w:p>
        </w:tc>
        <w:tc>
          <w:tcPr>
            <w:shd w:val="clear" w:color="auto" w:fill="EEF3F9"/>
          </w:tcPr>
          <w:p>
            <w:pPr>
              <w:pStyle w:val="Compact"/>
              <w:jc w:val="right"/>
            </w:pPr>
            <w:r>
              <w:rPr>
                <w:rFonts w:ascii="Arial" w:hAnsi="Arial"/>
                <w:sz w:val="18"/>
              </w:rPr>
              <w:t xml:space="preserve">9</w:t>
            </w:r>
          </w:p>
        </w:tc>
        <w:tc>
          <w:tcPr>
            <w:shd w:val="clear" w:color="auto" w:fill="EEF3F9"/>
          </w:tcPr>
          <w:p>
            <w:pPr>
              <w:pStyle w:val="Compact"/>
              <w:jc w:val="right"/>
            </w:pPr>
            <w:r>
              <w:rPr>
                <w:rFonts w:ascii="Arial" w:hAnsi="Arial"/>
                <w:sz w:val="18"/>
              </w:rPr>
              <w:t xml:space="preserve">9</w:t>
            </w:r>
          </w:p>
        </w:tc>
        <w:tc>
          <w:tcPr>
            <w:shd w:val="clear" w:color="auto" w:fill="EEF3F9"/>
          </w:tcPr>
          <w:p>
            <w:pPr>
              <w:pStyle w:val="Compact"/>
              <w:jc w:val="right"/>
            </w:pPr>
            <w:r>
              <w:rPr>
                <w:rFonts w:ascii="Arial" w:hAnsi="Arial"/>
                <w:sz w:val="18"/>
              </w:rPr>
              <w:t xml:space="preserve">9</w:t>
            </w:r>
          </w:p>
        </w:tc>
      </w:tr>
      <w:tr>
        <w:trPr>
          <w:cantSplit w:val="true"/>
        </w:trPr>
        <w:tc>
          <w:tcPr/>
          <w:p>
            <w:pPr>
              <w:pStyle w:val="Compact"/>
              <w:jc w:val="left"/>
            </w:pPr>
            <w:r>
              <w:rPr>
                <w:rFonts w:ascii="Arial" w:hAnsi="Arial"/>
                <w:sz w:val="18"/>
              </w:rPr>
              <w:t xml:space="preserve">Schlussrubrik mit Hauptbefund</w:t>
            </w:r>
          </w:p>
        </w:tc>
        <w:tc>
          <w:tcPr/>
          <w:p>
            <w:pPr>
              <w:pStyle w:val="Compact"/>
              <w:jc w:val="right"/>
            </w:pPr>
            <w:r>
              <w:rPr>
                <w:rFonts w:ascii="Arial" w:hAnsi="Arial"/>
                <w:sz w:val="18"/>
              </w:rPr>
              <w:t xml:space="preserve">9</w:t>
            </w:r>
          </w:p>
        </w:tc>
        <w:tc>
          <w:tcPr/>
          <w:p>
            <w:pPr>
              <w:pStyle w:val="Compact"/>
              <w:jc w:val="right"/>
            </w:pPr>
            <w:r>
              <w:rPr>
                <w:rFonts w:ascii="Arial" w:hAnsi="Arial"/>
                <w:sz w:val="18"/>
              </w:rPr>
              <w:t xml:space="preserve">7</w:t>
            </w:r>
          </w:p>
        </w:tc>
        <w:tc>
          <w:tcPr/>
          <w:p>
            <w:pPr>
              <w:pStyle w:val="Compact"/>
              <w:jc w:val="right"/>
            </w:pPr>
            <w:r>
              <w:rPr>
                <w:rFonts w:ascii="Arial" w:hAnsi="Arial"/>
                <w:sz w:val="18"/>
              </w:rPr>
              <w:t xml:space="preserve">9</w:t>
            </w:r>
          </w:p>
        </w:tc>
      </w:tr>
      <w:tr>
        <w:trPr>
          <w:cantSplit w:val="true"/>
        </w:trPr>
        <w:tc>
          <w:tcPr>
            <w:shd w:val="clear" w:color="auto" w:fill="EEF3F9"/>
          </w:tcPr>
          <w:p>
            <w:pPr>
              <w:pStyle w:val="Compact"/>
              <w:jc w:val="left"/>
            </w:pPr>
            <w:r>
              <w:rPr>
                <w:rFonts w:ascii="Arial" w:hAnsi="Arial"/>
                <w:sz w:val="18"/>
              </w:rPr>
              <w:t xml:space="preserve">Schlussrubrik mit Beitrag</w:t>
            </w:r>
          </w:p>
        </w:tc>
        <w:tc>
          <w:tcPr>
            <w:shd w:val="clear" w:color="auto" w:fill="EEF3F9"/>
          </w:tcPr>
          <w:p>
            <w:pPr>
              <w:pStyle w:val="Compact"/>
              <w:jc w:val="right"/>
            </w:pPr>
            <w:r>
              <w:rPr>
                <w:rFonts w:ascii="Arial" w:hAnsi="Arial"/>
                <w:sz w:val="18"/>
              </w:rPr>
              <w:t xml:space="preserve">4</w:t>
            </w:r>
          </w:p>
        </w:tc>
        <w:tc>
          <w:tcPr>
            <w:shd w:val="clear" w:color="auto" w:fill="EEF3F9"/>
          </w:tcPr>
          <w:p>
            <w:pPr>
              <w:pStyle w:val="Compact"/>
              <w:jc w:val="right"/>
            </w:pPr>
            <w:r>
              <w:rPr>
                <w:rFonts w:ascii="Arial" w:hAnsi="Arial"/>
                <w:sz w:val="18"/>
              </w:rPr>
              <w:t xml:space="preserve">3</w:t>
            </w:r>
          </w:p>
        </w:tc>
        <w:tc>
          <w:tcPr>
            <w:shd w:val="clear" w:color="auto" w:fill="EEF3F9"/>
          </w:tcPr>
          <w:p>
            <w:pPr>
              <w:pStyle w:val="Compact"/>
              <w:jc w:val="right"/>
            </w:pPr>
            <w:r>
              <w:rPr>
                <w:rFonts w:ascii="Arial" w:hAnsi="Arial"/>
                <w:sz w:val="18"/>
              </w:rPr>
              <w:t xml:space="preserve">4</w:t>
            </w:r>
          </w:p>
        </w:tc>
      </w:tr>
      <w:tr>
        <w:trPr>
          <w:cantSplit w:val="true"/>
        </w:trPr>
        <w:tc>
          <w:tcPr/>
          <w:p>
            <w:pPr>
              <w:pStyle w:val="Compact"/>
              <w:jc w:val="left"/>
            </w:pPr>
            <w:r>
              <w:rPr>
                <w:rFonts w:ascii="Arial" w:hAnsi="Arial"/>
                <w:sz w:val="18"/>
              </w:rPr>
              <w:t xml:space="preserve">Blöcke mit Relevanz zuerst</w:t>
            </w:r>
          </w:p>
        </w:tc>
        <w:tc>
          <w:tcPr/>
          <w:p>
            <w:pPr>
              <w:pStyle w:val="Compact"/>
              <w:jc w:val="right"/>
            </w:pPr>
            <w:r>
              <w:rPr>
                <w:rFonts w:ascii="Arial" w:hAnsi="Arial"/>
                <w:sz w:val="18"/>
              </w:rPr>
              <w:t xml:space="preserve">11</w:t>
            </w:r>
          </w:p>
        </w:tc>
        <w:tc>
          <w:tcPr/>
          <w:p>
            <w:pPr>
              <w:pStyle w:val="Compact"/>
              <w:jc w:val="right"/>
            </w:pPr>
            <w:r>
              <w:rPr>
                <w:rFonts w:ascii="Arial" w:hAnsi="Arial"/>
                <w:sz w:val="18"/>
              </w:rPr>
              <w:t xml:space="preserve">12</w:t>
            </w:r>
          </w:p>
        </w:tc>
        <w:tc>
          <w:tcPr/>
          <w:p>
            <w:pPr>
              <w:pStyle w:val="Compact"/>
              <w:jc w:val="right"/>
            </w:pPr>
            <w:r>
              <w:rPr>
                <w:rFonts w:ascii="Arial" w:hAnsi="Arial"/>
                <w:sz w:val="18"/>
              </w:rPr>
              <w:t xml:space="preserve">11</w:t>
            </w:r>
          </w:p>
        </w:tc>
      </w:tr>
      <w:tr>
        <w:trPr>
          <w:cantSplit w:val="true"/>
        </w:trPr>
        <w:tc>
          <w:tcPr>
            <w:shd w:val="clear" w:color="auto" w:fill="EEF3F9"/>
          </w:tcPr>
          <w:p>
            <w:pPr>
              <w:pStyle w:val="Compact"/>
              <w:jc w:val="left"/>
            </w:pPr>
            <w:r>
              <w:rPr>
                <w:rFonts w:ascii="Arial" w:hAnsi="Arial"/>
                <w:sz w:val="18"/>
              </w:rPr>
              <w:t xml:space="preserve">Blöcke mit markiertem Vergleich</w:t>
            </w:r>
          </w:p>
        </w:tc>
        <w:tc>
          <w:tcPr>
            <w:shd w:val="clear" w:color="auto" w:fill="EEF3F9"/>
          </w:tcPr>
          <w:p>
            <w:pPr>
              <w:pStyle w:val="Compact"/>
              <w:jc w:val="right"/>
            </w:pPr>
            <w:r>
              <w:rPr>
                <w:rFonts w:ascii="Arial" w:hAnsi="Arial"/>
                <w:sz w:val="18"/>
              </w:rPr>
              <w:t xml:space="preserve">25</w:t>
            </w:r>
          </w:p>
        </w:tc>
        <w:tc>
          <w:tcPr>
            <w:shd w:val="clear" w:color="auto" w:fill="EEF3F9"/>
          </w:tcPr>
          <w:p>
            <w:pPr>
              <w:pStyle w:val="Compact"/>
              <w:jc w:val="right"/>
            </w:pPr>
            <w:r>
              <w:rPr>
                <w:rFonts w:ascii="Arial" w:hAnsi="Arial"/>
                <w:sz w:val="18"/>
              </w:rPr>
              <w:t xml:space="preserve">25</w:t>
            </w:r>
          </w:p>
        </w:tc>
        <w:tc>
          <w:tcPr>
            <w:shd w:val="clear" w:color="auto" w:fill="EEF3F9"/>
          </w:tcPr>
          <w:p>
            <w:pPr>
              <w:pStyle w:val="Compact"/>
              <w:jc w:val="right"/>
            </w:pPr>
            <w:r>
              <w:rPr>
                <w:rFonts w:ascii="Arial" w:hAnsi="Arial"/>
                <w:sz w:val="18"/>
              </w:rPr>
              <w:t xml:space="preserve">25</w:t>
            </w:r>
          </w:p>
        </w:tc>
      </w:tr>
      <w:tr>
        <w:trPr>
          <w:cantSplit w:val="true"/>
        </w:trPr>
        <w:tc>
          <w:tcPr/>
          <w:p>
            <w:pPr>
              <w:pStyle w:val="Compact"/>
              <w:jc w:val="left"/>
            </w:pPr>
            <w:r>
              <w:rPr>
                <w:rFonts w:ascii="Arial" w:hAnsi="Arial"/>
                <w:sz w:val="18"/>
              </w:rPr>
              <w:t xml:space="preserve">Blöcke mit Erklärung</w:t>
            </w:r>
          </w:p>
        </w:tc>
        <w:tc>
          <w:tcPr/>
          <w:p>
            <w:pPr>
              <w:pStyle w:val="Compact"/>
              <w:jc w:val="right"/>
            </w:pPr>
            <w:r>
              <w:rPr>
                <w:rFonts w:ascii="Arial" w:hAnsi="Arial"/>
                <w:sz w:val="18"/>
              </w:rPr>
              <w:t xml:space="preserve">28</w:t>
            </w:r>
          </w:p>
        </w:tc>
        <w:tc>
          <w:tcPr/>
          <w:p>
            <w:pPr>
              <w:pStyle w:val="Compact"/>
              <w:jc w:val="right"/>
            </w:pPr>
            <w:r>
              <w:rPr>
                <w:rFonts w:ascii="Arial" w:hAnsi="Arial"/>
                <w:sz w:val="18"/>
              </w:rPr>
              <w:t xml:space="preserve">27</w:t>
            </w:r>
          </w:p>
        </w:tc>
        <w:tc>
          <w:tcPr/>
          <w:p>
            <w:pPr>
              <w:pStyle w:val="Compact"/>
              <w:jc w:val="right"/>
            </w:pPr>
            <w:r>
              <w:rPr>
                <w:rFonts w:ascii="Arial" w:hAnsi="Arial"/>
                <w:sz w:val="18"/>
              </w:rPr>
              <w:t xml:space="preserve">28</w:t>
            </w:r>
          </w:p>
        </w:tc>
      </w:tr>
    </w:tbl>
    <w:bookmarkEnd w:id="23"/>
    <w:bookmarkStart w:id="24" w:name="grenzen"/>
    <w:p>
      <w:pPr>
        <w:pStyle w:val="Heading3"/>
      </w:pPr>
      <w:r>
        <w:rPr>
          <w:rFonts w:ascii="Arial" w:hAnsi="Arial"/>
        </w:rPr>
        <w:t xml:space="preserve">1.4 Grenzen</w:t>
      </w:r>
    </w:p>
    <w:p>
      <w:pPr>
        <w:numPr>
          <w:ilvl w:val="0"/>
          <w:numId w:val="1003"/>
        </w:numPr>
        <w:pStyle w:val="Compact"/>
      </w:pPr>
      <w:r>
        <w:rPr>
          <w:rFonts w:ascii="Arial" w:hAnsi="Arial"/>
        </w:rPr>
        <w:t xml:space="preserve">Zehn Kernstudien sind wenig. Aussagen „in n von 10“ beschreiben diesen Korpus, keine Norm. Fünf stammen aus dem Umfeld der Arbeitsgruppen um Negra, Chaabene und Moran (Hammami 2016, Negra 2019, Negra 2020, Moran 2024, Sammoud 2024), zwei aus dem tunesischen Umfeld um Chelly und R. Hammami (Aloui 2022, Bouafif 2026), Beato ist Mitautor von Moran 2024. Bausteine wiederholen sich.</w:t>
      </w:r>
    </w:p>
    <w:p>
      <w:pPr>
        <w:numPr>
          <w:ilvl w:val="0"/>
          <w:numId w:val="1003"/>
        </w:numPr>
        <w:pStyle w:val="Compact"/>
      </w:pPr>
      <w:r>
        <w:rPr>
          <w:rFonts w:ascii="Arial" w:hAnsi="Arial"/>
        </w:rPr>
        <w:t xml:space="preserve">Die Kernstudien berichten überwiegend Verbesserungen. Einen Nullbefund für die zentrale Fragestellung diskutiert keine so, wie die Arbeit es muss. Für die Einordnung des eigenen Hauptbefunds ist der Korpus ein schwaches Vorbild, für Bau und Sprache der Diskussion ein starkes.</w:t>
      </w:r>
    </w:p>
    <w:p>
      <w:pPr>
        <w:numPr>
          <w:ilvl w:val="0"/>
          <w:numId w:val="1003"/>
        </w:numPr>
        <w:pStyle w:val="Compact"/>
      </w:pPr>
      <w:r>
        <w:rPr>
          <w:rFonts w:ascii="Arial" w:hAnsi="Arial"/>
        </w:rPr>
        <w:t xml:space="preserve">Die Wortanteile hängen am Primärcode, Mischsätze zählen ganz zu einer Funktion. Absatzfunktion, Art der Konsequenz, Themen der Limitationen und die Erklärungen eigener Nullbefunde hat nur der Ersteller zugeordnet, die Zweitprüfung hat sie am Satz nachvollzogen (§ 14).</w:t>
      </w:r>
    </w:p>
    <w:p>
      <w:pPr>
        <w:numPr>
          <w:ilvl w:val="0"/>
          <w:numId w:val="1003"/>
        </w:numPr>
        <w:pStyle w:val="Compact"/>
      </w:pPr>
      <w:r>
        <w:rPr>
          <w:rFonts w:ascii="Arial" w:hAnsi="Arial"/>
        </w:rPr>
        <w:t xml:space="preserve">Modalmarker und der Bezug einer Erklärung auf den eigenen Befund sind per Stichwortliste bestimmt (Liste in</w:t>
      </w:r>
      <w:r>
        <w:rPr>
          <w:rFonts w:ascii="Arial" w:hAnsi="Arial"/>
        </w:rPr>
        <w:t xml:space="preserve"> </w:t>
      </w:r>
      <w:r>
        <w:rPr>
          <w:rStyle w:val="VerbatimChar"/>
          <w:rFonts w:ascii="Arial" w:hAnsi="Arial"/>
          <w:sz w:val="18"/>
        </w:rPr>
        <w:t xml:space="preserve">attribute.py</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sz w:val="18"/>
        </w:rPr>
        <w:t xml:space="preserve">analyse_diskussion.py</w:t>
      </w:r>
      <w:r>
        <w:rPr>
          <w:rFonts w:ascii="Arial" w:hAnsi="Arial"/>
        </w:rPr>
        <w:t xml:space="preserve">). Die Werte sind Näherungen in der Größenordnung, keine Satz-für-Satz-Urteile.</w:t>
      </w:r>
    </w:p>
    <w:p>
      <w:pPr>
        <w:numPr>
          <w:ilvl w:val="0"/>
          <w:numId w:val="1003"/>
        </w:numPr>
        <w:pStyle w:val="Compact"/>
      </w:pPr>
      <w:r>
        <w:rPr>
          <w:rFonts w:ascii="Arial" w:hAnsi="Arial"/>
        </w:rPr>
        <w:t xml:space="preserve">Die Reihenfolge der Zielgrößen im Ergebnisteil ist die der ersten Nennung im Ergebnistext, bei mehreren Zielgrößen in einem Satz deren Folge im Satz, bei Negra et al. (2020) die Zeilenfolge der Tabellen. Ein Diskussionsblock für zwei Zielgrößen gilt als gleichrangig. Wo die ausführliche Darstellung des Ergebnisteils anders ordnet, steht die zweite Lesart dabei (§ 5.2).</w:t>
      </w:r>
    </w:p>
    <w:bookmarkEnd w:id="24"/>
    <w:bookmarkEnd w:id="25"/>
    <w:bookmarkStart w:id="26" w:name="umfang"/>
    <w:p>
      <w:pPr>
        <w:pStyle w:val="Heading2"/>
      </w:pPr>
      <w:r>
        <w:rPr>
          <w:rFonts w:ascii="Arial" w:hAnsi="Arial"/>
        </w:rPr>
        <w:t xml:space="preserve">2 Umfang</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766"/>
        <w:gridCol w:w="1021"/>
        <w:gridCol w:w="1021"/>
        <w:gridCol w:w="1021"/>
        <w:gridCol w:w="1021"/>
        <w:gridCol w:w="1021"/>
        <w:gridCol w:w="1021"/>
        <w:gridCol w:w="1021"/>
      </w:tblGrid>
      <w:tr>
        <w:trPr>
          <w:tblHeader w:val="true"/>
          <w:tblHeader w:val="true"/>
          <w:cantSplit w:val="true"/>
        </w:trPr>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right"/>
            </w:pPr>
            <w:r>
              <w:rPr>
                <w:rFonts w:ascii="Arial" w:hAnsi="Arial"/>
                <w:b/>
                <w:sz w:val="18"/>
              </w:rPr>
              <w:t xml:space="preserve">Diskussion Wörter</w:t>
            </w:r>
          </w:p>
        </w:tc>
        <w:tc>
          <w:tcPr>
            <w:shd w:val="clear" w:color="auto" w:fill="D6E4F0"/>
          </w:tcPr>
          <w:p>
            <w:pPr>
              <w:pStyle w:val="Compact"/>
              <w:jc w:val="right"/>
            </w:pPr>
            <w:r>
              <w:rPr>
                <w:rFonts w:ascii="Arial" w:hAnsi="Arial"/>
                <w:b/>
                <w:sz w:val="18"/>
              </w:rPr>
              <w:t xml:space="preserve">Sätze</w:t>
            </w:r>
          </w:p>
        </w:tc>
        <w:tc>
          <w:tcPr>
            <w:shd w:val="clear" w:color="auto" w:fill="D6E4F0"/>
          </w:tcPr>
          <w:p>
            <w:pPr>
              <w:pStyle w:val="Compact"/>
              <w:jc w:val="right"/>
            </w:pPr>
            <w:r>
              <w:rPr>
                <w:rFonts w:ascii="Arial" w:hAnsi="Arial"/>
                <w:b/>
                <w:sz w:val="18"/>
              </w:rPr>
              <w:t xml:space="preserve">Absätze</w:t>
            </w:r>
          </w:p>
        </w:tc>
        <w:tc>
          <w:tcPr>
            <w:shd w:val="clear" w:color="auto" w:fill="D6E4F0"/>
          </w:tcPr>
          <w:p>
            <w:pPr>
              <w:pStyle w:val="Compact"/>
              <w:jc w:val="right"/>
            </w:pPr>
            <w:r>
              <w:rPr>
                <w:rFonts w:ascii="Arial" w:hAnsi="Arial"/>
                <w:b/>
                <w:sz w:val="18"/>
              </w:rPr>
              <w:t xml:space="preserve">Schlussrubrik Wörter</w:t>
            </w:r>
          </w:p>
        </w:tc>
        <w:tc>
          <w:tcPr>
            <w:shd w:val="clear" w:color="auto" w:fill="D6E4F0"/>
          </w:tcPr>
          <w:p>
            <w:pPr>
              <w:pStyle w:val="Compact"/>
              <w:jc w:val="right"/>
            </w:pPr>
            <w:r>
              <w:rPr>
                <w:rFonts w:ascii="Arial" w:hAnsi="Arial"/>
                <w:b/>
                <w:sz w:val="18"/>
              </w:rPr>
              <w:t xml:space="preserve">zusammen</w:t>
            </w:r>
          </w:p>
        </w:tc>
        <w:tc>
          <w:tcPr>
            <w:shd w:val="clear" w:color="auto" w:fill="D6E4F0"/>
          </w:tcPr>
          <w:p>
            <w:pPr>
              <w:pStyle w:val="Compact"/>
              <w:jc w:val="right"/>
            </w:pPr>
            <w:r>
              <w:rPr>
                <w:rFonts w:ascii="Arial" w:hAnsi="Arial"/>
                <w:b/>
                <w:sz w:val="18"/>
              </w:rPr>
              <w:t xml:space="preserve">Satzlänge Median</w:t>
            </w:r>
          </w:p>
        </w:tc>
        <w:tc>
          <w:tcPr>
            <w:shd w:val="clear" w:color="auto" w:fill="D6E4F0"/>
          </w:tcPr>
          <w:p>
            <w:pPr>
              <w:pStyle w:val="Compact"/>
              <w:jc w:val="right"/>
            </w:pPr>
            <w:r>
              <w:rPr>
                <w:rFonts w:ascii="Arial" w:hAnsi="Arial"/>
                <w:b/>
                <w:sz w:val="18"/>
              </w:rPr>
              <w:t xml:space="preserve">Diskussion ÷ Einleitung</w:t>
            </w:r>
          </w:p>
        </w:tc>
      </w:tr>
      <w:tr>
        <w:trPr>
          <w:cantSplit w:val="true"/>
        </w:trPr>
        <w:tc>
          <w:tcPr/>
          <w:p>
            <w:pPr>
              <w:pStyle w:val="Compact"/>
              <w:jc w:val="left"/>
            </w:pPr>
            <w:r>
              <w:rPr>
                <w:rFonts w:ascii="Arial" w:hAnsi="Arial"/>
                <w:sz w:val="18"/>
              </w:rPr>
              <w:t xml:space="preserve">Lloyd 2016</w:t>
            </w:r>
          </w:p>
        </w:tc>
        <w:tc>
          <w:tcPr/>
          <w:p>
            <w:pPr>
              <w:pStyle w:val="Compact"/>
              <w:jc w:val="right"/>
            </w:pPr>
            <w:r>
              <w:rPr>
                <w:rFonts w:ascii="Arial" w:hAnsi="Arial"/>
                <w:sz w:val="18"/>
              </w:rPr>
              <w:t xml:space="preserve">1.038</w:t>
            </w:r>
          </w:p>
        </w:tc>
        <w:tc>
          <w:tcPr/>
          <w:p>
            <w:pPr>
              <w:pStyle w:val="Compact"/>
              <w:jc w:val="right"/>
            </w:pPr>
            <w:r>
              <w:rPr>
                <w:rFonts w:ascii="Arial" w:hAnsi="Arial"/>
                <w:sz w:val="18"/>
              </w:rPr>
              <w:t xml:space="preserve">37</w:t>
            </w:r>
          </w:p>
        </w:tc>
        <w:tc>
          <w:tcPr/>
          <w:p>
            <w:pPr>
              <w:pStyle w:val="Compact"/>
              <w:jc w:val="right"/>
            </w:pPr>
            <w:r>
              <w:rPr>
                <w:rFonts w:ascii="Arial" w:hAnsi="Arial"/>
                <w:sz w:val="18"/>
              </w:rPr>
              <w:t xml:space="preserve">7</w:t>
            </w:r>
          </w:p>
        </w:tc>
        <w:tc>
          <w:tcPr/>
          <w:p>
            <w:pPr>
              <w:pStyle w:val="Compact"/>
              <w:jc w:val="right"/>
            </w:pPr>
            <w:r>
              <w:rPr>
                <w:rFonts w:ascii="Arial" w:hAnsi="Arial"/>
                <w:sz w:val="18"/>
              </w:rPr>
              <w:t xml:space="preserve">165</w:t>
            </w:r>
          </w:p>
        </w:tc>
        <w:tc>
          <w:tcPr/>
          <w:p>
            <w:pPr>
              <w:pStyle w:val="Compact"/>
              <w:jc w:val="right"/>
            </w:pPr>
            <w:r>
              <w:rPr>
                <w:rFonts w:ascii="Arial" w:hAnsi="Arial"/>
                <w:sz w:val="18"/>
              </w:rPr>
              <w:t xml:space="preserve">1.203</w:t>
            </w:r>
          </w:p>
        </w:tc>
        <w:tc>
          <w:tcPr/>
          <w:p>
            <w:pPr>
              <w:pStyle w:val="Compact"/>
              <w:jc w:val="right"/>
            </w:pPr>
            <w:r>
              <w:rPr>
                <w:rFonts w:ascii="Arial" w:hAnsi="Arial"/>
                <w:sz w:val="18"/>
              </w:rPr>
              <w:t xml:space="preserve">28</w:t>
            </w:r>
          </w:p>
        </w:tc>
        <w:tc>
          <w:tcPr/>
          <w:p>
            <w:pPr>
              <w:pStyle w:val="Compact"/>
              <w:jc w:val="right"/>
            </w:pPr>
            <w:r>
              <w:rPr>
                <w:rFonts w:ascii="Arial" w:hAnsi="Arial"/>
                <w:sz w:val="18"/>
              </w:rPr>
              <w:t xml:space="preserve">1,97</w:t>
            </w:r>
          </w:p>
        </w:tc>
      </w:tr>
      <w:tr>
        <w:trPr>
          <w:cantSplit w:val="true"/>
        </w:trPr>
        <w:tc>
          <w:tcPr>
            <w:shd w:val="clear" w:color="auto" w:fill="EEF3F9"/>
          </w:tcPr>
          <w:p>
            <w:pPr>
              <w:pStyle w:val="Compact"/>
              <w:jc w:val="left"/>
            </w:pPr>
            <w:r>
              <w:rPr>
                <w:rFonts w:ascii="Arial" w:hAnsi="Arial"/>
                <w:sz w:val="18"/>
              </w:rPr>
              <w:t xml:space="preserve">Hammami 2016</w:t>
            </w:r>
          </w:p>
        </w:tc>
        <w:tc>
          <w:tcPr>
            <w:shd w:val="clear" w:color="auto" w:fill="EEF3F9"/>
          </w:tcPr>
          <w:p>
            <w:pPr>
              <w:pStyle w:val="Compact"/>
              <w:jc w:val="right"/>
            </w:pPr>
            <w:r>
              <w:rPr>
                <w:rFonts w:ascii="Arial" w:hAnsi="Arial"/>
                <w:sz w:val="18"/>
              </w:rPr>
              <w:t xml:space="preserve">949</w:t>
            </w:r>
          </w:p>
        </w:tc>
        <w:tc>
          <w:tcPr>
            <w:shd w:val="clear" w:color="auto" w:fill="EEF3F9"/>
          </w:tcPr>
          <w:p>
            <w:pPr>
              <w:pStyle w:val="Compact"/>
              <w:jc w:val="right"/>
            </w:pPr>
            <w:r>
              <w:rPr>
                <w:rFonts w:ascii="Arial" w:hAnsi="Arial"/>
                <w:sz w:val="18"/>
              </w:rPr>
              <w:t xml:space="preserve">28</w:t>
            </w:r>
          </w:p>
        </w:tc>
        <w:tc>
          <w:tcPr>
            <w:shd w:val="clear" w:color="auto" w:fill="EEF3F9"/>
          </w:tcPr>
          <w:p>
            <w:pPr>
              <w:pStyle w:val="Compact"/>
              <w:jc w:val="right"/>
            </w:pPr>
            <w:r>
              <w:rPr>
                <w:rFonts w:ascii="Arial" w:hAnsi="Arial"/>
                <w:sz w:val="18"/>
              </w:rPr>
              <w:t xml:space="preserve">5</w:t>
            </w:r>
          </w:p>
        </w:tc>
        <w:tc>
          <w:tcPr>
            <w:shd w:val="clear" w:color="auto" w:fill="EEF3F9"/>
          </w:tcPr>
          <w:p>
            <w:pPr>
              <w:pStyle w:val="Compact"/>
              <w:jc w:val="right"/>
            </w:pPr>
            <w:r>
              <w:rPr>
                <w:rFonts w:ascii="Arial" w:hAnsi="Arial"/>
                <w:sz w:val="18"/>
              </w:rPr>
              <w:t xml:space="preserve">138</w:t>
            </w:r>
          </w:p>
        </w:tc>
        <w:tc>
          <w:tcPr>
            <w:shd w:val="clear" w:color="auto" w:fill="EEF3F9"/>
          </w:tcPr>
          <w:p>
            <w:pPr>
              <w:pStyle w:val="Compact"/>
              <w:jc w:val="right"/>
            </w:pPr>
            <w:r>
              <w:rPr>
                <w:rFonts w:ascii="Arial" w:hAnsi="Arial"/>
                <w:sz w:val="18"/>
              </w:rPr>
              <w:t xml:space="preserve">1.087</w:t>
            </w:r>
          </w:p>
        </w:tc>
        <w:tc>
          <w:tcPr>
            <w:shd w:val="clear" w:color="auto" w:fill="EEF3F9"/>
          </w:tcPr>
          <w:p>
            <w:pPr>
              <w:pStyle w:val="Compact"/>
              <w:jc w:val="right"/>
            </w:pPr>
            <w:r>
              <w:rPr>
                <w:rFonts w:ascii="Arial" w:hAnsi="Arial"/>
                <w:sz w:val="18"/>
              </w:rPr>
              <w:t xml:space="preserve">32</w:t>
            </w:r>
          </w:p>
        </w:tc>
        <w:tc>
          <w:tcPr>
            <w:shd w:val="clear" w:color="auto" w:fill="EEF3F9"/>
          </w:tcPr>
          <w:p>
            <w:pPr>
              <w:pStyle w:val="Compact"/>
              <w:jc w:val="right"/>
            </w:pPr>
            <w:r>
              <w:rPr>
                <w:rFonts w:ascii="Arial" w:hAnsi="Arial"/>
                <w:sz w:val="18"/>
              </w:rPr>
              <w:t xml:space="preserve">1,02</w:t>
            </w:r>
          </w:p>
        </w:tc>
      </w:tr>
      <w:tr>
        <w:trPr>
          <w:cantSplit w:val="true"/>
        </w:trPr>
        <w:tc>
          <w:tcPr/>
          <w:p>
            <w:pPr>
              <w:pStyle w:val="Compact"/>
              <w:jc w:val="left"/>
            </w:pPr>
            <w:r>
              <w:rPr>
                <w:rFonts w:ascii="Arial" w:hAnsi="Arial"/>
                <w:sz w:val="18"/>
              </w:rPr>
              <w:t xml:space="preserve">Beato 2018</w:t>
            </w:r>
          </w:p>
        </w:tc>
        <w:tc>
          <w:tcPr/>
          <w:p>
            <w:pPr>
              <w:pStyle w:val="Compact"/>
              <w:jc w:val="right"/>
            </w:pPr>
            <w:r>
              <w:rPr>
                <w:rFonts w:ascii="Arial" w:hAnsi="Arial"/>
                <w:sz w:val="18"/>
              </w:rPr>
              <w:t xml:space="preserve">1.154</w:t>
            </w:r>
          </w:p>
        </w:tc>
        <w:tc>
          <w:tcPr/>
          <w:p>
            <w:pPr>
              <w:pStyle w:val="Compact"/>
              <w:jc w:val="right"/>
            </w:pPr>
            <w:r>
              <w:rPr>
                <w:rFonts w:ascii="Arial" w:hAnsi="Arial"/>
                <w:sz w:val="18"/>
              </w:rPr>
              <w:t xml:space="preserve">47</w:t>
            </w:r>
          </w:p>
        </w:tc>
        <w:tc>
          <w:tcPr/>
          <w:p>
            <w:pPr>
              <w:pStyle w:val="Compact"/>
              <w:jc w:val="right"/>
            </w:pPr>
            <w:r>
              <w:rPr>
                <w:rFonts w:ascii="Arial" w:hAnsi="Arial"/>
                <w:sz w:val="18"/>
              </w:rPr>
              <w:t xml:space="preserve">7</w:t>
            </w:r>
          </w:p>
        </w:tc>
        <w:tc>
          <w:tcPr/>
          <w:p>
            <w:pPr>
              <w:pStyle w:val="Compact"/>
              <w:jc w:val="right"/>
            </w:pPr>
            <w:r>
              <w:rPr>
                <w:rFonts w:ascii="Arial" w:hAnsi="Arial"/>
                <w:sz w:val="18"/>
              </w:rPr>
              <w:t xml:space="preserve">111</w:t>
            </w:r>
          </w:p>
        </w:tc>
        <w:tc>
          <w:tcPr/>
          <w:p>
            <w:pPr>
              <w:pStyle w:val="Compact"/>
              <w:jc w:val="right"/>
            </w:pPr>
            <w:r>
              <w:rPr>
                <w:rFonts w:ascii="Arial" w:hAnsi="Arial"/>
                <w:sz w:val="18"/>
              </w:rPr>
              <w:t xml:space="preserve">1.265</w:t>
            </w:r>
          </w:p>
        </w:tc>
        <w:tc>
          <w:tcPr/>
          <w:p>
            <w:pPr>
              <w:pStyle w:val="Compact"/>
              <w:jc w:val="right"/>
            </w:pPr>
            <w:r>
              <w:rPr>
                <w:rFonts w:ascii="Arial" w:hAnsi="Arial"/>
                <w:sz w:val="18"/>
              </w:rPr>
              <w:t xml:space="preserve">25,5</w:t>
            </w:r>
          </w:p>
        </w:tc>
        <w:tc>
          <w:tcPr/>
          <w:p>
            <w:pPr>
              <w:pStyle w:val="Compact"/>
              <w:jc w:val="right"/>
            </w:pPr>
            <w:r>
              <w:rPr>
                <w:rFonts w:ascii="Arial" w:hAnsi="Arial"/>
                <w:sz w:val="18"/>
              </w:rPr>
              <w:t xml:space="preserve">1,74</w:t>
            </w:r>
          </w:p>
        </w:tc>
      </w:tr>
      <w:tr>
        <w:trPr>
          <w:cantSplit w:val="true"/>
        </w:trPr>
        <w:tc>
          <w:tcPr>
            <w:shd w:val="clear" w:color="auto" w:fill="EEF3F9"/>
          </w:tcPr>
          <w:p>
            <w:pPr>
              <w:pStyle w:val="Compact"/>
              <w:jc w:val="left"/>
            </w:pPr>
            <w:r>
              <w:rPr>
                <w:rFonts w:ascii="Arial" w:hAnsi="Arial"/>
                <w:sz w:val="18"/>
              </w:rPr>
              <w:t xml:space="preserve">Negra 2019</w:t>
            </w:r>
          </w:p>
        </w:tc>
        <w:tc>
          <w:tcPr>
            <w:shd w:val="clear" w:color="auto" w:fill="EEF3F9"/>
          </w:tcPr>
          <w:p>
            <w:pPr>
              <w:pStyle w:val="Compact"/>
              <w:jc w:val="right"/>
            </w:pPr>
            <w:r>
              <w:rPr>
                <w:rFonts w:ascii="Arial" w:hAnsi="Arial"/>
                <w:sz w:val="18"/>
              </w:rPr>
              <w:t xml:space="preserve">1.216</w:t>
            </w:r>
          </w:p>
        </w:tc>
        <w:tc>
          <w:tcPr>
            <w:shd w:val="clear" w:color="auto" w:fill="EEF3F9"/>
          </w:tcPr>
          <w:p>
            <w:pPr>
              <w:pStyle w:val="Compact"/>
              <w:jc w:val="right"/>
            </w:pPr>
            <w:r>
              <w:rPr>
                <w:rFonts w:ascii="Arial" w:hAnsi="Arial"/>
                <w:sz w:val="18"/>
              </w:rPr>
              <w:t xml:space="preserve">48</w:t>
            </w:r>
          </w:p>
        </w:tc>
        <w:tc>
          <w:tcPr>
            <w:shd w:val="clear" w:color="auto" w:fill="EEF3F9"/>
          </w:tcPr>
          <w:p>
            <w:pPr>
              <w:pStyle w:val="Compact"/>
              <w:jc w:val="right"/>
            </w:pPr>
            <w:r>
              <w:rPr>
                <w:rFonts w:ascii="Arial" w:hAnsi="Arial"/>
                <w:sz w:val="18"/>
              </w:rPr>
              <w:t xml:space="preserve">6</w:t>
            </w:r>
          </w:p>
        </w:tc>
        <w:tc>
          <w:tcPr>
            <w:shd w:val="clear" w:color="auto" w:fill="EEF3F9"/>
          </w:tcPr>
          <w:p>
            <w:pPr>
              <w:pStyle w:val="Compact"/>
              <w:jc w:val="right"/>
            </w:pPr>
            <w:r>
              <w:rPr>
                <w:rFonts w:ascii="Arial" w:hAnsi="Arial"/>
                <w:sz w:val="18"/>
              </w:rPr>
              <w:t xml:space="preserve">186</w:t>
            </w:r>
          </w:p>
        </w:tc>
        <w:tc>
          <w:tcPr>
            <w:shd w:val="clear" w:color="auto" w:fill="EEF3F9"/>
          </w:tcPr>
          <w:p>
            <w:pPr>
              <w:pStyle w:val="Compact"/>
              <w:jc w:val="right"/>
            </w:pPr>
            <w:r>
              <w:rPr>
                <w:rFonts w:ascii="Arial" w:hAnsi="Arial"/>
                <w:sz w:val="18"/>
              </w:rPr>
              <w:t xml:space="preserve">1.402</w:t>
            </w:r>
          </w:p>
        </w:tc>
        <w:tc>
          <w:tcPr>
            <w:shd w:val="clear" w:color="auto" w:fill="EEF3F9"/>
          </w:tcPr>
          <w:p>
            <w:pPr>
              <w:pStyle w:val="Compact"/>
              <w:jc w:val="right"/>
            </w:pPr>
            <w:r>
              <w:rPr>
                <w:rFonts w:ascii="Arial" w:hAnsi="Arial"/>
                <w:sz w:val="18"/>
              </w:rPr>
              <w:t xml:space="preserve">25</w:t>
            </w:r>
          </w:p>
        </w:tc>
        <w:tc>
          <w:tcPr>
            <w:shd w:val="clear" w:color="auto" w:fill="EEF3F9"/>
          </w:tcPr>
          <w:p>
            <w:pPr>
              <w:pStyle w:val="Compact"/>
              <w:jc w:val="right"/>
            </w:pPr>
            <w:r>
              <w:rPr>
                <w:rFonts w:ascii="Arial" w:hAnsi="Arial"/>
                <w:sz w:val="18"/>
              </w:rPr>
              <w:t xml:space="preserve">1,61</w:t>
            </w:r>
          </w:p>
        </w:tc>
      </w:tr>
      <w:tr>
        <w:trPr>
          <w:cantSplit w:val="true"/>
        </w:trPr>
        <w:tc>
          <w:tcPr/>
          <w:p>
            <w:pPr>
              <w:pStyle w:val="Compact"/>
              <w:jc w:val="left"/>
            </w:pPr>
            <w:r>
              <w:rPr>
                <w:rFonts w:ascii="Arial" w:hAnsi="Arial"/>
                <w:sz w:val="18"/>
              </w:rPr>
              <w:t xml:space="preserve">Negra 2020</w:t>
            </w:r>
          </w:p>
        </w:tc>
        <w:tc>
          <w:tcPr/>
          <w:p>
            <w:pPr>
              <w:pStyle w:val="Compact"/>
              <w:jc w:val="right"/>
            </w:pPr>
            <w:r>
              <w:rPr>
                <w:rFonts w:ascii="Arial" w:hAnsi="Arial"/>
                <w:sz w:val="18"/>
              </w:rPr>
              <w:t xml:space="preserve">1.673</w:t>
            </w:r>
          </w:p>
        </w:tc>
        <w:tc>
          <w:tcPr/>
          <w:p>
            <w:pPr>
              <w:pStyle w:val="Compact"/>
              <w:jc w:val="right"/>
            </w:pPr>
            <w:r>
              <w:rPr>
                <w:rFonts w:ascii="Arial" w:hAnsi="Arial"/>
                <w:sz w:val="18"/>
              </w:rPr>
              <w:t xml:space="preserve">54</w:t>
            </w:r>
          </w:p>
        </w:tc>
        <w:tc>
          <w:tcPr/>
          <w:p>
            <w:pPr>
              <w:pStyle w:val="Compact"/>
              <w:jc w:val="right"/>
            </w:pPr>
            <w:r>
              <w:rPr>
                <w:rFonts w:ascii="Arial" w:hAnsi="Arial"/>
                <w:sz w:val="18"/>
              </w:rPr>
              <w:t xml:space="preserve">13</w:t>
            </w:r>
          </w:p>
        </w:tc>
        <w:tc>
          <w:tcPr/>
          <w:p>
            <w:pPr>
              <w:pStyle w:val="Compact"/>
              <w:jc w:val="right"/>
            </w:pPr>
            <w:r>
              <w:rPr>
                <w:rFonts w:ascii="Arial" w:hAnsi="Arial"/>
                <w:sz w:val="18"/>
              </w:rPr>
              <w:t xml:space="preserve">273</w:t>
            </w:r>
          </w:p>
        </w:tc>
        <w:tc>
          <w:tcPr/>
          <w:p>
            <w:pPr>
              <w:pStyle w:val="Compact"/>
              <w:jc w:val="right"/>
            </w:pPr>
            <w:r>
              <w:rPr>
                <w:rFonts w:ascii="Arial" w:hAnsi="Arial"/>
                <w:sz w:val="18"/>
              </w:rPr>
              <w:t xml:space="preserve">1.946</w:t>
            </w:r>
          </w:p>
        </w:tc>
        <w:tc>
          <w:tcPr/>
          <w:p>
            <w:pPr>
              <w:pStyle w:val="Compact"/>
              <w:jc w:val="right"/>
            </w:pPr>
            <w:r>
              <w:rPr>
                <w:rFonts w:ascii="Arial" w:hAnsi="Arial"/>
                <w:sz w:val="18"/>
              </w:rPr>
              <w:t xml:space="preserve">28</w:t>
            </w:r>
          </w:p>
        </w:tc>
        <w:tc>
          <w:tcPr/>
          <w:p>
            <w:pPr>
              <w:pStyle w:val="Compact"/>
              <w:jc w:val="right"/>
            </w:pPr>
            <w:r>
              <w:rPr>
                <w:rFonts w:ascii="Arial" w:hAnsi="Arial"/>
                <w:sz w:val="18"/>
              </w:rPr>
              <w:t xml:space="preserve">3,25</w:t>
            </w:r>
          </w:p>
        </w:tc>
      </w:tr>
      <w:tr>
        <w:trPr>
          <w:cantSplit w:val="true"/>
        </w:trPr>
        <w:tc>
          <w:tcPr>
            <w:shd w:val="clear" w:color="auto" w:fill="EEF3F9"/>
          </w:tcPr>
          <w:p>
            <w:pPr>
              <w:pStyle w:val="Compact"/>
              <w:jc w:val="left"/>
            </w:pPr>
            <w:r>
              <w:rPr>
                <w:rFonts w:ascii="Arial" w:hAnsi="Arial"/>
                <w:sz w:val="18"/>
              </w:rPr>
              <w:t xml:space="preserve">Aloui 2022</w:t>
            </w:r>
          </w:p>
        </w:tc>
        <w:tc>
          <w:tcPr>
            <w:shd w:val="clear" w:color="auto" w:fill="EEF3F9"/>
          </w:tcPr>
          <w:p>
            <w:pPr>
              <w:pStyle w:val="Compact"/>
              <w:jc w:val="right"/>
            </w:pPr>
            <w:r>
              <w:rPr>
                <w:rFonts w:ascii="Arial" w:hAnsi="Arial"/>
                <w:sz w:val="18"/>
              </w:rPr>
              <w:t xml:space="preserve">1.056</w:t>
            </w:r>
          </w:p>
        </w:tc>
        <w:tc>
          <w:tcPr>
            <w:shd w:val="clear" w:color="auto" w:fill="EEF3F9"/>
          </w:tcPr>
          <w:p>
            <w:pPr>
              <w:pStyle w:val="Compact"/>
              <w:jc w:val="right"/>
            </w:pPr>
            <w:r>
              <w:rPr>
                <w:rFonts w:ascii="Arial" w:hAnsi="Arial"/>
                <w:sz w:val="18"/>
              </w:rPr>
              <w:t xml:space="preserve">37</w:t>
            </w:r>
          </w:p>
        </w:tc>
        <w:tc>
          <w:tcPr>
            <w:shd w:val="clear" w:color="auto" w:fill="EEF3F9"/>
          </w:tcPr>
          <w:p>
            <w:pPr>
              <w:pStyle w:val="Compact"/>
              <w:jc w:val="right"/>
            </w:pPr>
            <w:r>
              <w:rPr>
                <w:rFonts w:ascii="Arial" w:hAnsi="Arial"/>
                <w:sz w:val="18"/>
              </w:rPr>
              <w:t xml:space="preserve">6</w:t>
            </w:r>
          </w:p>
        </w:tc>
        <w:tc>
          <w:tcPr>
            <w:shd w:val="clear" w:color="auto" w:fill="EEF3F9"/>
          </w:tcPr>
          <w:p>
            <w:pPr>
              <w:pStyle w:val="Compact"/>
              <w:jc w:val="right"/>
            </w:pPr>
            <w:r>
              <w:rPr>
                <w:rFonts w:ascii="Arial" w:hAnsi="Arial"/>
                <w:sz w:val="18"/>
              </w:rPr>
              <w:t xml:space="preserve">196</w:t>
            </w:r>
          </w:p>
        </w:tc>
        <w:tc>
          <w:tcPr>
            <w:shd w:val="clear" w:color="auto" w:fill="EEF3F9"/>
          </w:tcPr>
          <w:p>
            <w:pPr>
              <w:pStyle w:val="Compact"/>
              <w:jc w:val="right"/>
            </w:pPr>
            <w:r>
              <w:rPr>
                <w:rFonts w:ascii="Arial" w:hAnsi="Arial"/>
                <w:sz w:val="18"/>
              </w:rPr>
              <w:t xml:space="preserve">1.252</w:t>
            </w:r>
          </w:p>
        </w:tc>
        <w:tc>
          <w:tcPr>
            <w:shd w:val="clear" w:color="auto" w:fill="EEF3F9"/>
          </w:tcPr>
          <w:p>
            <w:pPr>
              <w:pStyle w:val="Compact"/>
              <w:jc w:val="right"/>
            </w:pPr>
            <w:r>
              <w:rPr>
                <w:rFonts w:ascii="Arial" w:hAnsi="Arial"/>
                <w:sz w:val="18"/>
              </w:rPr>
              <w:t xml:space="preserve">29</w:t>
            </w:r>
          </w:p>
        </w:tc>
        <w:tc>
          <w:tcPr>
            <w:shd w:val="clear" w:color="auto" w:fill="EEF3F9"/>
          </w:tcPr>
          <w:p>
            <w:pPr>
              <w:pStyle w:val="Compact"/>
              <w:jc w:val="right"/>
            </w:pPr>
            <w:r>
              <w:rPr>
                <w:rFonts w:ascii="Arial" w:hAnsi="Arial"/>
                <w:sz w:val="18"/>
              </w:rPr>
              <w:t xml:space="preserve">1,33</w:t>
            </w:r>
          </w:p>
        </w:tc>
      </w:tr>
      <w:tr>
        <w:trPr>
          <w:cantSplit w:val="true"/>
        </w:trPr>
        <w:tc>
          <w:tcPr/>
          <w:p>
            <w:pPr>
              <w:pStyle w:val="Compact"/>
              <w:jc w:val="left"/>
            </w:pPr>
            <w:r>
              <w:rPr>
                <w:rFonts w:ascii="Arial" w:hAnsi="Arial"/>
                <w:sz w:val="18"/>
              </w:rPr>
              <w:t xml:space="preserve">Liu 2024</w:t>
            </w:r>
          </w:p>
        </w:tc>
        <w:tc>
          <w:tcPr/>
          <w:p>
            <w:pPr>
              <w:pStyle w:val="Compact"/>
              <w:jc w:val="right"/>
            </w:pPr>
            <w:r>
              <w:rPr>
                <w:rFonts w:ascii="Arial" w:hAnsi="Arial"/>
                <w:sz w:val="18"/>
              </w:rPr>
              <w:t xml:space="preserve">1.553</w:t>
            </w:r>
          </w:p>
        </w:tc>
        <w:tc>
          <w:tcPr/>
          <w:p>
            <w:pPr>
              <w:pStyle w:val="Compact"/>
              <w:jc w:val="right"/>
            </w:pPr>
            <w:r>
              <w:rPr>
                <w:rFonts w:ascii="Arial" w:hAnsi="Arial"/>
                <w:sz w:val="18"/>
              </w:rPr>
              <w:t xml:space="preserve">55</w:t>
            </w:r>
          </w:p>
        </w:tc>
        <w:tc>
          <w:tcPr/>
          <w:p>
            <w:pPr>
              <w:pStyle w:val="Compact"/>
              <w:jc w:val="right"/>
            </w:pPr>
            <w:r>
              <w:rPr>
                <w:rFonts w:ascii="Arial" w:hAnsi="Arial"/>
                <w:sz w:val="18"/>
              </w:rPr>
              <w:t xml:space="preserve">14</w:t>
            </w:r>
          </w:p>
        </w:tc>
        <w:tc>
          <w:tcPr/>
          <w:p>
            <w:pPr>
              <w:pStyle w:val="Compact"/>
              <w:jc w:val="right"/>
            </w:pPr>
            <w:r>
              <w:rPr>
                <w:rFonts w:ascii="Arial" w:hAnsi="Arial"/>
                <w:sz w:val="18"/>
              </w:rPr>
              <w:t xml:space="preserve">165</w:t>
            </w:r>
          </w:p>
        </w:tc>
        <w:tc>
          <w:tcPr/>
          <w:p>
            <w:pPr>
              <w:pStyle w:val="Compact"/>
              <w:jc w:val="right"/>
            </w:pPr>
            <w:r>
              <w:rPr>
                <w:rFonts w:ascii="Arial" w:hAnsi="Arial"/>
                <w:sz w:val="18"/>
              </w:rPr>
              <w:t xml:space="preserve">1.718</w:t>
            </w:r>
          </w:p>
        </w:tc>
        <w:tc>
          <w:tcPr/>
          <w:p>
            <w:pPr>
              <w:pStyle w:val="Compact"/>
              <w:jc w:val="right"/>
            </w:pPr>
            <w:r>
              <w:rPr>
                <w:rFonts w:ascii="Arial" w:hAnsi="Arial"/>
                <w:sz w:val="18"/>
              </w:rPr>
              <w:t xml:space="preserve">25</w:t>
            </w:r>
          </w:p>
        </w:tc>
        <w:tc>
          <w:tcPr/>
          <w:p>
            <w:pPr>
              <w:pStyle w:val="Compact"/>
              <w:jc w:val="right"/>
            </w:pPr>
            <w:r>
              <w:rPr>
                <w:rFonts w:ascii="Arial" w:hAnsi="Arial"/>
                <w:sz w:val="18"/>
              </w:rPr>
              <w:t xml:space="preserve">2,33</w:t>
            </w:r>
          </w:p>
        </w:tc>
      </w:tr>
      <w:tr>
        <w:trPr>
          <w:cantSplit w:val="true"/>
        </w:trPr>
        <w:tc>
          <w:tcPr>
            <w:shd w:val="clear" w:color="auto" w:fill="EEF3F9"/>
          </w:tcPr>
          <w:p>
            <w:pPr>
              <w:pStyle w:val="Compact"/>
              <w:jc w:val="left"/>
            </w:pPr>
            <w:r>
              <w:rPr>
                <w:rFonts w:ascii="Arial" w:hAnsi="Arial"/>
                <w:sz w:val="18"/>
              </w:rPr>
              <w:t xml:space="preserve">Moran 2024</w:t>
            </w:r>
          </w:p>
        </w:tc>
        <w:tc>
          <w:tcPr>
            <w:shd w:val="clear" w:color="auto" w:fill="EEF3F9"/>
          </w:tcPr>
          <w:p>
            <w:pPr>
              <w:pStyle w:val="Compact"/>
              <w:jc w:val="right"/>
            </w:pPr>
            <w:r>
              <w:rPr>
                <w:rFonts w:ascii="Arial" w:hAnsi="Arial"/>
                <w:sz w:val="18"/>
              </w:rPr>
              <w:t xml:space="preserve">1.288</w:t>
            </w:r>
          </w:p>
        </w:tc>
        <w:tc>
          <w:tcPr>
            <w:shd w:val="clear" w:color="auto" w:fill="EEF3F9"/>
          </w:tcPr>
          <w:p>
            <w:pPr>
              <w:pStyle w:val="Compact"/>
              <w:jc w:val="right"/>
            </w:pPr>
            <w:r>
              <w:rPr>
                <w:rFonts w:ascii="Arial" w:hAnsi="Arial"/>
                <w:sz w:val="18"/>
              </w:rPr>
              <w:t xml:space="preserve">38</w:t>
            </w:r>
          </w:p>
        </w:tc>
        <w:tc>
          <w:tcPr>
            <w:shd w:val="clear" w:color="auto" w:fill="EEF3F9"/>
          </w:tcPr>
          <w:p>
            <w:pPr>
              <w:pStyle w:val="Compact"/>
              <w:jc w:val="right"/>
            </w:pPr>
            <w:r>
              <w:rPr>
                <w:rFonts w:ascii="Arial" w:hAnsi="Arial"/>
                <w:sz w:val="18"/>
              </w:rPr>
              <w:t xml:space="preserve">6</w:t>
            </w:r>
          </w:p>
        </w:tc>
        <w:tc>
          <w:tcPr>
            <w:shd w:val="clear" w:color="auto" w:fill="EEF3F9"/>
          </w:tcPr>
          <w:p>
            <w:pPr>
              <w:pStyle w:val="Compact"/>
              <w:jc w:val="right"/>
            </w:pPr>
            <w:r>
              <w:rPr>
                <w:rFonts w:ascii="Arial" w:hAnsi="Arial"/>
                <w:sz w:val="18"/>
              </w:rPr>
              <w:t xml:space="preserve">269</w:t>
            </w:r>
          </w:p>
        </w:tc>
        <w:tc>
          <w:tcPr>
            <w:shd w:val="clear" w:color="auto" w:fill="EEF3F9"/>
          </w:tcPr>
          <w:p>
            <w:pPr>
              <w:pStyle w:val="Compact"/>
              <w:jc w:val="right"/>
            </w:pPr>
            <w:r>
              <w:rPr>
                <w:rFonts w:ascii="Arial" w:hAnsi="Arial"/>
                <w:sz w:val="18"/>
              </w:rPr>
              <w:t xml:space="preserve">1.557</w:t>
            </w:r>
          </w:p>
        </w:tc>
        <w:tc>
          <w:tcPr>
            <w:shd w:val="clear" w:color="auto" w:fill="EEF3F9"/>
          </w:tcPr>
          <w:p>
            <w:pPr>
              <w:pStyle w:val="Compact"/>
              <w:jc w:val="right"/>
            </w:pPr>
            <w:r>
              <w:rPr>
                <w:rFonts w:ascii="Arial" w:hAnsi="Arial"/>
                <w:sz w:val="18"/>
              </w:rPr>
              <w:t xml:space="preserve">35</w:t>
            </w:r>
          </w:p>
        </w:tc>
        <w:tc>
          <w:tcPr>
            <w:shd w:val="clear" w:color="auto" w:fill="EEF3F9"/>
          </w:tcPr>
          <w:p>
            <w:pPr>
              <w:pStyle w:val="Compact"/>
              <w:jc w:val="right"/>
            </w:pPr>
            <w:r>
              <w:rPr>
                <w:rFonts w:ascii="Arial" w:hAnsi="Arial"/>
                <w:sz w:val="18"/>
              </w:rPr>
              <w:t xml:space="preserve">2,55</w:t>
            </w:r>
          </w:p>
        </w:tc>
      </w:tr>
      <w:tr>
        <w:trPr>
          <w:cantSplit w:val="true"/>
        </w:trPr>
        <w:tc>
          <w:tcPr/>
          <w:p>
            <w:pPr>
              <w:pStyle w:val="Compact"/>
              <w:jc w:val="left"/>
            </w:pPr>
            <w:r>
              <w:rPr>
                <w:rFonts w:ascii="Arial" w:hAnsi="Arial"/>
                <w:sz w:val="18"/>
              </w:rPr>
              <w:t xml:space="preserve">Sammoud 2024</w:t>
            </w:r>
          </w:p>
        </w:tc>
        <w:tc>
          <w:tcPr/>
          <w:p>
            <w:pPr>
              <w:pStyle w:val="Compact"/>
              <w:jc w:val="right"/>
            </w:pPr>
            <w:r>
              <w:rPr>
                <w:rFonts w:ascii="Arial" w:hAnsi="Arial"/>
                <w:sz w:val="18"/>
              </w:rPr>
              <w:t xml:space="preserve">1.560</w:t>
            </w:r>
          </w:p>
        </w:tc>
        <w:tc>
          <w:tcPr/>
          <w:p>
            <w:pPr>
              <w:pStyle w:val="Compact"/>
              <w:jc w:val="right"/>
            </w:pPr>
            <w:r>
              <w:rPr>
                <w:rFonts w:ascii="Arial" w:hAnsi="Arial"/>
                <w:sz w:val="18"/>
              </w:rPr>
              <w:t xml:space="preserve">64</w:t>
            </w:r>
          </w:p>
        </w:tc>
        <w:tc>
          <w:tcPr/>
          <w:p>
            <w:pPr>
              <w:pStyle w:val="Compact"/>
              <w:jc w:val="right"/>
            </w:pPr>
            <w:r>
              <w:rPr>
                <w:rFonts w:ascii="Arial" w:hAnsi="Arial"/>
                <w:sz w:val="18"/>
              </w:rPr>
              <w:t xml:space="preserve">6</w:t>
            </w:r>
          </w:p>
        </w:tc>
        <w:tc>
          <w:tcPr/>
          <w:p>
            <w:pPr>
              <w:pStyle w:val="Compact"/>
              <w:jc w:val="right"/>
            </w:pPr>
            <w:r>
              <w:rPr>
                <w:rFonts w:ascii="Arial" w:hAnsi="Arial"/>
                <w:sz w:val="18"/>
              </w:rPr>
              <w:t xml:space="preserve">119</w:t>
            </w:r>
          </w:p>
        </w:tc>
        <w:tc>
          <w:tcPr/>
          <w:p>
            <w:pPr>
              <w:pStyle w:val="Compact"/>
              <w:jc w:val="right"/>
            </w:pPr>
            <w:r>
              <w:rPr>
                <w:rFonts w:ascii="Arial" w:hAnsi="Arial"/>
                <w:sz w:val="18"/>
              </w:rPr>
              <w:t xml:space="preserve">1.679</w:t>
            </w:r>
          </w:p>
        </w:tc>
        <w:tc>
          <w:tcPr/>
          <w:p>
            <w:pPr>
              <w:pStyle w:val="Compact"/>
              <w:jc w:val="right"/>
            </w:pPr>
            <w:r>
              <w:rPr>
                <w:rFonts w:ascii="Arial" w:hAnsi="Arial"/>
                <w:sz w:val="18"/>
              </w:rPr>
              <w:t xml:space="preserve">22,5</w:t>
            </w:r>
          </w:p>
        </w:tc>
        <w:tc>
          <w:tcPr/>
          <w:p>
            <w:pPr>
              <w:pStyle w:val="Compact"/>
              <w:jc w:val="right"/>
            </w:pPr>
            <w:r>
              <w:rPr>
                <w:rFonts w:ascii="Arial" w:hAnsi="Arial"/>
                <w:sz w:val="18"/>
              </w:rPr>
              <w:t xml:space="preserve">2,41</w:t>
            </w:r>
          </w:p>
        </w:tc>
      </w:tr>
      <w:tr>
        <w:trPr>
          <w:cantSplit w:val="true"/>
        </w:trPr>
        <w:tc>
          <w:tcPr>
            <w:shd w:val="clear" w:color="auto" w:fill="EEF3F9"/>
          </w:tcPr>
          <w:p>
            <w:pPr>
              <w:pStyle w:val="Compact"/>
              <w:jc w:val="left"/>
            </w:pPr>
            <w:r>
              <w:rPr>
                <w:rFonts w:ascii="Arial" w:hAnsi="Arial"/>
                <w:sz w:val="18"/>
              </w:rPr>
              <w:t xml:space="preserve">Bouafif 2026</w:t>
            </w:r>
          </w:p>
        </w:tc>
        <w:tc>
          <w:tcPr>
            <w:shd w:val="clear" w:color="auto" w:fill="EEF3F9"/>
          </w:tcPr>
          <w:p>
            <w:pPr>
              <w:pStyle w:val="Compact"/>
              <w:jc w:val="right"/>
            </w:pPr>
            <w:r>
              <w:rPr>
                <w:rFonts w:ascii="Arial" w:hAnsi="Arial"/>
                <w:sz w:val="18"/>
              </w:rPr>
              <w:t xml:space="preserve">1.475</w:t>
            </w:r>
          </w:p>
        </w:tc>
        <w:tc>
          <w:tcPr>
            <w:shd w:val="clear" w:color="auto" w:fill="EEF3F9"/>
          </w:tcPr>
          <w:p>
            <w:pPr>
              <w:pStyle w:val="Compact"/>
              <w:jc w:val="right"/>
            </w:pPr>
            <w:r>
              <w:rPr>
                <w:rFonts w:ascii="Arial" w:hAnsi="Arial"/>
                <w:sz w:val="18"/>
              </w:rPr>
              <w:t xml:space="preserve">55</w:t>
            </w:r>
          </w:p>
        </w:tc>
        <w:tc>
          <w:tcPr>
            <w:shd w:val="clear" w:color="auto" w:fill="EEF3F9"/>
          </w:tcPr>
          <w:p>
            <w:pPr>
              <w:pStyle w:val="Compact"/>
              <w:jc w:val="right"/>
            </w:pPr>
            <w:r>
              <w:rPr>
                <w:rFonts w:ascii="Arial" w:hAnsi="Arial"/>
                <w:sz w:val="18"/>
              </w:rPr>
              <w:t xml:space="preserve">11</w:t>
            </w:r>
          </w:p>
        </w:tc>
        <w:tc>
          <w:tcPr>
            <w:shd w:val="clear" w:color="auto" w:fill="EEF3F9"/>
          </w:tcPr>
          <w:p>
            <w:pPr>
              <w:pStyle w:val="Compact"/>
              <w:jc w:val="right"/>
            </w:pPr>
            <w:r>
              <w:rPr>
                <w:rFonts w:ascii="Arial" w:hAnsi="Arial"/>
                <w:sz w:val="18"/>
              </w:rPr>
              <w:t xml:space="preserve">181</w:t>
            </w:r>
          </w:p>
        </w:tc>
        <w:tc>
          <w:tcPr>
            <w:shd w:val="clear" w:color="auto" w:fill="EEF3F9"/>
          </w:tcPr>
          <w:p>
            <w:pPr>
              <w:pStyle w:val="Compact"/>
              <w:jc w:val="right"/>
            </w:pPr>
            <w:r>
              <w:rPr>
                <w:rFonts w:ascii="Arial" w:hAnsi="Arial"/>
                <w:sz w:val="18"/>
              </w:rPr>
              <w:t xml:space="preserve">1.656</w:t>
            </w:r>
          </w:p>
        </w:tc>
        <w:tc>
          <w:tcPr>
            <w:shd w:val="clear" w:color="auto" w:fill="EEF3F9"/>
          </w:tcPr>
          <w:p>
            <w:pPr>
              <w:pStyle w:val="Compact"/>
              <w:jc w:val="right"/>
            </w:pPr>
            <w:r>
              <w:rPr>
                <w:rFonts w:ascii="Arial" w:hAnsi="Arial"/>
                <w:sz w:val="18"/>
              </w:rPr>
              <w:t xml:space="preserve">27</w:t>
            </w:r>
          </w:p>
        </w:tc>
        <w:tc>
          <w:tcPr>
            <w:shd w:val="clear" w:color="auto" w:fill="EEF3F9"/>
          </w:tcPr>
          <w:p>
            <w:pPr>
              <w:pStyle w:val="Compact"/>
              <w:jc w:val="right"/>
            </w:pPr>
            <w:r>
              <w:rPr>
                <w:rFonts w:ascii="Arial" w:hAnsi="Arial"/>
                <w:sz w:val="18"/>
              </w:rPr>
              <w:t xml:space="preserve">1,84</w:t>
            </w:r>
          </w:p>
        </w:tc>
      </w:tr>
      <w:tr>
        <w:trPr>
          <w:cantSplit w:val="true"/>
        </w:trPr>
        <w:tc>
          <w:tcPr/>
          <w:p>
            <w:pPr>
              <w:pStyle w:val="Compact"/>
              <w:jc w:val="left"/>
            </w:pPr>
            <w:r>
              <w:rPr>
                <w:bCs/>
                <w:rFonts w:ascii="Arial" w:hAnsi="Arial"/>
                <w:b/>
                <w:sz w:val="18"/>
              </w:rPr>
              <w:t xml:space="preserve">Median (Spanne)</w:t>
            </w:r>
          </w:p>
        </w:tc>
        <w:tc>
          <w:tcPr/>
          <w:p>
            <w:pPr>
              <w:pStyle w:val="Compact"/>
              <w:jc w:val="right"/>
            </w:pPr>
            <w:r>
              <w:rPr>
                <w:bCs/>
                <w:rFonts w:ascii="Arial" w:hAnsi="Arial"/>
                <w:b/>
                <w:sz w:val="18"/>
              </w:rPr>
              <w:t xml:space="preserve">1.252 (949–1.673)</w:t>
            </w:r>
          </w:p>
        </w:tc>
        <w:tc>
          <w:tcPr/>
          <w:p>
            <w:pPr>
              <w:pStyle w:val="Compact"/>
              <w:jc w:val="right"/>
            </w:pPr>
            <w:r>
              <w:rPr>
                <w:bCs/>
                <w:rFonts w:ascii="Arial" w:hAnsi="Arial"/>
                <w:b/>
                <w:sz w:val="18"/>
              </w:rPr>
              <w:t xml:space="preserve">47,5</w:t>
            </w:r>
          </w:p>
        </w:tc>
        <w:tc>
          <w:tcPr/>
          <w:p>
            <w:pPr>
              <w:pStyle w:val="Compact"/>
              <w:jc w:val="right"/>
            </w:pPr>
            <w:r>
              <w:rPr>
                <w:bCs/>
                <w:rFonts w:ascii="Arial" w:hAnsi="Arial"/>
                <w:b/>
                <w:sz w:val="18"/>
              </w:rPr>
              <w:t xml:space="preserve">6,5</w:t>
            </w:r>
          </w:p>
        </w:tc>
        <w:tc>
          <w:tcPr/>
          <w:p>
            <w:pPr>
              <w:pStyle w:val="Compact"/>
              <w:jc w:val="right"/>
            </w:pPr>
            <w:r>
              <w:rPr>
                <w:bCs/>
                <w:rFonts w:ascii="Arial" w:hAnsi="Arial"/>
                <w:b/>
                <w:sz w:val="18"/>
              </w:rPr>
              <w:t xml:space="preserve">173 (111–273)</w:t>
            </w:r>
          </w:p>
        </w:tc>
        <w:tc>
          <w:tcPr/>
          <w:p>
            <w:pPr>
              <w:pStyle w:val="Compact"/>
              <w:jc w:val="right"/>
            </w:pPr>
            <w:r>
              <w:rPr>
                <w:bCs/>
                <w:rFonts w:ascii="Arial" w:hAnsi="Arial"/>
                <w:b/>
                <w:sz w:val="18"/>
              </w:rPr>
              <w:t xml:space="preserve">1.479,5</w:t>
            </w:r>
          </w:p>
        </w:tc>
        <w:tc>
          <w:tcPr/>
          <w:p>
            <w:pPr>
              <w:pStyle w:val="Compact"/>
              <w:jc w:val="right"/>
            </w:pPr>
            <w:r>
              <w:rPr>
                <w:bCs/>
                <w:rFonts w:ascii="Arial" w:hAnsi="Arial"/>
                <w:b/>
                <w:sz w:val="18"/>
              </w:rPr>
              <w:t xml:space="preserve">27,5</w:t>
            </w:r>
          </w:p>
        </w:tc>
        <w:tc>
          <w:tcPr/>
          <w:p>
            <w:pPr>
              <w:pStyle w:val="Compact"/>
              <w:jc w:val="right"/>
            </w:pPr>
            <w:r>
              <w:rPr>
                <w:bCs/>
                <w:rFonts w:ascii="Arial" w:hAnsi="Arial"/>
                <w:b/>
                <w:sz w:val="18"/>
              </w:rPr>
              <w:t xml:space="preserve">1,9</w:t>
            </w:r>
          </w:p>
        </w:tc>
      </w:tr>
    </w:tbl>
    <w:p>
      <w:pPr>
        <w:pStyle w:val="BodyText"/>
      </w:pPr>
      <w:r>
        <w:rPr>
          <w:rFonts w:ascii="Arial" w:hAnsi="Arial"/>
        </w:rPr>
        <w:t xml:space="preserve">Mittelwert der Diskussion 1.296 Wörter. Die übrigen sechs: Hilska 792, Klusemann 909, Veith 1.053, Padrón-Cabo 1.186, Asimakidis 1.437, Rogers 2.032. Wörter als Leerraum-Token mit Belegen, nur Absatztext. Die Schlussrubrik ist nach ihrer Überschrift gezählt, bei Aloui mit dem Limitationsabsatz der Conclusion (196 Wörter, ohne ihn 73). Wo der Befund die Schlussrubrik als Funktion zählt (§ 3.2, § 10, § 12.1), gehört dieser Absatz zum Limitationsblock, der Median sinkt dann auf 165 (73 bis 273).</w:t>
      </w:r>
    </w:p>
    <w:p>
      <w:pPr>
        <w:pStyle w:val="BodyText"/>
      </w:pPr>
      <w:r>
        <w:rPr>
          <w:bCs/>
          <w:rFonts w:ascii="Arial" w:hAnsi="Arial"/>
          <w:b/>
        </w:rPr>
        <w:t xml:space="preserve">Gegen den Bauplan.</w:t>
      </w:r>
      <w:r>
        <w:rPr>
          <w:rFonts w:ascii="Arial" w:hAnsi="Arial"/>
        </w:rPr>
        <w:t xml:space="preserve"> </w:t>
      </w:r>
      <w:r>
        <w:rPr>
          <w:rFonts w:ascii="Arial" w:hAnsi="Arial"/>
        </w:rPr>
        <w:t xml:space="preserve">Bauplan § 2.4 und § 7 nennen für acht Studien Mittel 1.416, Median 1.422, Spanne 1.051 bis 1.713. An denselben acht ergibt die Zählung hier Mittel 1.374, Median 1.381,5, Spanne 1.038 bis 1.673. Je Studie weichen die Zählungen um 1 bis 152 Wörter ab (Negra 2019 152, Moran 82, Sammoud 51, Negra 2020 40, Lloyd 13, die übrigen drei um eins). Die Zählbasis des Bauplans ist dort nicht je Abschnitt dokumentiert. Bei Negra et al. (2019) stehen im Diskussionsbereich der Textfassung rund 140 Wörter aus Kopf- und Fußzeilen (Zweitprüfung: 144), nahe an der Abweichung von 152. Das ist eine wahrscheinliche, nicht geprüfte Ursache. Hier zählt nur Absatztext, gegen die Textfassung auf Vollständigkeit geprüft.</w:t>
      </w:r>
    </w:p>
    <w:p>
      <w:pPr>
        <w:pStyle w:val="BodyText"/>
      </w:pPr>
      <w:r>
        <w:rPr>
          <w:bCs/>
          <w:rFonts w:ascii="Arial" w:hAnsi="Arial"/>
          <w:b/>
        </w:rPr>
        <w:t xml:space="preserve">Für die Arbeit.</w:t>
      </w:r>
      <w:r>
        <w:rPr>
          <w:rFonts w:ascii="Arial" w:hAnsi="Arial"/>
        </w:rPr>
        <w:t xml:space="preserve"> </w:t>
      </w:r>
      <w:r>
        <w:rPr>
          <w:rFonts w:ascii="Arial" w:hAnsi="Arial"/>
        </w:rPr>
        <w:t xml:space="preserve">Budget Kapitel 6 1.600 (6.1 700, 6.2 und 6.3 900), Kapitel 7 250 (F17 § 5.2, Gliederung v6). Kapitel 6 liegt 28 % über dem Median der Kernstudien und unter ihrem Maximum (Negra 2020, 1.673). Der Unterschied liegt im Limitations- und Methodenteil: 900 Wörter gegen einen Limitationsblock von im Median 229 Wörtern (§ 9). Er folgt aus CONSORT 20 und 21, dem nicht randomisierten Design, dem Nullbefund und der geringen Umsetzung, nicht aus dem Korpus. Kapitel 7 liegt mit 250 Wörtern im Bereich der Schlussrubriken (111 bis 273).</w:t>
      </w:r>
    </w:p>
    <w:bookmarkEnd w:id="26"/>
    <w:bookmarkStart w:id="29" w:name="struktur"/>
    <w:p>
      <w:pPr>
        <w:pStyle w:val="Heading2"/>
      </w:pPr>
      <w:r>
        <w:rPr>
          <w:rFonts w:ascii="Arial" w:hAnsi="Arial"/>
        </w:rPr>
        <w:t xml:space="preserve">3 Struktur</w:t>
      </w:r>
    </w:p>
    <w:bookmarkStart w:id="27" w:name="folge-der-absätze"/>
    <w:p>
      <w:pPr>
        <w:pStyle w:val="Heading3"/>
      </w:pPr>
      <w:r>
        <w:rPr>
          <w:rFonts w:ascii="Arial" w:hAnsi="Arial"/>
        </w:rPr>
        <w:t xml:space="preserve">3.1 Folge der Absätze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blHeader w:val="true"/>
          <w:cantSplit w:val="true"/>
        </w:trPr>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Absatzfolge</w:t>
            </w:r>
          </w:p>
        </w:tc>
        <w:tc>
          <w:tcPr>
            <w:shd w:val="clear" w:color="auto" w:fill="D6E4F0"/>
          </w:tcPr>
          <w:p>
            <w:pPr>
              <w:pStyle w:val="Compact"/>
              <w:jc w:val="left"/>
            </w:pPr>
            <w:r>
              <w:rPr>
                <w:rFonts w:ascii="Arial" w:hAnsi="Arial"/>
                <w:b/>
                <w:sz w:val="18"/>
              </w:rPr>
              <w:t xml:space="preserve">Ordnung des Befundteils</w:t>
            </w:r>
          </w:p>
        </w:tc>
        <w:tc>
          <w:tcPr>
            <w:shd w:val="clear" w:color="auto" w:fill="D6E4F0"/>
          </w:tcPr>
          <w:p>
            <w:pPr>
              <w:pStyle w:val="Compact"/>
              <w:jc w:val="left"/>
            </w:pPr>
            <w:r>
              <w:rPr>
                <w:rFonts w:ascii="Arial" w:hAnsi="Arial"/>
                <w:b/>
                <w:sz w:val="18"/>
              </w:rPr>
              <w:t xml:space="preserve">Limitationsblock</w:t>
            </w:r>
          </w:p>
        </w:tc>
        <w:tc>
          <w:tcPr>
            <w:shd w:val="clear" w:color="auto" w:fill="D6E4F0"/>
          </w:tcPr>
          <w:p>
            <w:pPr>
              <w:pStyle w:val="Compact"/>
              <w:jc w:val="left"/>
            </w:pPr>
            <w:r>
              <w:rPr>
                <w:rFonts w:ascii="Arial" w:hAnsi="Arial"/>
                <w:b/>
                <w:sz w:val="18"/>
              </w:rPr>
              <w:t xml:space="preserve">Schlussrubrik</w:t>
            </w:r>
          </w:p>
        </w:tc>
      </w:tr>
      <w:tr>
        <w:trPr>
          <w:cantSplit w:val="true"/>
        </w:trPr>
        <w:tc>
          <w:tcPr/>
          <w:p>
            <w:pPr>
              <w:pStyle w:val="Compact"/>
              <w:jc w:val="left"/>
            </w:pPr>
            <w:r>
              <w:rPr>
                <w:rFonts w:ascii="Arial" w:hAnsi="Arial"/>
                <w:sz w:val="18"/>
              </w:rPr>
              <w:t xml:space="preserve">Lloyd 2016</w:t>
            </w:r>
          </w:p>
        </w:tc>
        <w:tc>
          <w:tcPr/>
          <w:p>
            <w:pPr>
              <w:pStyle w:val="Compact"/>
              <w:jc w:val="left"/>
            </w:pPr>
            <w:r>
              <w:rPr>
                <w:rFonts w:ascii="Arial" w:hAnsi="Arial"/>
                <w:sz w:val="18"/>
              </w:rPr>
              <w:t xml:space="preserve">ER · QS · ZG×2 · ZS · SR</w:t>
            </w:r>
          </w:p>
        </w:tc>
        <w:tc>
          <w:tcPr/>
          <w:p>
            <w:pPr>
              <w:pStyle w:val="Compact"/>
              <w:jc w:val="left"/>
            </w:pPr>
            <w:r>
              <w:rPr>
                <w:rFonts w:ascii="Arial" w:hAnsi="Arial"/>
                <w:sz w:val="18"/>
              </w:rPr>
              <w:t xml:space="preserve">Reifegruppen</w:t>
            </w:r>
          </w:p>
        </w:tc>
        <w:tc>
          <w:tcPr/>
          <w:p>
            <w:pPr>
              <w:pStyle w:val="Compact"/>
              <w:jc w:val="left"/>
            </w:pPr>
            <w:r>
              <w:rPr>
                <w:rFonts w:ascii="Arial" w:hAnsi="Arial"/>
                <w:sz w:val="18"/>
              </w:rPr>
              <w:t xml:space="preserve">keiner</w:t>
            </w:r>
          </w:p>
        </w:tc>
        <w:tc>
          <w:tcPr/>
          <w:p>
            <w:pPr>
              <w:pStyle w:val="Compact"/>
              <w:jc w:val="left"/>
            </w:pPr>
            <w:r>
              <w:rPr>
                <w:rFonts w:ascii="Arial" w:hAnsi="Arial"/>
                <w:sz w:val="18"/>
              </w:rPr>
              <w:t xml:space="preserve">Practical applications</w:t>
            </w:r>
          </w:p>
        </w:tc>
      </w:tr>
      <w:tr>
        <w:trPr>
          <w:cantSplit w:val="true"/>
        </w:trPr>
        <w:tc>
          <w:tcPr>
            <w:shd w:val="clear" w:color="auto" w:fill="EEF3F9"/>
          </w:tcPr>
          <w:p>
            <w:pPr>
              <w:pStyle w:val="Compact"/>
              <w:jc w:val="left"/>
            </w:pPr>
            <w:r>
              <w:rPr>
                <w:rFonts w:ascii="Arial" w:hAnsi="Arial"/>
                <w:sz w:val="18"/>
              </w:rPr>
              <w:t xml:space="preserve">Hammami 2016</w:t>
            </w:r>
          </w:p>
        </w:tc>
        <w:tc>
          <w:tcPr>
            <w:shd w:val="clear" w:color="auto" w:fill="EEF3F9"/>
          </w:tcPr>
          <w:p>
            <w:pPr>
              <w:pStyle w:val="Compact"/>
              <w:jc w:val="left"/>
            </w:pPr>
            <w:r>
              <w:rPr>
                <w:rFonts w:ascii="Arial" w:hAnsi="Arial"/>
                <w:sz w:val="18"/>
              </w:rPr>
              <w:t xml:space="preserve">ER · ZG×4 · SR</w:t>
            </w:r>
          </w:p>
        </w:tc>
        <w:tc>
          <w:tcPr>
            <w:shd w:val="clear" w:color="auto" w:fill="EEF3F9"/>
          </w:tcPr>
          <w:p>
            <w:pPr>
              <w:pStyle w:val="Compact"/>
              <w:jc w:val="left"/>
            </w:pPr>
            <w:r>
              <w:rPr>
                <w:rFonts w:ascii="Arial" w:hAnsi="Arial"/>
                <w:sz w:val="18"/>
              </w:rPr>
              <w:t xml:space="preserve">Zielgrößen</w:t>
            </w:r>
          </w:p>
        </w:tc>
        <w:tc>
          <w:tcPr>
            <w:shd w:val="clear" w:color="auto" w:fill="EEF3F9"/>
          </w:tcPr>
          <w:p>
            <w:pPr>
              <w:pStyle w:val="Compact"/>
              <w:jc w:val="left"/>
            </w:pPr>
            <w:r>
              <w:rPr>
                <w:rFonts w:ascii="Arial" w:hAnsi="Arial"/>
                <w:sz w:val="18"/>
              </w:rPr>
              <w:t xml:space="preserve">keiner</w:t>
            </w:r>
          </w:p>
        </w:tc>
        <w:tc>
          <w:tcPr>
            <w:shd w:val="clear" w:color="auto" w:fill="EEF3F9"/>
          </w:tcPr>
          <w:p>
            <w:pPr>
              <w:pStyle w:val="Compact"/>
              <w:jc w:val="left"/>
            </w:pPr>
            <w:r>
              <w:rPr>
                <w:rFonts w:ascii="Arial" w:hAnsi="Arial"/>
                <w:sz w:val="18"/>
              </w:rPr>
              <w:t xml:space="preserve">Practical applications</w:t>
            </w:r>
          </w:p>
        </w:tc>
      </w:tr>
      <w:tr>
        <w:trPr>
          <w:cantSplit w:val="true"/>
        </w:trPr>
        <w:tc>
          <w:tcPr/>
          <w:p>
            <w:pPr>
              <w:pStyle w:val="Compact"/>
              <w:jc w:val="left"/>
            </w:pPr>
            <w:r>
              <w:rPr>
                <w:rFonts w:ascii="Arial" w:hAnsi="Arial"/>
                <w:sz w:val="18"/>
              </w:rPr>
              <w:t xml:space="preserve">Beato 2018</w:t>
            </w:r>
          </w:p>
        </w:tc>
        <w:tc>
          <w:tcPr/>
          <w:p>
            <w:pPr>
              <w:pStyle w:val="Compact"/>
              <w:jc w:val="left"/>
            </w:pPr>
            <w:r>
              <w:rPr>
                <w:rFonts w:ascii="Arial" w:hAnsi="Arial"/>
                <w:sz w:val="18"/>
              </w:rPr>
              <w:t xml:space="preserve">ER · QS · ZG · QS · LI · ZS · SR</w:t>
            </w:r>
          </w:p>
        </w:tc>
        <w:tc>
          <w:tcPr/>
          <w:p>
            <w:pPr>
              <w:pStyle w:val="Compact"/>
              <w:jc w:val="left"/>
            </w:pPr>
            <w:r>
              <w:rPr>
                <w:rFonts w:ascii="Arial" w:hAnsi="Arial"/>
                <w:sz w:val="18"/>
              </w:rPr>
              <w:t xml:space="preserve">Themen</w:t>
            </w:r>
          </w:p>
        </w:tc>
        <w:tc>
          <w:tcPr/>
          <w:p>
            <w:pPr>
              <w:pStyle w:val="Compact"/>
              <w:jc w:val="left"/>
            </w:pPr>
            <w:r>
              <w:rPr>
                <w:rFonts w:ascii="Arial" w:hAnsi="Arial"/>
                <w:sz w:val="18"/>
              </w:rPr>
              <w:t xml:space="preserve">nach dem Befundteil</w:t>
            </w:r>
          </w:p>
        </w:tc>
        <w:tc>
          <w:tcPr/>
          <w:p>
            <w:pPr>
              <w:pStyle w:val="Compact"/>
              <w:jc w:val="left"/>
            </w:pPr>
            <w:r>
              <w:rPr>
                <w:rFonts w:ascii="Arial" w:hAnsi="Arial"/>
                <w:sz w:val="18"/>
              </w:rPr>
              <w:t xml:space="preserve">Practical applications</w:t>
            </w:r>
          </w:p>
        </w:tc>
      </w:tr>
      <w:tr>
        <w:trPr>
          <w:cantSplit w:val="true"/>
        </w:trPr>
        <w:tc>
          <w:tcPr>
            <w:shd w:val="clear" w:color="auto" w:fill="EEF3F9"/>
          </w:tcPr>
          <w:p>
            <w:pPr>
              <w:pStyle w:val="Compact"/>
              <w:jc w:val="left"/>
            </w:pPr>
            <w:r>
              <w:rPr>
                <w:rFonts w:ascii="Arial" w:hAnsi="Arial"/>
                <w:sz w:val="18"/>
              </w:rPr>
              <w:t xml:space="preserve">Negra 2019</w:t>
            </w:r>
          </w:p>
        </w:tc>
        <w:tc>
          <w:tcPr>
            <w:shd w:val="clear" w:color="auto" w:fill="EEF3F9"/>
          </w:tcPr>
          <w:p>
            <w:pPr>
              <w:pStyle w:val="Compact"/>
              <w:jc w:val="left"/>
            </w:pPr>
            <w:r>
              <w:rPr>
                <w:rFonts w:ascii="Arial" w:hAnsi="Arial"/>
                <w:sz w:val="18"/>
              </w:rPr>
              <w:t xml:space="preserve">ER · ZG×4 · LI · SR</w:t>
            </w:r>
          </w:p>
        </w:tc>
        <w:tc>
          <w:tcPr>
            <w:shd w:val="clear" w:color="auto" w:fill="EEF3F9"/>
          </w:tcPr>
          <w:p>
            <w:pPr>
              <w:pStyle w:val="Compact"/>
              <w:jc w:val="left"/>
            </w:pPr>
            <w:r>
              <w:rPr>
                <w:rFonts w:ascii="Arial" w:hAnsi="Arial"/>
                <w:sz w:val="18"/>
              </w:rPr>
              <w:t xml:space="preserve">Zielgrößen, Zwischenüberschriften</w:t>
            </w:r>
          </w:p>
        </w:tc>
        <w:tc>
          <w:tcPr>
            <w:shd w:val="clear" w:color="auto" w:fill="EEF3F9"/>
          </w:tcPr>
          <w:p>
            <w:pPr>
              <w:pStyle w:val="Compact"/>
              <w:jc w:val="left"/>
            </w:pPr>
            <w:r>
              <w:rPr>
                <w:rFonts w:ascii="Arial" w:hAnsi="Arial"/>
                <w:sz w:val="18"/>
              </w:rPr>
              <w:t xml:space="preserve">nach dem Befundteil</w:t>
            </w:r>
          </w:p>
        </w:tc>
        <w:tc>
          <w:tcPr>
            <w:shd w:val="clear" w:color="auto" w:fill="EEF3F9"/>
          </w:tcPr>
          <w:p>
            <w:pPr>
              <w:pStyle w:val="Compact"/>
              <w:jc w:val="left"/>
            </w:pPr>
            <w:r>
              <w:rPr>
                <w:rFonts w:ascii="Arial" w:hAnsi="Arial"/>
                <w:sz w:val="18"/>
              </w:rPr>
              <w:t xml:space="preserve">Practical applications, Conclusions</w:t>
            </w:r>
          </w:p>
        </w:tc>
      </w:tr>
      <w:tr>
        <w:trPr>
          <w:cantSplit w:val="true"/>
        </w:trPr>
        <w:tc>
          <w:tcPr/>
          <w:p>
            <w:pPr>
              <w:pStyle w:val="Compact"/>
              <w:jc w:val="left"/>
            </w:pPr>
            <w:r>
              <w:rPr>
                <w:rFonts w:ascii="Arial" w:hAnsi="Arial"/>
                <w:sz w:val="18"/>
              </w:rPr>
              <w:t xml:space="preserve">Negra 2020</w:t>
            </w:r>
          </w:p>
        </w:tc>
        <w:tc>
          <w:tcPr/>
          <w:p>
            <w:pPr>
              <w:pStyle w:val="Compact"/>
              <w:jc w:val="left"/>
            </w:pPr>
            <w:r>
              <w:rPr>
                <w:rFonts w:ascii="Arial" w:hAnsi="Arial"/>
                <w:sz w:val="18"/>
              </w:rPr>
              <w:t xml:space="preserve">ER · ZG×3 · ZS · ZG · AU · SR</w:t>
            </w:r>
          </w:p>
        </w:tc>
        <w:tc>
          <w:tcPr/>
          <w:p>
            <w:pPr>
              <w:pStyle w:val="Compact"/>
              <w:jc w:val="left"/>
            </w:pPr>
            <w:r>
              <w:rPr>
                <w:rFonts w:ascii="Arial" w:hAnsi="Arial"/>
                <w:sz w:val="18"/>
              </w:rPr>
              <w:t xml:space="preserve">Zielgrößen</w:t>
            </w:r>
          </w:p>
        </w:tc>
        <w:tc>
          <w:tcPr/>
          <w:p>
            <w:pPr>
              <w:pStyle w:val="Compact"/>
              <w:jc w:val="left"/>
            </w:pPr>
            <w:r>
              <w:rPr>
                <w:rFonts w:ascii="Arial" w:hAnsi="Arial"/>
                <w:sz w:val="18"/>
              </w:rPr>
              <w:t xml:space="preserve">keiner</w:t>
            </w:r>
          </w:p>
        </w:tc>
        <w:tc>
          <w:tcPr/>
          <w:p>
            <w:pPr>
              <w:pStyle w:val="Compact"/>
              <w:jc w:val="left"/>
            </w:pPr>
            <w:r>
              <w:rPr>
                <w:rFonts w:ascii="Arial" w:hAnsi="Arial"/>
                <w:sz w:val="18"/>
              </w:rPr>
              <w:t xml:space="preserve">Conclusion</w:t>
            </w:r>
          </w:p>
        </w:tc>
      </w:tr>
      <w:tr>
        <w:trPr>
          <w:cantSplit w:val="true"/>
        </w:trPr>
        <w:tc>
          <w:tcPr>
            <w:shd w:val="clear" w:color="auto" w:fill="EEF3F9"/>
          </w:tcPr>
          <w:p>
            <w:pPr>
              <w:pStyle w:val="Compact"/>
              <w:jc w:val="left"/>
            </w:pPr>
            <w:r>
              <w:rPr>
                <w:rFonts w:ascii="Arial" w:hAnsi="Arial"/>
                <w:sz w:val="18"/>
              </w:rPr>
              <w:t xml:space="preserve">Aloui 2022</w:t>
            </w:r>
          </w:p>
        </w:tc>
        <w:tc>
          <w:tcPr>
            <w:shd w:val="clear" w:color="auto" w:fill="EEF3F9"/>
          </w:tcPr>
          <w:p>
            <w:pPr>
              <w:pStyle w:val="Compact"/>
              <w:jc w:val="left"/>
            </w:pPr>
            <w:r>
              <w:rPr>
                <w:rFonts w:ascii="Arial" w:hAnsi="Arial"/>
                <w:sz w:val="18"/>
              </w:rPr>
              <w:t xml:space="preserve">ER · ZG×5 · SR · SR:LI</w:t>
            </w:r>
          </w:p>
        </w:tc>
        <w:tc>
          <w:tcPr>
            <w:shd w:val="clear" w:color="auto" w:fill="EEF3F9"/>
          </w:tcPr>
          <w:p>
            <w:pPr>
              <w:pStyle w:val="Compact"/>
              <w:jc w:val="left"/>
            </w:pPr>
            <w:r>
              <w:rPr>
                <w:rFonts w:ascii="Arial" w:hAnsi="Arial"/>
                <w:sz w:val="18"/>
              </w:rPr>
              <w:t xml:space="preserve">Zielgrößen, Zwischenüberschriften</w:t>
            </w:r>
          </w:p>
        </w:tc>
        <w:tc>
          <w:tcPr>
            <w:shd w:val="clear" w:color="auto" w:fill="EEF3F9"/>
          </w:tcPr>
          <w:p>
            <w:pPr>
              <w:pStyle w:val="Compact"/>
              <w:jc w:val="left"/>
            </w:pPr>
            <w:r>
              <w:rPr>
                <w:rFonts w:ascii="Arial" w:hAnsi="Arial"/>
                <w:sz w:val="18"/>
              </w:rPr>
              <w:t xml:space="preserve">in der Schlussrubrik</w:t>
            </w:r>
          </w:p>
        </w:tc>
        <w:tc>
          <w:tcPr>
            <w:shd w:val="clear" w:color="auto" w:fill="EEF3F9"/>
          </w:tcPr>
          <w:p>
            <w:pPr>
              <w:pStyle w:val="Compact"/>
              <w:jc w:val="left"/>
            </w:pPr>
            <w:r>
              <w:rPr>
                <w:rFonts w:ascii="Arial" w:hAnsi="Arial"/>
                <w:sz w:val="18"/>
              </w:rPr>
              <w:t xml:space="preserve">Conclusion</w:t>
            </w:r>
          </w:p>
        </w:tc>
      </w:tr>
      <w:tr>
        <w:trPr>
          <w:cantSplit w:val="true"/>
        </w:trPr>
        <w:tc>
          <w:tcPr/>
          <w:p>
            <w:pPr>
              <w:pStyle w:val="Compact"/>
              <w:jc w:val="left"/>
            </w:pPr>
            <w:r>
              <w:rPr>
                <w:rFonts w:ascii="Arial" w:hAnsi="Arial"/>
                <w:sz w:val="18"/>
              </w:rPr>
              <w:t xml:space="preserve">Liu 2024</w:t>
            </w:r>
          </w:p>
        </w:tc>
        <w:tc>
          <w:tcPr/>
          <w:p>
            <w:pPr>
              <w:pStyle w:val="Compact"/>
              <w:jc w:val="left"/>
            </w:pPr>
            <w:r>
              <w:rPr>
                <w:rFonts w:ascii="Arial" w:hAnsi="Arial"/>
                <w:sz w:val="18"/>
              </w:rPr>
              <w:t xml:space="preserve">ER · ZG×3 · LI · ST · PR · SR</w:t>
            </w:r>
          </w:p>
        </w:tc>
        <w:tc>
          <w:tcPr/>
          <w:p>
            <w:pPr>
              <w:pStyle w:val="Compact"/>
              <w:jc w:val="left"/>
            </w:pPr>
            <w:r>
              <w:rPr>
                <w:rFonts w:ascii="Arial" w:hAnsi="Arial"/>
                <w:sz w:val="18"/>
              </w:rPr>
              <w:t xml:space="preserve">Zielgrößen</w:t>
            </w:r>
          </w:p>
        </w:tc>
        <w:tc>
          <w:tcPr/>
          <w:p>
            <w:pPr>
              <w:pStyle w:val="Compact"/>
              <w:jc w:val="left"/>
            </w:pPr>
            <w:r>
              <w:rPr>
                <w:rFonts w:ascii="Arial" w:hAnsi="Arial"/>
                <w:sz w:val="18"/>
              </w:rPr>
              <w:t xml:space="preserve">nach dem Befundteil</w:t>
            </w:r>
          </w:p>
        </w:tc>
        <w:tc>
          <w:tcPr/>
          <w:p>
            <w:pPr>
              <w:pStyle w:val="Compact"/>
              <w:jc w:val="left"/>
            </w:pPr>
            <w:r>
              <w:rPr>
                <w:rFonts w:ascii="Arial" w:hAnsi="Arial"/>
                <w:sz w:val="18"/>
              </w:rPr>
              <w:t xml:space="preserve">Conclusion</w:t>
            </w:r>
          </w:p>
        </w:tc>
      </w:tr>
      <w:tr>
        <w:trPr>
          <w:cantSplit w:val="true"/>
        </w:trPr>
        <w:tc>
          <w:tcPr>
            <w:shd w:val="clear" w:color="auto" w:fill="EEF3F9"/>
          </w:tcPr>
          <w:p>
            <w:pPr>
              <w:pStyle w:val="Compact"/>
              <w:jc w:val="left"/>
            </w:pPr>
            <w:r>
              <w:rPr>
                <w:rFonts w:ascii="Arial" w:hAnsi="Arial"/>
                <w:sz w:val="18"/>
              </w:rPr>
              <w:t xml:space="preserve">Moran 2024</w:t>
            </w:r>
          </w:p>
        </w:tc>
        <w:tc>
          <w:tcPr>
            <w:shd w:val="clear" w:color="auto" w:fill="EEF3F9"/>
          </w:tcPr>
          <w:p>
            <w:pPr>
              <w:pStyle w:val="Compact"/>
              <w:jc w:val="left"/>
            </w:pPr>
            <w:r>
              <w:rPr>
                <w:rFonts w:ascii="Arial" w:hAnsi="Arial"/>
                <w:sz w:val="18"/>
              </w:rPr>
              <w:t xml:space="preserve">ER · RZ · QS · ZG · QS · LI · SR</w:t>
            </w:r>
          </w:p>
        </w:tc>
        <w:tc>
          <w:tcPr>
            <w:shd w:val="clear" w:color="auto" w:fill="EEF3F9"/>
          </w:tcPr>
          <w:p>
            <w:pPr>
              <w:pStyle w:val="Compact"/>
              <w:jc w:val="left"/>
            </w:pPr>
            <w:r>
              <w:rPr>
                <w:rFonts w:ascii="Arial" w:hAnsi="Arial"/>
                <w:sz w:val="18"/>
              </w:rPr>
              <w:t xml:space="preserve">Themen</w:t>
            </w:r>
          </w:p>
        </w:tc>
        <w:tc>
          <w:tcPr>
            <w:shd w:val="clear" w:color="auto" w:fill="EEF3F9"/>
          </w:tcPr>
          <w:p>
            <w:pPr>
              <w:pStyle w:val="Compact"/>
              <w:jc w:val="left"/>
            </w:pPr>
            <w:r>
              <w:rPr>
                <w:rFonts w:ascii="Arial" w:hAnsi="Arial"/>
                <w:sz w:val="18"/>
              </w:rPr>
              <w:t xml:space="preserve">nach dem Befundteil</w:t>
            </w:r>
          </w:p>
        </w:tc>
        <w:tc>
          <w:tcPr>
            <w:shd w:val="clear" w:color="auto" w:fill="EEF3F9"/>
          </w:tcPr>
          <w:p>
            <w:pPr>
              <w:pStyle w:val="Compact"/>
              <w:jc w:val="left"/>
            </w:pPr>
            <w:r>
              <w:rPr>
                <w:rFonts w:ascii="Arial" w:hAnsi="Arial"/>
                <w:sz w:val="18"/>
              </w:rPr>
              <w:t xml:space="preserve">Conclusion</w:t>
            </w:r>
          </w:p>
        </w:tc>
      </w:tr>
      <w:tr>
        <w:trPr>
          <w:cantSplit w:val="true"/>
        </w:trPr>
        <w:tc>
          <w:tcPr/>
          <w:p>
            <w:pPr>
              <w:pStyle w:val="Compact"/>
              <w:jc w:val="left"/>
            </w:pPr>
            <w:r>
              <w:rPr>
                <w:rFonts w:ascii="Arial" w:hAnsi="Arial"/>
                <w:sz w:val="18"/>
              </w:rPr>
              <w:t xml:space="preserve">Sammoud 2024</w:t>
            </w:r>
          </w:p>
        </w:tc>
        <w:tc>
          <w:tcPr/>
          <w:p>
            <w:pPr>
              <w:pStyle w:val="Compact"/>
              <w:jc w:val="left"/>
            </w:pPr>
            <w:r>
              <w:rPr>
                <w:rFonts w:ascii="Arial" w:hAnsi="Arial"/>
                <w:sz w:val="18"/>
              </w:rPr>
              <w:t xml:space="preserve">ER · ZG×3 · LI · SR</w:t>
            </w:r>
          </w:p>
        </w:tc>
        <w:tc>
          <w:tcPr/>
          <w:p>
            <w:pPr>
              <w:pStyle w:val="Compact"/>
              <w:jc w:val="left"/>
            </w:pPr>
            <w:r>
              <w:rPr>
                <w:rFonts w:ascii="Arial" w:hAnsi="Arial"/>
                <w:sz w:val="18"/>
              </w:rPr>
              <w:t xml:space="preserve">Zielgrößen, Zwischenüberschriften</w:t>
            </w:r>
          </w:p>
        </w:tc>
        <w:tc>
          <w:tcPr/>
          <w:p>
            <w:pPr>
              <w:pStyle w:val="Compact"/>
              <w:jc w:val="left"/>
            </w:pPr>
            <w:r>
              <w:rPr>
                <w:rFonts w:ascii="Arial" w:hAnsi="Arial"/>
                <w:sz w:val="18"/>
              </w:rPr>
              <w:t xml:space="preserve">nach dem Befundteil, mit Überschrift</w:t>
            </w:r>
          </w:p>
        </w:tc>
        <w:tc>
          <w:tcPr/>
          <w:p>
            <w:pPr>
              <w:pStyle w:val="Compact"/>
              <w:jc w:val="left"/>
            </w:pPr>
            <w:r>
              <w:rPr>
                <w:rFonts w:ascii="Arial" w:hAnsi="Arial"/>
                <w:sz w:val="18"/>
              </w:rPr>
              <w:t xml:space="preserve">Conclusions</w:t>
            </w:r>
          </w:p>
        </w:tc>
      </w:tr>
      <w:tr>
        <w:trPr>
          <w:cantSplit w:val="true"/>
        </w:trPr>
        <w:tc>
          <w:tcPr>
            <w:shd w:val="clear" w:color="auto" w:fill="EEF3F9"/>
          </w:tcPr>
          <w:p>
            <w:pPr>
              <w:pStyle w:val="Compact"/>
              <w:jc w:val="left"/>
            </w:pPr>
            <w:r>
              <w:rPr>
                <w:rFonts w:ascii="Arial" w:hAnsi="Arial"/>
                <w:sz w:val="18"/>
              </w:rPr>
              <w:t xml:space="preserve">Bouafif 2026</w:t>
            </w:r>
          </w:p>
        </w:tc>
        <w:tc>
          <w:tcPr>
            <w:shd w:val="clear" w:color="auto" w:fill="EEF3F9"/>
          </w:tcPr>
          <w:p>
            <w:pPr>
              <w:pStyle w:val="Compact"/>
              <w:jc w:val="left"/>
            </w:pPr>
            <w:r>
              <w:rPr>
                <w:rFonts w:ascii="Arial" w:hAnsi="Arial"/>
                <w:sz w:val="18"/>
              </w:rPr>
              <w:t xml:space="preserve">ER · ZG×2 · QS · PR · ZG · LI · ZS · LI · SR</w:t>
            </w:r>
          </w:p>
        </w:tc>
        <w:tc>
          <w:tcPr>
            <w:shd w:val="clear" w:color="auto" w:fill="EEF3F9"/>
          </w:tcPr>
          <w:p>
            <w:pPr>
              <w:pStyle w:val="Compact"/>
              <w:jc w:val="left"/>
            </w:pPr>
            <w:r>
              <w:rPr>
                <w:rFonts w:ascii="Arial" w:hAnsi="Arial"/>
                <w:sz w:val="18"/>
              </w:rPr>
              <w:t xml:space="preserve">Zielgrößen mit Reifegruppen</w:t>
            </w:r>
          </w:p>
        </w:tc>
        <w:tc>
          <w:tcPr>
            <w:shd w:val="clear" w:color="auto" w:fill="EEF3F9"/>
          </w:tcPr>
          <w:p>
            <w:pPr>
              <w:pStyle w:val="Compact"/>
              <w:jc w:val="left"/>
            </w:pPr>
            <w:r>
              <w:rPr>
                <w:rFonts w:ascii="Arial" w:hAnsi="Arial"/>
                <w:sz w:val="18"/>
              </w:rPr>
              <w:t xml:space="preserve">nach dem Befundteil</w:t>
            </w:r>
          </w:p>
        </w:tc>
        <w:tc>
          <w:tcPr>
            <w:shd w:val="clear" w:color="auto" w:fill="EEF3F9"/>
          </w:tcPr>
          <w:p>
            <w:pPr>
              <w:pStyle w:val="Compact"/>
              <w:jc w:val="left"/>
            </w:pPr>
            <w:r>
              <w:rPr>
                <w:rFonts w:ascii="Arial" w:hAnsi="Arial"/>
                <w:sz w:val="18"/>
              </w:rPr>
              <w:t xml:space="preserve">Conclusion</w:t>
            </w:r>
          </w:p>
        </w:tc>
      </w:tr>
    </w:tbl>
    <w:p>
      <w:pPr>
        <w:pStyle w:val="BodyText"/>
      </w:pPr>
      <w:r>
        <w:rPr>
          <w:rFonts w:ascii="Arial" w:hAnsi="Arial"/>
        </w:rPr>
        <w:t xml:space="preserve">ZG×n heißt n Zielgrößenblöcke, ein Block kann mehrere Absätze haben (Anhang B). Absatzfunktionen siehe § 1.2.</w:t>
      </w:r>
    </w:p>
    <w:p>
      <w:pPr>
        <w:numPr>
          <w:ilvl w:val="0"/>
          <w:numId w:val="1004"/>
        </w:numPr>
        <w:pStyle w:val="Compact"/>
      </w:pPr>
      <w:r>
        <w:rPr>
          <w:rFonts w:ascii="Arial" w:hAnsi="Arial"/>
        </w:rPr>
        <w:t xml:space="preserve">Zwischenüberschriften in der Diskussion haben drei Kernstudien (Negra 2019, Aloui 2022, Sammoud 2024), dazu Hilska und Veith. Alle drei Kernstudien gliedern so nach Zielgrößen.</w:t>
      </w:r>
    </w:p>
    <w:p>
      <w:pPr>
        <w:numPr>
          <w:ilvl w:val="0"/>
          <w:numId w:val="1004"/>
        </w:numPr>
        <w:pStyle w:val="Compact"/>
      </w:pPr>
      <w:r>
        <w:rPr>
          <w:rFonts w:ascii="Arial" w:hAnsi="Arial"/>
        </w:rPr>
        <w:t xml:space="preserve">Ein zusammenfassender Absatz vor dem Schluss steht in vier (Lloyd, Beato, Negra 2020, Bouafif), ein Praxisabsatz in der Diskussion in zwei (Liu, Bouafif), ein eigener Ausblicksabsatz in einer (Negra 2020).</w:t>
      </w:r>
    </w:p>
    <w:p>
      <w:pPr>
        <w:numPr>
          <w:ilvl w:val="0"/>
          <w:numId w:val="1004"/>
        </w:numPr>
        <w:pStyle w:val="Compact"/>
      </w:pPr>
      <w:r>
        <w:rPr>
          <w:rFonts w:ascii="Arial" w:hAnsi="Arial"/>
        </w:rPr>
        <w:t xml:space="preserve">Querschnittsabsätze (Sicherheit, Setting, Programmmerkmale) stehen dort, wo die Ordnung nach Themen läuft (Beato, Moran) oder ein Thema alle Zielgrößen betrifft (Lloyd, Bouafif).</w:t>
      </w:r>
    </w:p>
    <w:bookmarkEnd w:id="27"/>
    <w:bookmarkStart w:id="28" w:name="wortanteile"/>
    <w:p>
      <w:pPr>
        <w:pStyle w:val="Heading3"/>
      </w:pPr>
      <w:r>
        <w:rPr>
          <w:rFonts w:ascii="Arial" w:hAnsi="Arial"/>
        </w:rPr>
        <w:t xml:space="preserve">3.2 Wortanteile</w:t>
      </w:r>
    </w:p>
    <w:p>
      <w:pPr>
        <w:pStyle w:val="FirstParagraph"/>
      </w:pPr>
      <w:r>
        <w:rPr>
          <w:rFonts w:ascii="Arial" w:hAnsi="Arial"/>
        </w:rPr>
        <w:t xml:space="preserve">Absatzfunktionen, Median der Kernstudien, Anteil an Diskussion und Schlussrubrik: Zielgrößenblöcke 63 %, Schlussrubrik 11,8 %, Limitationsblock mit Stärken 11,6 % (über alle zehn, unter den sieben mit Block 15,5 %), Eröffnung 7,7 %. Alouis Limitationsabsatz in der Conclusion und Lius Stärkenabsatz zählen zum Limitationsblock, wie in § 9. Die übrigen Funktionen haben im Median 0 %, weil sie nur in einzelnen Studien vorkommen.</w:t>
      </w:r>
    </w:p>
    <w:p>
      <w:pPr>
        <w:pStyle w:val="BodyText"/>
      </w:pPr>
      <w:r>
        <w:rPr>
          <w:rFonts w:ascii="Arial" w:hAnsi="Arial"/>
        </w:rPr>
        <w:t xml:space="preserve">Satzfunktionen nach Primärcode, Diskussion ohne Schlussrubrik, Median (Spanne) der Kernstudien: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blHeader w:val="true"/>
          <w:cantSplit w:val="true"/>
        </w:trPr>
        <w:tc>
          <w:tcPr>
            <w:shd w:val="clear" w:color="auto" w:fill="D6E4F0"/>
          </w:tcPr>
          <w:p>
            <w:pPr>
              <w:pStyle w:val="Compact"/>
              <w:jc w:val="left"/>
            </w:pPr>
            <w:r>
              <w:rPr>
                <w:rFonts w:ascii="Arial" w:hAnsi="Arial"/>
                <w:b/>
                <w:sz w:val="18"/>
              </w:rPr>
              <w:t xml:space="preserve">Gruppe</w:t>
            </w:r>
          </w:p>
        </w:tc>
        <w:tc>
          <w:tcPr>
            <w:shd w:val="clear" w:color="auto" w:fill="D6E4F0"/>
          </w:tcPr>
          <w:p>
            <w:pPr>
              <w:pStyle w:val="Compact"/>
              <w:jc w:val="left"/>
            </w:pPr>
            <w:r>
              <w:rPr>
                <w:rFonts w:ascii="Arial" w:hAnsi="Arial"/>
                <w:b/>
                <w:sz w:val="18"/>
              </w:rPr>
              <w:t xml:space="preserve">Anteil an den Wörtern</w:t>
            </w:r>
          </w:p>
        </w:tc>
        <w:tc>
          <w:tcPr>
            <w:shd w:val="clear" w:color="auto" w:fill="D6E4F0"/>
          </w:tcPr>
          <w:p>
            <w:pPr>
              <w:pStyle w:val="Compact"/>
              <w:jc w:val="left"/>
            </w:pPr>
            <w:r>
              <w:rPr>
                <w:rFonts w:ascii="Arial" w:hAnsi="Arial"/>
                <w:b/>
                <w:sz w:val="18"/>
              </w:rPr>
              <w:t xml:space="preserve">Lesart</w:t>
            </w:r>
          </w:p>
        </w:tc>
      </w:tr>
      <w:tr>
        <w:trPr>
          <w:cantSplit w:val="true"/>
        </w:trPr>
        <w:tc>
          <w:tcPr/>
          <w:p>
            <w:pPr>
              <w:pStyle w:val="Compact"/>
              <w:jc w:val="left"/>
            </w:pPr>
            <w:r>
              <w:rPr>
                <w:rFonts w:ascii="Arial" w:hAnsi="Arial"/>
                <w:sz w:val="18"/>
              </w:rPr>
              <w:t xml:space="preserve">E Erklärung</w:t>
            </w:r>
          </w:p>
        </w:tc>
        <w:tc>
          <w:tcPr/>
          <w:p>
            <w:pPr>
              <w:pStyle w:val="Compact"/>
              <w:jc w:val="left"/>
            </w:pPr>
            <w:r>
              <w:rPr>
                <w:rFonts w:ascii="Arial" w:hAnsi="Arial"/>
                <w:sz w:val="18"/>
              </w:rPr>
              <w:t xml:space="preserve">29,9 % (24,5–44,9)</w:t>
            </w:r>
          </w:p>
        </w:tc>
        <w:tc>
          <w:tcPr/>
          <w:p>
            <w:pPr>
              <w:pStyle w:val="Compact"/>
              <w:jc w:val="left"/>
            </w:pPr>
            <w:r>
              <w:rPr>
                <w:rFonts w:ascii="Arial" w:hAnsi="Arial"/>
                <w:sz w:val="18"/>
              </w:rPr>
              <w:t xml:space="preserve">größte Funktion in sechs Studien. Bei Hammami ist es der Vergleich (48,2 gegen 27,3 %), bei Negra 2020 und Aloui stehen Vergleich und Erklärung gleichauf (28,7 gegen 28,6 % und 28,0 gegen 27,8 %), bei Moran Zweck und Hauptbefund</w:t>
            </w:r>
          </w:p>
        </w:tc>
      </w:tr>
      <w:tr>
        <w:trPr>
          <w:cantSplit w:val="true"/>
        </w:trPr>
        <w:tc>
          <w:tcPr>
            <w:shd w:val="clear" w:color="auto" w:fill="EEF3F9"/>
          </w:tcPr>
          <w:p>
            <w:pPr>
              <w:pStyle w:val="Compact"/>
              <w:jc w:val="left"/>
            </w:pPr>
            <w:r>
              <w:rPr>
                <w:rFonts w:ascii="Arial" w:hAnsi="Arial"/>
                <w:sz w:val="18"/>
              </w:rPr>
              <w:t xml:space="preserve">V Vergleich</w:t>
            </w:r>
          </w:p>
        </w:tc>
        <w:tc>
          <w:tcPr>
            <w:shd w:val="clear" w:color="auto" w:fill="EEF3F9"/>
          </w:tcPr>
          <w:p>
            <w:pPr>
              <w:pStyle w:val="Compact"/>
              <w:jc w:val="left"/>
            </w:pPr>
            <w:r>
              <w:rPr>
                <w:rFonts w:ascii="Arial" w:hAnsi="Arial"/>
                <w:sz w:val="18"/>
              </w:rPr>
              <w:t xml:space="preserve">15,9 % (9,4–48,2)</w:t>
            </w:r>
          </w:p>
        </w:tc>
        <w:tc>
          <w:tcPr>
            <w:shd w:val="clear" w:color="auto" w:fill="EEF3F9"/>
          </w:tcPr>
          <w:p>
            <w:pPr>
              <w:pStyle w:val="Compact"/>
              <w:jc w:val="left"/>
            </w:pPr>
            <w:r>
              <w:rPr>
                <w:rFonts w:ascii="Arial" w:hAnsi="Arial"/>
                <w:sz w:val="18"/>
              </w:rPr>
              <w:t xml:space="preserve">zweitgrößte, stark streuend</w:t>
            </w:r>
          </w:p>
        </w:tc>
      </w:tr>
      <w:tr>
        <w:trPr>
          <w:cantSplit w:val="true"/>
        </w:trPr>
        <w:tc>
          <w:tcPr/>
          <w:p>
            <w:pPr>
              <w:pStyle w:val="Compact"/>
              <w:jc w:val="left"/>
            </w:pPr>
            <w:r>
              <w:rPr>
                <w:rFonts w:ascii="Arial" w:hAnsi="Arial"/>
                <w:sz w:val="18"/>
              </w:rPr>
              <w:t xml:space="preserve">B eigener Befund</w:t>
            </w:r>
          </w:p>
        </w:tc>
        <w:tc>
          <w:tcPr/>
          <w:p>
            <w:pPr>
              <w:pStyle w:val="Compact"/>
              <w:jc w:val="left"/>
            </w:pPr>
            <w:r>
              <w:rPr>
                <w:rFonts w:ascii="Arial" w:hAnsi="Arial"/>
                <w:sz w:val="18"/>
              </w:rPr>
              <w:t xml:space="preserve">9,8 % (2,5–24,0)</w:t>
            </w:r>
          </w:p>
        </w:tc>
        <w:tc>
          <w:tcPr/>
          <w:p>
            <w:pPr>
              <w:pStyle w:val="Compact"/>
            </w:pPr>
          </w:p>
        </w:tc>
      </w:tr>
      <w:tr>
        <w:trPr>
          <w:cantSplit w:val="true"/>
        </w:trPr>
        <w:tc>
          <w:tcPr>
            <w:shd w:val="clear" w:color="auto" w:fill="EEF3F9"/>
          </w:tcPr>
          <w:p>
            <w:pPr>
              <w:pStyle w:val="Compact"/>
              <w:jc w:val="left"/>
            </w:pPr>
            <w:r>
              <w:rPr>
                <w:rFonts w:ascii="Arial" w:hAnsi="Arial"/>
                <w:sz w:val="18"/>
              </w:rPr>
              <w:t xml:space="preserve">L Limitationen, Stärken</w:t>
            </w:r>
          </w:p>
        </w:tc>
        <w:tc>
          <w:tcPr>
            <w:shd w:val="clear" w:color="auto" w:fill="EEF3F9"/>
          </w:tcPr>
          <w:p>
            <w:pPr>
              <w:pStyle w:val="Compact"/>
              <w:jc w:val="left"/>
            </w:pPr>
            <w:r>
              <w:rPr>
                <w:rFonts w:ascii="Arial" w:hAnsi="Arial"/>
                <w:sz w:val="18"/>
              </w:rPr>
              <w:t xml:space="preserve">8,6 % (0–21,5)</w:t>
            </w:r>
          </w:p>
        </w:tc>
        <w:tc>
          <w:tcPr>
            <w:shd w:val="clear" w:color="auto" w:fill="EEF3F9"/>
          </w:tcPr>
          <w:p>
            <w:pPr>
              <w:pStyle w:val="Compact"/>
              <w:jc w:val="left"/>
            </w:pPr>
            <w:r>
              <w:rPr>
                <w:rFonts w:ascii="Arial" w:hAnsi="Arial"/>
                <w:sz w:val="18"/>
              </w:rPr>
              <w:t xml:space="preserve">0 bei Lloyd, 2,7 bis 3,3 % bei Aloui (Limitationen in der Schlussrubrik), Negra 2020 und Hammami</w:t>
            </w:r>
          </w:p>
        </w:tc>
      </w:tr>
      <w:tr>
        <w:trPr>
          <w:cantSplit w:val="true"/>
        </w:trPr>
        <w:tc>
          <w:tcPr/>
          <w:p>
            <w:pPr>
              <w:pStyle w:val="Compact"/>
              <w:jc w:val="left"/>
            </w:pPr>
            <w:r>
              <w:rPr>
                <w:rFonts w:ascii="Arial" w:hAnsi="Arial"/>
                <w:sz w:val="18"/>
              </w:rPr>
              <w:t xml:space="preserve">Z Zweck, Hauptbefund</w:t>
            </w:r>
          </w:p>
        </w:tc>
        <w:tc>
          <w:tcPr/>
          <w:p>
            <w:pPr>
              <w:pStyle w:val="Compact"/>
              <w:jc w:val="left"/>
            </w:pPr>
            <w:r>
              <w:rPr>
                <w:rFonts w:ascii="Arial" w:hAnsi="Arial"/>
                <w:sz w:val="18"/>
              </w:rPr>
              <w:t xml:space="preserve">8,0 % (4,4–26,6)</w:t>
            </w:r>
          </w:p>
        </w:tc>
        <w:tc>
          <w:tcPr/>
          <w:p>
            <w:pPr>
              <w:pStyle w:val="Compact"/>
            </w:pPr>
          </w:p>
        </w:tc>
      </w:tr>
      <w:tr>
        <w:trPr>
          <w:cantSplit w:val="true"/>
        </w:trPr>
        <w:tc>
          <w:tcPr>
            <w:shd w:val="clear" w:color="auto" w:fill="EEF3F9"/>
          </w:tcPr>
          <w:p>
            <w:pPr>
              <w:pStyle w:val="Compact"/>
              <w:jc w:val="left"/>
            </w:pPr>
            <w:r>
              <w:rPr>
                <w:rFonts w:ascii="Arial" w:hAnsi="Arial"/>
                <w:sz w:val="18"/>
              </w:rPr>
              <w:t xml:space="preserve">H Hintergrund, Relevanz</w:t>
            </w:r>
          </w:p>
        </w:tc>
        <w:tc>
          <w:tcPr>
            <w:shd w:val="clear" w:color="auto" w:fill="EEF3F9"/>
          </w:tcPr>
          <w:p>
            <w:pPr>
              <w:pStyle w:val="Compact"/>
              <w:jc w:val="left"/>
            </w:pPr>
            <w:r>
              <w:rPr>
                <w:rFonts w:ascii="Arial" w:hAnsi="Arial"/>
                <w:sz w:val="18"/>
              </w:rPr>
              <w:t xml:space="preserve">3,8 % (0–23,6)</w:t>
            </w:r>
          </w:p>
        </w:tc>
        <w:tc>
          <w:tcPr>
            <w:shd w:val="clear" w:color="auto" w:fill="EEF3F9"/>
          </w:tcPr>
          <w:p>
            <w:pPr>
              <w:pStyle w:val="Compact"/>
            </w:pPr>
          </w:p>
        </w:tc>
      </w:tr>
      <w:tr>
        <w:trPr>
          <w:cantSplit w:val="true"/>
        </w:trPr>
        <w:tc>
          <w:tcPr/>
          <w:p>
            <w:pPr>
              <w:pStyle w:val="Compact"/>
              <w:jc w:val="left"/>
            </w:pPr>
            <w:r>
              <w:rPr>
                <w:rFonts w:ascii="Arial" w:hAnsi="Arial"/>
                <w:sz w:val="18"/>
              </w:rPr>
              <w:t xml:space="preserve">P Praxis</w:t>
            </w:r>
          </w:p>
        </w:tc>
        <w:tc>
          <w:tcPr/>
          <w:p>
            <w:pPr>
              <w:pStyle w:val="Compact"/>
              <w:jc w:val="left"/>
            </w:pPr>
            <w:r>
              <w:rPr>
                <w:rFonts w:ascii="Arial" w:hAnsi="Arial"/>
                <w:sz w:val="18"/>
              </w:rPr>
              <w:t xml:space="preserve">2,9 % (0–10,9)</w:t>
            </w:r>
          </w:p>
        </w:tc>
        <w:tc>
          <w:tcPr/>
          <w:p>
            <w:pPr>
              <w:pStyle w:val="Compact"/>
            </w:pPr>
          </w:p>
        </w:tc>
      </w:tr>
      <w:tr>
        <w:trPr>
          <w:cantSplit w:val="true"/>
        </w:trPr>
        <w:tc>
          <w:tcPr>
            <w:shd w:val="clear" w:color="auto" w:fill="EEF3F9"/>
          </w:tcPr>
          <w:p>
            <w:pPr>
              <w:pStyle w:val="Compact"/>
              <w:jc w:val="left"/>
            </w:pPr>
            <w:r>
              <w:rPr>
                <w:rFonts w:ascii="Arial" w:hAnsi="Arial"/>
                <w:sz w:val="18"/>
              </w:rPr>
              <w:t xml:space="preserve">M Methodenerörterung</w:t>
            </w:r>
          </w:p>
        </w:tc>
        <w:tc>
          <w:tcPr>
            <w:shd w:val="clear" w:color="auto" w:fill="EEF3F9"/>
          </w:tcPr>
          <w:p>
            <w:pPr>
              <w:pStyle w:val="Compact"/>
              <w:jc w:val="left"/>
            </w:pPr>
            <w:r>
              <w:rPr>
                <w:rFonts w:ascii="Arial" w:hAnsi="Arial"/>
                <w:sz w:val="18"/>
              </w:rPr>
              <w:t xml:space="preserve">2,2 % (0–6,7)</w:t>
            </w:r>
          </w:p>
        </w:tc>
        <w:tc>
          <w:tcPr>
            <w:shd w:val="clear" w:color="auto" w:fill="EEF3F9"/>
          </w:tcPr>
          <w:p>
            <w:pPr>
              <w:pStyle w:val="Compact"/>
            </w:pPr>
          </w:p>
        </w:tc>
      </w:tr>
      <w:tr>
        <w:trPr>
          <w:cantSplit w:val="true"/>
        </w:trPr>
        <w:tc>
          <w:tcPr/>
          <w:p>
            <w:pPr>
              <w:pStyle w:val="Compact"/>
              <w:jc w:val="left"/>
            </w:pPr>
            <w:r>
              <w:rPr>
                <w:rFonts w:ascii="Arial" w:hAnsi="Arial"/>
                <w:sz w:val="18"/>
              </w:rPr>
              <w:t xml:space="preserve">A Ausblick</w:t>
            </w:r>
          </w:p>
        </w:tc>
        <w:tc>
          <w:tcPr/>
          <w:p>
            <w:pPr>
              <w:pStyle w:val="Compact"/>
              <w:jc w:val="left"/>
            </w:pPr>
            <w:r>
              <w:rPr>
                <w:rFonts w:ascii="Arial" w:hAnsi="Arial"/>
                <w:sz w:val="18"/>
              </w:rPr>
              <w:t xml:space="preserve">2,1 % (0–8,2)</w:t>
            </w:r>
          </w:p>
        </w:tc>
        <w:tc>
          <w:tcPr/>
          <w:p>
            <w:pPr>
              <w:pStyle w:val="Compact"/>
            </w:pPr>
          </w:p>
        </w:tc>
      </w:tr>
      <w:tr>
        <w:trPr>
          <w:cantSplit w:val="true"/>
        </w:trPr>
        <w:tc>
          <w:tcPr>
            <w:shd w:val="clear" w:color="auto" w:fill="EEF3F9"/>
          </w:tcPr>
          <w:p>
            <w:pPr>
              <w:pStyle w:val="Compact"/>
              <w:jc w:val="left"/>
            </w:pPr>
            <w:r>
              <w:rPr>
                <w:rFonts w:ascii="Arial" w:hAnsi="Arial"/>
                <w:sz w:val="18"/>
              </w:rPr>
              <w:t xml:space="preserve">F Folgerung</w:t>
            </w:r>
          </w:p>
        </w:tc>
        <w:tc>
          <w:tcPr>
            <w:shd w:val="clear" w:color="auto" w:fill="EEF3F9"/>
          </w:tcPr>
          <w:p>
            <w:pPr>
              <w:pStyle w:val="Compact"/>
              <w:jc w:val="left"/>
            </w:pPr>
            <w:r>
              <w:rPr>
                <w:rFonts w:ascii="Arial" w:hAnsi="Arial"/>
                <w:sz w:val="18"/>
              </w:rPr>
              <w:t xml:space="preserve">1,4 % (0–5,4)</w:t>
            </w:r>
          </w:p>
        </w:tc>
        <w:tc>
          <w:tcPr>
            <w:shd w:val="clear" w:color="auto" w:fill="EEF3F9"/>
          </w:tcPr>
          <w:p>
            <w:pPr>
              <w:pStyle w:val="Compact"/>
            </w:pPr>
          </w:p>
        </w:tc>
      </w:tr>
    </w:tbl>
    <w:p>
      <w:pPr>
        <w:pStyle w:val="BodyText"/>
      </w:pPr>
      <w:r>
        <w:rPr>
          <w:rFonts w:ascii="Arial" w:hAnsi="Arial"/>
        </w:rPr>
        <w:t xml:space="preserve">Die Diskussion der Kernstudien ist ein Text des Erklärens und Einordnens: Erklärung und Vergleich tragen zusammen rund die Hälfte der Wörter (Median der Summen je Studie 53 %), der eigene Befund wird knapp wiederholt. Mediane und Spannen sind aus den ungerundeten Anteilen je Studie gerechnet.</w:t>
      </w:r>
    </w:p>
    <w:bookmarkEnd w:id="28"/>
    <w:bookmarkEnd w:id="29"/>
    <w:bookmarkStart w:id="32" w:name="eröffnung-und-roter-faden"/>
    <w:p>
      <w:pPr>
        <w:pStyle w:val="Heading2"/>
      </w:pPr>
      <w:r>
        <w:rPr>
          <w:rFonts w:ascii="Arial" w:hAnsi="Arial"/>
        </w:rPr>
        <w:t xml:space="preserve">4 Eröffnung und roter Faden</w:t>
      </w:r>
    </w:p>
    <w:bookmarkStart w:id="30" w:name="erster-absatz"/>
    <w:p>
      <w:pPr>
        <w:pStyle w:val="Heading3"/>
      </w:pPr>
      <w:r>
        <w:rPr>
          <w:rFonts w:ascii="Arial" w:hAnsi="Arial"/>
        </w:rPr>
        <w:t xml:space="preserve">4.1 Erster Absatz</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990"/>
        <w:gridCol w:w="990"/>
        <w:gridCol w:w="990"/>
        <w:gridCol w:w="1320"/>
        <w:gridCol w:w="990"/>
        <w:gridCol w:w="1320"/>
        <w:gridCol w:w="1320"/>
      </w:tblGrid>
      <w:tr>
        <w:trPr>
          <w:tblHeader w:val="true"/>
          <w:tblHeader w:val="true"/>
          <w:cantSplit w:val="true"/>
        </w:trPr>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Folge im ersten Absatz</w:t>
            </w:r>
          </w:p>
        </w:tc>
        <w:tc>
          <w:tcPr>
            <w:shd w:val="clear" w:color="auto" w:fill="D6E4F0"/>
          </w:tcPr>
          <w:p>
            <w:pPr>
              <w:pStyle w:val="Compact"/>
              <w:jc w:val="left"/>
            </w:pPr>
            <w:r>
              <w:rPr>
                <w:rFonts w:ascii="Arial" w:hAnsi="Arial"/>
                <w:b/>
                <w:sz w:val="18"/>
              </w:rPr>
              <w:t xml:space="preserve">Zweck</w:t>
            </w:r>
          </w:p>
        </w:tc>
        <w:tc>
          <w:tcPr>
            <w:shd w:val="clear" w:color="auto" w:fill="D6E4F0"/>
          </w:tcPr>
          <w:p>
            <w:pPr>
              <w:pStyle w:val="Compact"/>
              <w:jc w:val="right"/>
            </w:pPr>
            <w:r>
              <w:rPr>
                <w:rFonts w:ascii="Arial" w:hAnsi="Arial"/>
                <w:b/>
                <w:sz w:val="18"/>
              </w:rPr>
              <w:t xml:space="preserve">Hauptbefund-Sätze</w:t>
            </w:r>
          </w:p>
        </w:tc>
        <w:tc>
          <w:tcPr>
            <w:shd w:val="clear" w:color="auto" w:fill="D6E4F0"/>
          </w:tcPr>
          <w:p>
            <w:pPr>
              <w:pStyle w:val="Compact"/>
              <w:jc w:val="left"/>
            </w:pPr>
            <w:r>
              <w:rPr>
                <w:rFonts w:ascii="Arial" w:hAnsi="Arial"/>
                <w:b/>
                <w:sz w:val="18"/>
              </w:rPr>
              <w:t xml:space="preserve">Gegenbefund</w:t>
            </w:r>
          </w:p>
        </w:tc>
        <w:tc>
          <w:tcPr>
            <w:shd w:val="clear" w:color="auto" w:fill="D6E4F0"/>
          </w:tcPr>
          <w:p>
            <w:pPr>
              <w:pStyle w:val="Compact"/>
              <w:jc w:val="right"/>
            </w:pPr>
            <w:r>
              <w:rPr>
                <w:rFonts w:ascii="Arial" w:hAnsi="Arial"/>
                <w:b/>
                <w:sz w:val="18"/>
              </w:rPr>
              <w:t xml:space="preserve">Belege</w:t>
            </w:r>
          </w:p>
        </w:tc>
        <w:tc>
          <w:tcPr>
            <w:shd w:val="clear" w:color="auto" w:fill="D6E4F0"/>
          </w:tcPr>
          <w:p>
            <w:pPr>
              <w:pStyle w:val="Compact"/>
              <w:jc w:val="right"/>
            </w:pPr>
            <w:r>
              <w:rPr>
                <w:rFonts w:ascii="Arial" w:hAnsi="Arial"/>
                <w:b/>
                <w:sz w:val="18"/>
              </w:rPr>
              <w:t xml:space="preserve">Wörter</w:t>
            </w:r>
          </w:p>
        </w:tc>
      </w:tr>
      <w:tr>
        <w:trPr>
          <w:cantSplit w:val="true"/>
        </w:trPr>
        <w:tc>
          <w:tcPr/>
          <w:p>
            <w:pPr>
              <w:pStyle w:val="Compact"/>
              <w:jc w:val="left"/>
            </w:pPr>
            <w:r>
              <w:rPr>
                <w:rFonts w:ascii="Arial" w:hAnsi="Arial"/>
                <w:sz w:val="18"/>
              </w:rPr>
              <w:t xml:space="preserve">Lloyd 2016</w:t>
            </w:r>
          </w:p>
        </w:tc>
        <w:tc>
          <w:tcPr/>
          <w:p>
            <w:pPr>
              <w:pStyle w:val="Compact"/>
              <w:jc w:val="left"/>
            </w:pPr>
            <w:r>
              <w:rPr>
                <w:rFonts w:ascii="Arial" w:hAnsi="Arial"/>
                <w:sz w:val="18"/>
              </w:rPr>
              <w:t xml:space="preserve">Z2</w:t>
            </w:r>
          </w:p>
        </w:tc>
        <w:tc>
          <w:tcPr/>
          <w:p>
            <w:pPr>
              <w:pStyle w:val="Compact"/>
              <w:jc w:val="left"/>
            </w:pPr>
            <w:r>
              <w:rPr>
                <w:rFonts w:ascii="Arial" w:hAnsi="Arial"/>
                <w:sz w:val="18"/>
              </w:rPr>
              <w:t xml:space="preserve">nein</w:t>
            </w:r>
          </w:p>
        </w:tc>
        <w:tc>
          <w:tcPr/>
          <w:p>
            <w:pPr>
              <w:pStyle w:val="Compact"/>
              <w:jc w:val="right"/>
            </w:pPr>
            <w:r>
              <w:rPr>
                <w:rFonts w:ascii="Arial" w:hAnsi="Arial"/>
                <w:sz w:val="18"/>
              </w:rPr>
              <w:t xml:space="preserve">7</w:t>
            </w:r>
          </w:p>
        </w:tc>
        <w:tc>
          <w:tcPr/>
          <w:p>
            <w:pPr>
              <w:pStyle w:val="Compact"/>
              <w:jc w:val="left"/>
            </w:pPr>
            <w:r>
              <w:rPr>
                <w:rFonts w:ascii="Arial" w:hAnsi="Arial"/>
                <w:sz w:val="18"/>
              </w:rPr>
              <w:t xml:space="preserve">ja</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180</w:t>
            </w:r>
          </w:p>
        </w:tc>
      </w:tr>
      <w:tr>
        <w:trPr>
          <w:cantSplit w:val="true"/>
        </w:trPr>
        <w:tc>
          <w:tcPr>
            <w:shd w:val="clear" w:color="auto" w:fill="EEF3F9"/>
          </w:tcPr>
          <w:p>
            <w:pPr>
              <w:pStyle w:val="Compact"/>
              <w:jc w:val="left"/>
            </w:pPr>
            <w:r>
              <w:rPr>
                <w:rFonts w:ascii="Arial" w:hAnsi="Arial"/>
                <w:sz w:val="18"/>
              </w:rPr>
              <w:t xml:space="preserve">Hammami 2016</w:t>
            </w:r>
          </w:p>
        </w:tc>
        <w:tc>
          <w:tcPr>
            <w:shd w:val="clear" w:color="auto" w:fill="EEF3F9"/>
          </w:tcPr>
          <w:p>
            <w:pPr>
              <w:pStyle w:val="Compact"/>
              <w:jc w:val="left"/>
            </w:pPr>
            <w:r>
              <w:rPr>
                <w:rFonts w:ascii="Arial" w:hAnsi="Arial"/>
                <w:sz w:val="18"/>
              </w:rPr>
              <w:t xml:space="preserve">Z1 → Z2 → E2</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121</w:t>
            </w:r>
          </w:p>
        </w:tc>
      </w:tr>
      <w:tr>
        <w:trPr>
          <w:cantSplit w:val="true"/>
        </w:trPr>
        <w:tc>
          <w:tcPr/>
          <w:p>
            <w:pPr>
              <w:pStyle w:val="Compact"/>
              <w:jc w:val="left"/>
            </w:pPr>
            <w:r>
              <w:rPr>
                <w:rFonts w:ascii="Arial" w:hAnsi="Arial"/>
                <w:sz w:val="18"/>
              </w:rPr>
              <w:t xml:space="preserve">Beato 2018</w:t>
            </w:r>
          </w:p>
        </w:tc>
        <w:tc>
          <w:tcPr/>
          <w:p>
            <w:pPr>
              <w:pStyle w:val="Compact"/>
              <w:jc w:val="left"/>
            </w:pPr>
            <w:r>
              <w:rPr>
                <w:rFonts w:ascii="Arial" w:hAnsi="Arial"/>
                <w:sz w:val="18"/>
              </w:rPr>
              <w:t xml:space="preserve">Z1 → Z2 → V1 → Z2</w:t>
            </w:r>
          </w:p>
        </w:tc>
        <w:tc>
          <w:tcPr/>
          <w:p>
            <w:pPr>
              <w:pStyle w:val="Compact"/>
              <w:jc w:val="left"/>
            </w:pPr>
            <w:r>
              <w:rPr>
                <w:rFonts w:ascii="Arial" w:hAnsi="Arial"/>
                <w:sz w:val="18"/>
              </w:rPr>
              <w:t xml:space="preserve">ja</w:t>
            </w:r>
          </w:p>
        </w:tc>
        <w:tc>
          <w:tcPr/>
          <w:p>
            <w:pPr>
              <w:pStyle w:val="Compact"/>
              <w:jc w:val="right"/>
            </w:pPr>
            <w:r>
              <w:rPr>
                <w:rFonts w:ascii="Arial" w:hAnsi="Arial"/>
                <w:sz w:val="18"/>
              </w:rPr>
              <w:t xml:space="preserve">3</w:t>
            </w:r>
          </w:p>
        </w:tc>
        <w:tc>
          <w:tcPr/>
          <w:p>
            <w:pPr>
              <w:pStyle w:val="Compact"/>
              <w:jc w:val="left"/>
            </w:pPr>
            <w:r>
              <w:rPr>
                <w:rFonts w:ascii="Arial" w:hAnsi="Arial"/>
                <w:sz w:val="18"/>
              </w:rPr>
              <w:t xml:space="preserve">nein</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130</w:t>
            </w:r>
          </w:p>
        </w:tc>
      </w:tr>
      <w:tr>
        <w:trPr>
          <w:cantSplit w:val="true"/>
        </w:trPr>
        <w:tc>
          <w:tcPr>
            <w:shd w:val="clear" w:color="auto" w:fill="EEF3F9"/>
          </w:tcPr>
          <w:p>
            <w:pPr>
              <w:pStyle w:val="Compact"/>
              <w:jc w:val="left"/>
            </w:pPr>
            <w:r>
              <w:rPr>
                <w:rFonts w:ascii="Arial" w:hAnsi="Arial"/>
                <w:sz w:val="18"/>
              </w:rPr>
              <w:t xml:space="preserve">Negra 2019</w:t>
            </w:r>
          </w:p>
        </w:tc>
        <w:tc>
          <w:tcPr>
            <w:shd w:val="clear" w:color="auto" w:fill="EEF3F9"/>
          </w:tcPr>
          <w:p>
            <w:pPr>
              <w:pStyle w:val="Compact"/>
              <w:jc w:val="left"/>
            </w:pPr>
            <w:r>
              <w:rPr>
                <w:rFonts w:ascii="Arial" w:hAnsi="Arial"/>
                <w:sz w:val="18"/>
              </w:rPr>
              <w:t xml:space="preserve">Z1 → Z2</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left"/>
            </w:pPr>
            <w:r>
              <w:rPr>
                <w:rFonts w:ascii="Arial" w:hAnsi="Arial"/>
                <w:sz w:val="18"/>
              </w:rPr>
              <w:t xml:space="preserve">nein</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64</w:t>
            </w:r>
          </w:p>
        </w:tc>
      </w:tr>
      <w:tr>
        <w:trPr>
          <w:cantSplit w:val="true"/>
        </w:trPr>
        <w:tc>
          <w:tcPr/>
          <w:p>
            <w:pPr>
              <w:pStyle w:val="Compact"/>
              <w:jc w:val="left"/>
            </w:pPr>
            <w:r>
              <w:rPr>
                <w:rFonts w:ascii="Arial" w:hAnsi="Arial"/>
                <w:sz w:val="18"/>
              </w:rPr>
              <w:t xml:space="preserve">Negra 2020</w:t>
            </w:r>
          </w:p>
        </w:tc>
        <w:tc>
          <w:tcPr/>
          <w:p>
            <w:pPr>
              <w:pStyle w:val="Compact"/>
              <w:jc w:val="left"/>
            </w:pPr>
            <w:r>
              <w:rPr>
                <w:rFonts w:ascii="Arial" w:hAnsi="Arial"/>
                <w:sz w:val="18"/>
              </w:rPr>
              <w:t xml:space="preserve">Z0 → Z1 → L3 → Z2</w:t>
            </w:r>
          </w:p>
        </w:tc>
        <w:tc>
          <w:tcPr/>
          <w:p>
            <w:pPr>
              <w:pStyle w:val="Compact"/>
              <w:jc w:val="left"/>
            </w:pPr>
            <w:r>
              <w:rPr>
                <w:rFonts w:ascii="Arial" w:hAnsi="Arial"/>
                <w:sz w:val="18"/>
              </w:rPr>
              <w:t xml:space="preserve">ja, im vierten Satz</w:t>
            </w:r>
          </w:p>
        </w:tc>
        <w:tc>
          <w:tcPr/>
          <w:p>
            <w:pPr>
              <w:pStyle w:val="Compact"/>
              <w:jc w:val="right"/>
            </w:pPr>
            <w:r>
              <w:rPr>
                <w:rFonts w:ascii="Arial" w:hAnsi="Arial"/>
                <w:sz w:val="18"/>
              </w:rPr>
              <w:t xml:space="preserve">2</w:t>
            </w:r>
          </w:p>
        </w:tc>
        <w:tc>
          <w:tcPr/>
          <w:p>
            <w:pPr>
              <w:pStyle w:val="Compact"/>
              <w:jc w:val="left"/>
            </w:pPr>
            <w:r>
              <w:rPr>
                <w:rFonts w:ascii="Arial" w:hAnsi="Arial"/>
                <w:sz w:val="18"/>
              </w:rPr>
              <w:t xml:space="preserve">nein</w:t>
            </w:r>
          </w:p>
        </w:tc>
        <w:tc>
          <w:tcPr/>
          <w:p>
            <w:pPr>
              <w:pStyle w:val="Compact"/>
              <w:jc w:val="right"/>
            </w:pPr>
            <w:r>
              <w:rPr>
                <w:rFonts w:ascii="Arial" w:hAnsi="Arial"/>
                <w:sz w:val="18"/>
              </w:rPr>
              <w:t xml:space="preserve">2</w:t>
            </w:r>
          </w:p>
        </w:tc>
        <w:tc>
          <w:tcPr/>
          <w:p>
            <w:pPr>
              <w:pStyle w:val="Compact"/>
              <w:jc w:val="right"/>
            </w:pPr>
            <w:r>
              <w:rPr>
                <w:rFonts w:ascii="Arial" w:hAnsi="Arial"/>
                <w:sz w:val="18"/>
              </w:rPr>
              <w:t xml:space="preserve">230</w:t>
            </w:r>
          </w:p>
        </w:tc>
      </w:tr>
      <w:tr>
        <w:trPr>
          <w:cantSplit w:val="true"/>
        </w:trPr>
        <w:tc>
          <w:tcPr>
            <w:shd w:val="clear" w:color="auto" w:fill="EEF3F9"/>
          </w:tcPr>
          <w:p>
            <w:pPr>
              <w:pStyle w:val="Compact"/>
              <w:jc w:val="left"/>
            </w:pPr>
            <w:r>
              <w:rPr>
                <w:rFonts w:ascii="Arial" w:hAnsi="Arial"/>
                <w:sz w:val="18"/>
              </w:rPr>
              <w:t xml:space="preserve">Aloui 2022</w:t>
            </w:r>
          </w:p>
        </w:tc>
        <w:tc>
          <w:tcPr>
            <w:shd w:val="clear" w:color="auto" w:fill="EEF3F9"/>
          </w:tcPr>
          <w:p>
            <w:pPr>
              <w:pStyle w:val="Compact"/>
              <w:jc w:val="left"/>
            </w:pPr>
            <w:r>
              <w:rPr>
                <w:rFonts w:ascii="Arial" w:hAnsi="Arial"/>
                <w:sz w:val="18"/>
              </w:rPr>
              <w:t xml:space="preserve">Z1 → Z2</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left"/>
            </w:pPr>
            <w:r>
              <w:rPr>
                <w:rFonts w:ascii="Arial" w:hAnsi="Arial"/>
                <w:sz w:val="18"/>
              </w:rPr>
              <w:t xml:space="preserve">nein</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57</w:t>
            </w:r>
          </w:p>
        </w:tc>
      </w:tr>
      <w:tr>
        <w:trPr>
          <w:cantSplit w:val="true"/>
        </w:trPr>
        <w:tc>
          <w:tcPr/>
          <w:p>
            <w:pPr>
              <w:pStyle w:val="Compact"/>
              <w:jc w:val="left"/>
            </w:pPr>
            <w:r>
              <w:rPr>
                <w:rFonts w:ascii="Arial" w:hAnsi="Arial"/>
                <w:sz w:val="18"/>
              </w:rPr>
              <w:t xml:space="preserve">Liu 2024</w:t>
            </w:r>
          </w:p>
        </w:tc>
        <w:tc>
          <w:tcPr/>
          <w:p>
            <w:pPr>
              <w:pStyle w:val="Compact"/>
              <w:jc w:val="left"/>
            </w:pPr>
            <w:r>
              <w:rPr>
                <w:rFonts w:ascii="Arial" w:hAnsi="Arial"/>
                <w:sz w:val="18"/>
              </w:rPr>
              <w:t xml:space="preserve">Z2</w:t>
            </w:r>
          </w:p>
        </w:tc>
        <w:tc>
          <w:tcPr/>
          <w:p>
            <w:pPr>
              <w:pStyle w:val="Compact"/>
              <w:jc w:val="left"/>
            </w:pPr>
            <w:r>
              <w:rPr>
                <w:rFonts w:ascii="Arial" w:hAnsi="Arial"/>
                <w:sz w:val="18"/>
              </w:rPr>
              <w:t xml:space="preserve">nein</w:t>
            </w:r>
          </w:p>
        </w:tc>
        <w:tc>
          <w:tcPr/>
          <w:p>
            <w:pPr>
              <w:pStyle w:val="Compact"/>
              <w:jc w:val="right"/>
            </w:pPr>
            <w:r>
              <w:rPr>
                <w:rFonts w:ascii="Arial" w:hAnsi="Arial"/>
                <w:sz w:val="18"/>
              </w:rPr>
              <w:t xml:space="preserve">6</w:t>
            </w:r>
          </w:p>
        </w:tc>
        <w:tc>
          <w:tcPr/>
          <w:p>
            <w:pPr>
              <w:pStyle w:val="Compact"/>
              <w:jc w:val="left"/>
            </w:pPr>
            <w:r>
              <w:rPr>
                <w:rFonts w:ascii="Arial" w:hAnsi="Arial"/>
                <w:sz w:val="18"/>
              </w:rPr>
              <w:t xml:space="preserve">ja</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120</w:t>
            </w:r>
          </w:p>
        </w:tc>
      </w:tr>
      <w:tr>
        <w:trPr>
          <w:cantSplit w:val="true"/>
        </w:trPr>
        <w:tc>
          <w:tcPr>
            <w:shd w:val="clear" w:color="auto" w:fill="EEF3F9"/>
          </w:tcPr>
          <w:p>
            <w:pPr>
              <w:pStyle w:val="Compact"/>
              <w:jc w:val="left"/>
            </w:pPr>
            <w:r>
              <w:rPr>
                <w:rFonts w:ascii="Arial" w:hAnsi="Arial"/>
                <w:sz w:val="18"/>
              </w:rPr>
              <w:t xml:space="preserve">Moran 2024</w:t>
            </w:r>
          </w:p>
        </w:tc>
        <w:tc>
          <w:tcPr>
            <w:shd w:val="clear" w:color="auto" w:fill="EEF3F9"/>
          </w:tcPr>
          <w:p>
            <w:pPr>
              <w:pStyle w:val="Compact"/>
              <w:jc w:val="left"/>
            </w:pPr>
            <w:r>
              <w:rPr>
                <w:rFonts w:ascii="Arial" w:hAnsi="Arial"/>
                <w:sz w:val="18"/>
              </w:rPr>
              <w:t xml:space="preserve">Z2</w:t>
            </w:r>
          </w:p>
        </w:tc>
        <w:tc>
          <w:tcPr>
            <w:shd w:val="clear" w:color="auto" w:fill="EEF3F9"/>
          </w:tcPr>
          <w:p>
            <w:pPr>
              <w:pStyle w:val="Compact"/>
              <w:jc w:val="left"/>
            </w:pPr>
            <w:r>
              <w:rPr>
                <w:rFonts w:ascii="Arial" w:hAnsi="Arial"/>
                <w:sz w:val="18"/>
              </w:rPr>
              <w:t xml:space="preserve">im zweiten Absatz</w:t>
            </w:r>
          </w:p>
        </w:tc>
        <w:tc>
          <w:tcPr>
            <w:shd w:val="clear" w:color="auto" w:fill="EEF3F9"/>
          </w:tcPr>
          <w:p>
            <w:pPr>
              <w:pStyle w:val="Compact"/>
              <w:jc w:val="right"/>
            </w:pPr>
            <w:r>
              <w:rPr>
                <w:rFonts w:ascii="Arial" w:hAnsi="Arial"/>
                <w:sz w:val="18"/>
              </w:rPr>
              <w:t xml:space="preserve">3</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131</w:t>
            </w:r>
          </w:p>
        </w:tc>
      </w:tr>
      <w:tr>
        <w:trPr>
          <w:cantSplit w:val="true"/>
        </w:trPr>
        <w:tc>
          <w:tcPr/>
          <w:p>
            <w:pPr>
              <w:pStyle w:val="Compact"/>
              <w:jc w:val="left"/>
            </w:pPr>
            <w:r>
              <w:rPr>
                <w:rFonts w:ascii="Arial" w:hAnsi="Arial"/>
                <w:sz w:val="18"/>
              </w:rPr>
              <w:t xml:space="preserve">Sammoud 2024</w:t>
            </w:r>
          </w:p>
        </w:tc>
        <w:tc>
          <w:tcPr/>
          <w:p>
            <w:pPr>
              <w:pStyle w:val="Compact"/>
              <w:jc w:val="left"/>
            </w:pPr>
            <w:r>
              <w:rPr>
                <w:rFonts w:ascii="Arial" w:hAnsi="Arial"/>
                <w:sz w:val="18"/>
              </w:rPr>
              <w:t xml:space="preserve">Z1 → Z2</w:t>
            </w:r>
          </w:p>
        </w:tc>
        <w:tc>
          <w:tcPr/>
          <w:p>
            <w:pPr>
              <w:pStyle w:val="Compact"/>
              <w:jc w:val="left"/>
            </w:pPr>
            <w:r>
              <w:rPr>
                <w:rFonts w:ascii="Arial" w:hAnsi="Arial"/>
                <w:sz w:val="18"/>
              </w:rPr>
              <w:t xml:space="preserve">ja</w:t>
            </w:r>
          </w:p>
        </w:tc>
        <w:tc>
          <w:tcPr/>
          <w:p>
            <w:pPr>
              <w:pStyle w:val="Compact"/>
              <w:jc w:val="right"/>
            </w:pPr>
            <w:r>
              <w:rPr>
                <w:rFonts w:ascii="Arial" w:hAnsi="Arial"/>
                <w:sz w:val="18"/>
              </w:rPr>
              <w:t xml:space="preserve">3</w:t>
            </w:r>
          </w:p>
        </w:tc>
        <w:tc>
          <w:tcPr/>
          <w:p>
            <w:pPr>
              <w:pStyle w:val="Compact"/>
              <w:jc w:val="left"/>
            </w:pPr>
            <w:r>
              <w:rPr>
                <w:rFonts w:ascii="Arial" w:hAnsi="Arial"/>
                <w:sz w:val="18"/>
              </w:rPr>
              <w:t xml:space="preserve">nein</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68</w:t>
            </w:r>
          </w:p>
        </w:tc>
      </w:tr>
      <w:tr>
        <w:trPr>
          <w:cantSplit w:val="true"/>
        </w:trPr>
        <w:tc>
          <w:tcPr>
            <w:shd w:val="clear" w:color="auto" w:fill="EEF3F9"/>
          </w:tcPr>
          <w:p>
            <w:pPr>
              <w:pStyle w:val="Compact"/>
              <w:jc w:val="left"/>
            </w:pPr>
            <w:r>
              <w:rPr>
                <w:rFonts w:ascii="Arial" w:hAnsi="Arial"/>
                <w:sz w:val="18"/>
              </w:rPr>
              <w:t xml:space="preserve">Bouafif 2026</w:t>
            </w:r>
          </w:p>
        </w:tc>
        <w:tc>
          <w:tcPr>
            <w:shd w:val="clear" w:color="auto" w:fill="EEF3F9"/>
          </w:tcPr>
          <w:p>
            <w:pPr>
              <w:pStyle w:val="Compact"/>
              <w:jc w:val="left"/>
            </w:pPr>
            <w:r>
              <w:rPr>
                <w:rFonts w:ascii="Arial" w:hAnsi="Arial"/>
                <w:sz w:val="18"/>
              </w:rPr>
              <w:t xml:space="preserve">Z1 → Z2 → P1</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right"/>
            </w:pPr>
            <w:r>
              <w:rPr>
                <w:rFonts w:ascii="Arial" w:hAnsi="Arial"/>
                <w:sz w:val="18"/>
              </w:rPr>
              <w:t xml:space="preserve">2</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right"/>
            </w:pPr>
            <w:r>
              <w:rPr>
                <w:rFonts w:ascii="Arial" w:hAnsi="Arial"/>
                <w:sz w:val="18"/>
              </w:rPr>
              <w:t xml:space="preserve">108</w:t>
            </w:r>
          </w:p>
        </w:tc>
      </w:tr>
    </w:tbl>
    <w:p>
      <w:pPr>
        <w:numPr>
          <w:ilvl w:val="0"/>
          <w:numId w:val="1005"/>
        </w:numPr>
        <w:pStyle w:val="Compact"/>
      </w:pPr>
      <w:r>
        <w:rPr>
          <w:bCs/>
          <w:rFonts w:ascii="Arial" w:hAnsi="Arial"/>
          <w:b/>
        </w:rPr>
        <w:t xml:space="preserve">Zweck im ersten Absatz 7 von 10, als erster Satz 6.</w:t>
      </w:r>
      <w:r>
        <w:rPr>
          <w:rFonts w:ascii="Arial" w:hAnsi="Arial"/>
        </w:rPr>
        <w:t xml:space="preserve"> </w:t>
      </w:r>
      <w:r>
        <w:rPr>
          <w:rFonts w:ascii="Arial" w:hAnsi="Arial"/>
        </w:rPr>
        <w:t xml:space="preserve">Lloyd und Liu nehmen den Zweck in der Diskussion nicht auf, Moran im zweiten Absatz nach einem Rückgriff auf eine Metaanalyse („We set out to obtain data that could further clarify these results …“). Negra et al. (2020) eröffnen mit einer Adressatenrahmung („For coaches and strength and conditioning professionals, it is useful to know …“). Mit einem Selbstbezug beginnen neun: sechs mit dem Zweck, drei mit dem Hauptbefund (Lloyd, Liu, Moran), mit Padrón-Cabo zehn von elf.</w:t>
      </w:r>
    </w:p>
    <w:p>
      <w:pPr>
        <w:numPr>
          <w:ilvl w:val="0"/>
          <w:numId w:val="1005"/>
        </w:numPr>
        <w:pStyle w:val="Compact"/>
      </w:pPr>
      <w:r>
        <w:rPr>
          <w:bCs/>
          <w:rFonts w:ascii="Arial" w:hAnsi="Arial"/>
          <w:b/>
        </w:rPr>
        <w:t xml:space="preserve">Hauptbefund 10 von 10</w:t>
      </w:r>
      <w:r>
        <w:rPr>
          <w:rFonts w:ascii="Arial" w:hAnsi="Arial"/>
        </w:rPr>
        <w:t xml:space="preserve">, im Median 2,5 Sätze (1 bis 7). Wer ohne Zweck eröffnet, beginnt mit dem Befund im Selbstbezug: „From the results of this study, it was observed that …“ (Lloyd), „This study revealed the efficacy of …“ (Liu).</w:t>
      </w:r>
    </w:p>
    <w:p>
      <w:pPr>
        <w:numPr>
          <w:ilvl w:val="0"/>
          <w:numId w:val="1005"/>
        </w:numPr>
        <w:pStyle w:val="Compact"/>
      </w:pPr>
      <w:r>
        <w:rPr>
          <w:bCs/>
          <w:rFonts w:ascii="Arial" w:hAnsi="Arial"/>
          <w:b/>
        </w:rPr>
        <w:t xml:space="preserve">Gegenbefund im ersten Absatz 5 von 10</w:t>
      </w:r>
      <w:r>
        <w:rPr>
          <w:rFonts w:ascii="Arial" w:hAnsi="Arial"/>
        </w:rPr>
        <w:t xml:space="preserve"> </w:t>
      </w:r>
      <w:r>
        <w:rPr>
          <w:rFonts w:ascii="Arial" w:hAnsi="Arial"/>
        </w:rPr>
        <w:t xml:space="preserve">(Lloyd, Hammami, Liu, Moran, Bouafif), etwa „However, contrary to our expectations, asymmetry in dynamic balance did not improve …“ (Bouafif 1.3).</w:t>
      </w:r>
    </w:p>
    <w:p>
      <w:pPr>
        <w:numPr>
          <w:ilvl w:val="0"/>
          <w:numId w:val="1005"/>
        </w:numPr>
        <w:pStyle w:val="Compact"/>
      </w:pPr>
      <w:r>
        <w:rPr>
          <w:bCs/>
          <w:rFonts w:ascii="Arial" w:hAnsi="Arial"/>
          <w:b/>
        </w:rPr>
        <w:t xml:space="preserve">Ohne Beleg 8 von 10, ohne Ergebniszahl 9 von 10.</w:t>
      </w:r>
      <w:r>
        <w:rPr>
          <w:rFonts w:ascii="Arial" w:hAnsi="Arial"/>
        </w:rPr>
        <w:t xml:space="preserve"> </w:t>
      </w:r>
      <w:r>
        <w:rPr>
          <w:rFonts w:ascii="Arial" w:hAnsi="Arial"/>
        </w:rPr>
        <w:t xml:space="preserve">Belege stehen nur in der Rahmung von Negra 2020 und im Praxissatz von Bouafif. Moran nennt im zweiten Satz mittlere Differenzen mit Einheit („… with only the 40 m sprint for the HPT group (mean difference = 0.07 s [HPT] vs. 0.04 s [VPT] and 0.04 s [V +HPT]) …“, Moran 1.2). Sonst stehen im ersten Absatz nur Testnamen mit Zahl („40 m“).</w:t>
      </w:r>
    </w:p>
    <w:p>
      <w:pPr>
        <w:numPr>
          <w:ilvl w:val="0"/>
          <w:numId w:val="1005"/>
        </w:numPr>
        <w:pStyle w:val="Compact"/>
      </w:pPr>
      <w:r>
        <w:rPr>
          <w:bCs/>
          <w:rFonts w:ascii="Arial" w:hAnsi="Arial"/>
          <w:b/>
        </w:rPr>
        <w:t xml:space="preserve">Zwecksatz in neuer Rahmung.</w:t>
      </w:r>
      <w:r>
        <w:rPr>
          <w:rFonts w:ascii="Arial" w:hAnsi="Arial"/>
        </w:rPr>
        <w:t xml:space="preserve"> </w:t>
      </w:r>
      <w:r>
        <w:rPr>
          <w:rFonts w:ascii="Arial" w:hAnsi="Arial"/>
        </w:rPr>
        <w:t xml:space="preserve">Bei den acht Studien mit Zwecksatz in Diskussion und Einleitung stehen im Median 55 % der Inhaltswörter des Diskussionssatzes auch im Zwecksatz der Einleitung, verglichen über grobe Wortstämme (die ersten sechs Buchstaben, damit „asymmetry“ und „asymmetries“ als gleich zählen): Moran 29 %, Beato 44 %, Negra 2019 46 %, Aloui 50 %, Hammami 60 %, Negra 2020 65 %, Bouafif 67 %, Sammoud 100 %. Die Rahmung wechselt, der Inhalt ist teils gleich, teils eng angelehnt, teils verkürzt. Gleich bei Sammoud: „Therefore, the objective of this study was to assess the effects of PJT on physical fitness measures and lower-limb asymmetries in prepuberal male soccer players.“ (Einleitung) gegen „This study aimed to examine the effects of PJT on physical fitness measures and lower-limb asymmetry in prepubertal male soccer players.“ (Diskussion 1.1). Verkürzt bei Moran: „We sought to repeat a similar investigation to assess the effects of these types of PT in adult players.“ (Diskussion 2.6). Nahezu wörtliche Wiederkehr kommt vor, ist aber nicht die Regel.</w:t>
      </w:r>
    </w:p>
    <w:bookmarkEnd w:id="30"/>
    <w:bookmarkStart w:id="31" w:name="roter-faden"/>
    <w:p>
      <w:pPr>
        <w:pStyle w:val="Heading3"/>
      </w:pPr>
      <w:r>
        <w:rPr>
          <w:rFonts w:ascii="Arial" w:hAnsi="Arial"/>
        </w:rPr>
        <w:t xml:space="preserve">4.2 Roter Faden</w:t>
      </w:r>
    </w:p>
    <w:p>
      <w:pPr>
        <w:numPr>
          <w:ilvl w:val="0"/>
          <w:numId w:val="1006"/>
        </w:numPr>
        <w:pStyle w:val="Compact"/>
      </w:pPr>
      <w:r>
        <w:rPr>
          <w:bCs/>
          <w:rFonts w:ascii="Arial" w:hAnsi="Arial"/>
          <w:b/>
        </w:rPr>
        <w:t xml:space="preserve">Wiederkehr des Hauptbefunds.</w:t>
      </w:r>
      <w:r>
        <w:rPr>
          <w:rFonts w:ascii="Arial" w:hAnsi="Arial"/>
        </w:rPr>
        <w:t xml:space="preserve"> </w:t>
      </w:r>
      <w:r>
        <w:rPr>
          <w:rFonts w:ascii="Arial" w:hAnsi="Arial"/>
        </w:rPr>
        <w:t xml:space="preserve">Vier Studien nehmen den Hauptbefund vor dem Schluss in einem zusammenfassenden Absatz wieder auf (Lloyd 7.1, Beato 7.1, Negra 2020 8.1, Bouafif 10.1), neun in der Schlussrubrik. Mit dem Primärcode Z2 steht davon nur Bouafif 10.1, die übrigen drei sind als Folgerung codiert (Klarstellungen K1 und K2). Der Bogen spannt sich vom ersten Absatz über diese Zusammenfassungen zur Schlussrubrik.</w:t>
      </w:r>
    </w:p>
    <w:p>
      <w:pPr>
        <w:numPr>
          <w:ilvl w:val="0"/>
          <w:numId w:val="1006"/>
        </w:numPr>
        <w:pStyle w:val="Compact"/>
      </w:pPr>
      <w:r>
        <w:rPr>
          <w:bCs/>
          <w:rFonts w:ascii="Arial" w:hAnsi="Arial"/>
          <w:b/>
        </w:rPr>
        <w:t xml:space="preserve">Hypothese.</w:t>
      </w:r>
      <w:r>
        <w:rPr>
          <w:rFonts w:ascii="Arial" w:hAnsi="Arial"/>
        </w:rPr>
        <w:t xml:space="preserve"> </w:t>
      </w:r>
      <w:r>
        <w:rPr>
          <w:rFonts w:ascii="Arial" w:hAnsi="Arial"/>
        </w:rPr>
        <w:t xml:space="preserve">Erwähnt in drei Diskussionen (Beato, Moran, Bouafif), ausdrücklich bewertet in zwei: „As hypothesized, after 6 weeks of training, meaningful within-group differences were found …“ (Beato 1.2), „contrary to our expectations“ (Bouafif 1.3).</w:t>
      </w:r>
    </w:p>
    <w:p>
      <w:pPr>
        <w:numPr>
          <w:ilvl w:val="0"/>
          <w:numId w:val="1006"/>
        </w:numPr>
        <w:pStyle w:val="Compact"/>
      </w:pPr>
      <w:r>
        <w:rPr>
          <w:bCs/>
          <w:rFonts w:ascii="Arial" w:hAnsi="Arial"/>
          <w:b/>
        </w:rPr>
        <w:t xml:space="preserve">Rückverweise.</w:t>
      </w:r>
      <w:r>
        <w:rPr>
          <w:rFonts w:ascii="Arial" w:hAnsi="Arial"/>
        </w:rPr>
        <w:t xml:space="preserve"> </w:t>
      </w:r>
      <w:r>
        <w:rPr>
          <w:rFonts w:ascii="Arial" w:hAnsi="Arial"/>
        </w:rPr>
        <w:t xml:space="preserve">Auf einen früheren Teil des eigenen Textes verweist nur Beato 5.1 („As reported above, …“), keine Studie mit Abschnittsnummer. Das Stichwortmuster trifft zwei weitere Sätze, die nicht zurückverweisen: Negra 2020 10.4 („the aforementioned study“) meint die eben zitierte Studie, Moran 7.7 („such as those mentioned above“) einen Satz derselben Schlussrubrik.</w:t>
      </w:r>
    </w:p>
    <w:p>
      <w:pPr>
        <w:numPr>
          <w:ilvl w:val="0"/>
          <w:numId w:val="1006"/>
        </w:numPr>
        <w:pStyle w:val="Compact"/>
      </w:pPr>
      <w:r>
        <w:rPr>
          <w:bCs/>
          <w:rFonts w:ascii="Arial" w:hAnsi="Arial"/>
          <w:b/>
        </w:rPr>
        <w:t xml:space="preserve">Absatzanfänge.</w:t>
      </w:r>
      <w:r>
        <w:rPr>
          <w:rFonts w:ascii="Arial" w:hAnsi="Arial"/>
        </w:rPr>
        <w:t xml:space="preserve"> </w:t>
      </w:r>
      <w:r>
        <w:rPr>
          <w:rFonts w:ascii="Arial" w:hAnsi="Arial"/>
        </w:rPr>
        <w:t xml:space="preserve">Von 83 Absatzanfängen nach dem ersten nennt der erste Satz am häufigsten den eigenen Befund (26, Primärcode B oder Z2), dann die Relevanz der Zielgröße oder eine Erklärung (je 12), Limitation oder Stärke (10), Fremdbefund oder Vergleich und Praxis (je 7), eine Folgerung (4), Hintergrund (3), Ausblick und Rahmung (je 1). 18 Anfänge tragen einen Konnektor am Satzanfang: Kontrast 8 („However“, „In contrast“, „Conversely“, „Although“, „While“, „Despite these limitations“), Abschluss oder Folge 6 („In conclusion“, „Finally“, „Accordingly“, „Based on our results“), Wertung 3 („Interestingly“, „Notably“), additiv einer („Furthermore“). Absätze beginnen also am häufigsten mit dem eigenen Befund, danach mit der Zielgröße und ihrer Erklärung. Konnektoren markieren vor allem Wendungen und Abschlüsse.</w:t>
      </w:r>
    </w:p>
    <w:bookmarkEnd w:id="31"/>
    <w:bookmarkEnd w:id="32"/>
    <w:bookmarkStart w:id="36" w:name="zielgrößenblöcke"/>
    <w:p>
      <w:pPr>
        <w:pStyle w:val="Heading2"/>
      </w:pPr>
      <w:r>
        <w:rPr>
          <w:rFonts w:ascii="Arial" w:hAnsi="Arial"/>
        </w:rPr>
        <w:t xml:space="preserve">5 Zielgrößenblöcke</w:t>
      </w:r>
    </w:p>
    <w:bookmarkStart w:id="33" w:name="zugfolge"/>
    <w:p>
      <w:pPr>
        <w:pStyle w:val="Heading3"/>
      </w:pPr>
      <w:r>
        <w:rPr>
          <w:rFonts w:ascii="Arial" w:hAnsi="Arial"/>
        </w:rPr>
        <w:t xml:space="preserve">5.1 Zugfolge</w:t>
      </w:r>
    </w:p>
    <w:p>
      <w:pPr>
        <w:pStyle w:val="FirstParagraph"/>
      </w:pPr>
      <w:r>
        <w:rPr>
          <w:rFonts w:ascii="Arial" w:hAnsi="Arial"/>
        </w:rPr>
        <w:t xml:space="preserve">30 Blöcke in zehn Studien (Tabelle je Block in Anhang B). Gezählt mit Primärcodes, gleiche Züge zusammengefasst, R = Relevanz (H1), B = eigener Befund, Vm = markierter Vergleich (V1, V2), Vo = Vergleich ohne Wertung oder Normwert (V3, V4), E = Erklärung. Lloyd et al. (2016) gliedern nach Reifegruppen, ihre zwei Blöcke zählen mit. Ohne sie bleiben 28 Blöcke in neun Studien, die Zählungen der Tabelle ändern sich um höchstens zwei (Relevanz zuerst 11, markierter Vergleich 23, Erklärung 26, ein Absatz 19).</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376"/>
        <w:gridCol w:w="3168"/>
        <w:gridCol w:w="2376"/>
      </w:tblGrid>
      <w:tr>
        <w:trPr>
          <w:tblHeader w:val="true"/>
          <w:tblHeader w:val="true"/>
          <w:cantSplit w:val="true"/>
        </w:trPr>
        <w:tc>
          <w:tcPr>
            <w:shd w:val="clear" w:color="auto" w:fill="D6E4F0"/>
          </w:tcPr>
          <w:p>
            <w:pPr>
              <w:pStyle w:val="Compact"/>
              <w:jc w:val="left"/>
            </w:pPr>
            <w:r>
              <w:rPr>
                <w:rFonts w:ascii="Arial" w:hAnsi="Arial"/>
                <w:b/>
                <w:sz w:val="18"/>
              </w:rPr>
              <w:t xml:space="preserve">Merkmal</w:t>
            </w:r>
          </w:p>
        </w:tc>
        <w:tc>
          <w:tcPr>
            <w:shd w:val="clear" w:color="auto" w:fill="D6E4F0"/>
          </w:tcPr>
          <w:p>
            <w:pPr>
              <w:pStyle w:val="Compact"/>
              <w:jc w:val="right"/>
            </w:pPr>
            <w:r>
              <w:rPr>
                <w:rFonts w:ascii="Arial" w:hAnsi="Arial"/>
                <w:b/>
                <w:sz w:val="18"/>
              </w:rPr>
              <w:t xml:space="preserve">Blöcke</w:t>
            </w:r>
          </w:p>
        </w:tc>
        <w:tc>
          <w:tcPr>
            <w:shd w:val="clear" w:color="auto" w:fill="D6E4F0"/>
          </w:tcPr>
          <w:p>
            <w:pPr>
              <w:pStyle w:val="Compact"/>
              <w:jc w:val="left"/>
            </w:pPr>
            <w:r>
              <w:rPr>
                <w:rFonts w:ascii="Arial" w:hAnsi="Arial"/>
                <w:b/>
                <w:sz w:val="18"/>
              </w:rPr>
              <w:t xml:space="preserve">Studien</w:t>
            </w:r>
          </w:p>
        </w:tc>
      </w:tr>
      <w:tr>
        <w:trPr>
          <w:cantSplit w:val="true"/>
        </w:trPr>
        <w:tc>
          <w:tcPr/>
          <w:p>
            <w:pPr>
              <w:pStyle w:val="Compact"/>
              <w:jc w:val="left"/>
            </w:pPr>
            <w:r>
              <w:rPr>
                <w:rFonts w:ascii="Arial" w:hAnsi="Arial"/>
                <w:sz w:val="18"/>
              </w:rPr>
              <w:t xml:space="preserve">eigener Befund (Primär- oder Sekundärcode)</w:t>
            </w:r>
          </w:p>
        </w:tc>
        <w:tc>
          <w:tcPr/>
          <w:p>
            <w:pPr>
              <w:pStyle w:val="Compact"/>
              <w:jc w:val="right"/>
            </w:pPr>
            <w:r>
              <w:rPr>
                <w:rFonts w:ascii="Arial" w:hAnsi="Arial"/>
                <w:sz w:val="18"/>
              </w:rPr>
              <w:t xml:space="preserve">30 von 30</w:t>
            </w:r>
          </w:p>
        </w:tc>
        <w:tc>
          <w:tcPr/>
          <w:p>
            <w:pPr>
              <w:pStyle w:val="Compact"/>
              <w:jc w:val="left"/>
            </w:pPr>
            <w:r>
              <w:rPr>
                <w:rFonts w:ascii="Arial" w:hAnsi="Arial"/>
                <w:sz w:val="18"/>
              </w:rPr>
              <w:t xml:space="preserve">10</w:t>
            </w:r>
          </w:p>
        </w:tc>
      </w:tr>
      <w:tr>
        <w:trPr>
          <w:cantSplit w:val="true"/>
        </w:trPr>
        <w:tc>
          <w:tcPr>
            <w:shd w:val="clear" w:color="auto" w:fill="EEF3F9"/>
          </w:tcPr>
          <w:p>
            <w:pPr>
              <w:pStyle w:val="Compact"/>
              <w:jc w:val="left"/>
            </w:pPr>
            <w:r>
              <w:rPr>
                <w:rFonts w:ascii="Arial" w:hAnsi="Arial"/>
                <w:sz w:val="18"/>
              </w:rPr>
              <w:t xml:space="preserve">Erklärung</w:t>
            </w:r>
          </w:p>
        </w:tc>
        <w:tc>
          <w:tcPr>
            <w:shd w:val="clear" w:color="auto" w:fill="EEF3F9"/>
          </w:tcPr>
          <w:p>
            <w:pPr>
              <w:pStyle w:val="Compact"/>
              <w:jc w:val="right"/>
            </w:pPr>
            <w:r>
              <w:rPr>
                <w:rFonts w:ascii="Arial" w:hAnsi="Arial"/>
                <w:sz w:val="18"/>
              </w:rPr>
              <w:t xml:space="preserve">28 von 30</w:t>
            </w:r>
          </w:p>
        </w:tc>
        <w:tc>
          <w:tcPr>
            <w:shd w:val="clear" w:color="auto" w:fill="EEF3F9"/>
          </w:tcPr>
          <w:p>
            <w:pPr>
              <w:pStyle w:val="Compact"/>
              <w:jc w:val="left"/>
            </w:pPr>
            <w:r>
              <w:rPr>
                <w:rFonts w:ascii="Arial" w:hAnsi="Arial"/>
                <w:sz w:val="18"/>
              </w:rPr>
              <w:t xml:space="preserve">10</w:t>
            </w:r>
          </w:p>
        </w:tc>
      </w:tr>
      <w:tr>
        <w:trPr>
          <w:cantSplit w:val="true"/>
        </w:trPr>
        <w:tc>
          <w:tcPr/>
          <w:p>
            <w:pPr>
              <w:pStyle w:val="Compact"/>
              <w:jc w:val="left"/>
            </w:pPr>
            <w:r>
              <w:rPr>
                <w:rFonts w:ascii="Arial" w:hAnsi="Arial"/>
                <w:sz w:val="18"/>
              </w:rPr>
              <w:t xml:space="preserve">Vergleich mit anderen Studien</w:t>
            </w:r>
          </w:p>
        </w:tc>
        <w:tc>
          <w:tcPr/>
          <w:p>
            <w:pPr>
              <w:pStyle w:val="Compact"/>
              <w:jc w:val="right"/>
            </w:pPr>
            <w:r>
              <w:rPr>
                <w:rFonts w:ascii="Arial" w:hAnsi="Arial"/>
                <w:sz w:val="18"/>
              </w:rPr>
              <w:t xml:space="preserve">29 von 30</w:t>
            </w:r>
          </w:p>
        </w:tc>
        <w:tc>
          <w:tcPr/>
          <w:p>
            <w:pPr>
              <w:pStyle w:val="Compact"/>
              <w:jc w:val="left"/>
            </w:pPr>
            <w:r>
              <w:rPr>
                <w:rFonts w:ascii="Arial" w:hAnsi="Arial"/>
                <w:sz w:val="18"/>
              </w:rPr>
              <w:t xml:space="preserve">10</w:t>
            </w:r>
          </w:p>
        </w:tc>
      </w:tr>
      <w:tr>
        <w:trPr>
          <w:cantSplit w:val="true"/>
        </w:trPr>
        <w:tc>
          <w:tcPr>
            <w:shd w:val="clear" w:color="auto" w:fill="EEF3F9"/>
          </w:tcPr>
          <w:p>
            <w:pPr>
              <w:pStyle w:val="Compact"/>
              <w:jc w:val="left"/>
            </w:pPr>
            <w:r>
              <w:rPr>
                <w:rFonts w:ascii="Arial" w:hAnsi="Arial"/>
                <w:sz w:val="18"/>
              </w:rPr>
              <w:t xml:space="preserve">markierter Vergleich (V1 oder V2)</w:t>
            </w:r>
          </w:p>
        </w:tc>
        <w:tc>
          <w:tcPr>
            <w:shd w:val="clear" w:color="auto" w:fill="EEF3F9"/>
          </w:tcPr>
          <w:p>
            <w:pPr>
              <w:pStyle w:val="Compact"/>
              <w:jc w:val="right"/>
            </w:pPr>
            <w:r>
              <w:rPr>
                <w:rFonts w:ascii="Arial" w:hAnsi="Arial"/>
                <w:sz w:val="18"/>
              </w:rPr>
              <w:t xml:space="preserve">25 von 30</w:t>
            </w:r>
          </w:p>
        </w:tc>
        <w:tc>
          <w:tcPr>
            <w:shd w:val="clear" w:color="auto" w:fill="EEF3F9"/>
          </w:tcPr>
          <w:p>
            <w:pPr>
              <w:pStyle w:val="Compact"/>
              <w:jc w:val="left"/>
            </w:pPr>
            <w:r>
              <w:rPr>
                <w:rFonts w:ascii="Arial" w:hAnsi="Arial"/>
                <w:sz w:val="18"/>
              </w:rPr>
              <w:t xml:space="preserve">10</w:t>
            </w:r>
          </w:p>
        </w:tc>
      </w:tr>
      <w:tr>
        <w:trPr>
          <w:cantSplit w:val="true"/>
        </w:trPr>
        <w:tc>
          <w:tcPr/>
          <w:p>
            <w:pPr>
              <w:pStyle w:val="Compact"/>
              <w:jc w:val="left"/>
            </w:pPr>
            <w:r>
              <w:rPr>
                <w:rFonts w:ascii="Arial" w:hAnsi="Arial"/>
                <w:sz w:val="18"/>
              </w:rPr>
              <w:t xml:space="preserve">beginnt mit Relevanz</w:t>
            </w:r>
          </w:p>
        </w:tc>
        <w:tc>
          <w:tcPr/>
          <w:p>
            <w:pPr>
              <w:pStyle w:val="Compact"/>
              <w:jc w:val="right"/>
            </w:pPr>
            <w:r>
              <w:rPr>
                <w:rFonts w:ascii="Arial" w:hAnsi="Arial"/>
                <w:sz w:val="18"/>
              </w:rPr>
              <w:t xml:space="preserve">11 von 30</w:t>
            </w:r>
          </w:p>
        </w:tc>
        <w:tc>
          <w:tcPr/>
          <w:p>
            <w:pPr>
              <w:pStyle w:val="Compact"/>
              <w:jc w:val="left"/>
            </w:pPr>
            <w:r>
              <w:rPr>
                <w:rFonts w:ascii="Arial" w:hAnsi="Arial"/>
                <w:sz w:val="18"/>
              </w:rPr>
              <w:t xml:space="preserve">4 (Negra 2019, Negra 2020, Aloui, Sammoud)</w:t>
            </w:r>
          </w:p>
        </w:tc>
      </w:tr>
      <w:tr>
        <w:trPr>
          <w:cantSplit w:val="true"/>
        </w:trPr>
        <w:tc>
          <w:tcPr>
            <w:shd w:val="clear" w:color="auto" w:fill="EEF3F9"/>
          </w:tcPr>
          <w:p>
            <w:pPr>
              <w:pStyle w:val="Compact"/>
              <w:jc w:val="left"/>
            </w:pPr>
            <w:r>
              <w:rPr>
                <w:rFonts w:ascii="Arial" w:hAnsi="Arial"/>
                <w:sz w:val="18"/>
              </w:rPr>
              <w:t xml:space="preserve">beginnt mit Relevanz oder eigenem Befund</w:t>
            </w:r>
          </w:p>
        </w:tc>
        <w:tc>
          <w:tcPr>
            <w:shd w:val="clear" w:color="auto" w:fill="EEF3F9"/>
          </w:tcPr>
          <w:p>
            <w:pPr>
              <w:pStyle w:val="Compact"/>
              <w:jc w:val="right"/>
            </w:pPr>
            <w:r>
              <w:rPr>
                <w:rFonts w:ascii="Arial" w:hAnsi="Arial"/>
                <w:sz w:val="18"/>
              </w:rPr>
              <w:t xml:space="preserve">21 von 30</w:t>
            </w:r>
          </w:p>
        </w:tc>
        <w:tc>
          <w:tcPr>
            <w:shd w:val="clear" w:color="auto" w:fill="EEF3F9"/>
          </w:tcPr>
          <w:p>
            <w:pPr>
              <w:pStyle w:val="Compact"/>
            </w:pPr>
          </w:p>
        </w:tc>
      </w:tr>
      <w:tr>
        <w:trPr>
          <w:cantSplit w:val="true"/>
        </w:trPr>
        <w:tc>
          <w:tcPr/>
          <w:p>
            <w:pPr>
              <w:pStyle w:val="Compact"/>
              <w:jc w:val="left"/>
            </w:pPr>
            <w:r>
              <w:rPr>
                <w:rFonts w:ascii="Arial" w:hAnsi="Arial"/>
                <w:sz w:val="18"/>
              </w:rPr>
              <w:t xml:space="preserve">eigener Befund vor dem ersten Vergleich</w:t>
            </w:r>
          </w:p>
        </w:tc>
        <w:tc>
          <w:tcPr/>
          <w:p>
            <w:pPr>
              <w:pStyle w:val="Compact"/>
              <w:jc w:val="right"/>
            </w:pPr>
            <w:r>
              <w:rPr>
                <w:rFonts w:ascii="Arial" w:hAnsi="Arial"/>
                <w:sz w:val="18"/>
              </w:rPr>
              <w:t xml:space="preserve">21 von 30 (umgekehrt 3)</w:t>
            </w:r>
          </w:p>
        </w:tc>
        <w:tc>
          <w:tcPr/>
          <w:p>
            <w:pPr>
              <w:pStyle w:val="Compact"/>
            </w:pPr>
          </w:p>
        </w:tc>
      </w:tr>
      <w:tr>
        <w:trPr>
          <w:cantSplit w:val="true"/>
        </w:trPr>
        <w:tc>
          <w:tcPr>
            <w:shd w:val="clear" w:color="auto" w:fill="EEF3F9"/>
          </w:tcPr>
          <w:p>
            <w:pPr>
              <w:pStyle w:val="Compact"/>
              <w:jc w:val="left"/>
            </w:pPr>
            <w:r>
              <w:rPr>
                <w:rFonts w:ascii="Arial" w:hAnsi="Arial"/>
                <w:sz w:val="18"/>
              </w:rPr>
              <w:t xml:space="preserve">Folge Relevanz → Befund → Vergleich → Erklärung, soweit vorhanden (alle Paare geprüft)</w:t>
            </w:r>
          </w:p>
        </w:tc>
        <w:tc>
          <w:tcPr>
            <w:shd w:val="clear" w:color="auto" w:fill="EEF3F9"/>
          </w:tcPr>
          <w:p>
            <w:pPr>
              <w:pStyle w:val="Compact"/>
              <w:jc w:val="right"/>
            </w:pPr>
            <w:r>
              <w:rPr>
                <w:rFonts w:ascii="Arial" w:hAnsi="Arial"/>
                <w:sz w:val="18"/>
              </w:rPr>
              <w:t xml:space="preserve">22 von 30</w:t>
            </w:r>
          </w:p>
        </w:tc>
        <w:tc>
          <w:tcPr>
            <w:shd w:val="clear" w:color="auto" w:fill="EEF3F9"/>
          </w:tcPr>
          <w:p>
            <w:pPr>
              <w:pStyle w:val="Compact"/>
            </w:pPr>
          </w:p>
        </w:tc>
      </w:tr>
      <w:tr>
        <w:trPr>
          <w:cantSplit w:val="true"/>
        </w:trPr>
        <w:tc>
          <w:tcPr/>
          <w:p>
            <w:pPr>
              <w:pStyle w:val="Compact"/>
              <w:jc w:val="left"/>
            </w:pPr>
            <w:r>
              <w:rPr>
                <w:rFonts w:ascii="Arial" w:hAnsi="Arial"/>
                <w:sz w:val="18"/>
              </w:rPr>
              <w:t xml:space="preserve">alle vier: Relevanz zuerst, Befund, markierter Vergleich, Erklärung</w:t>
            </w:r>
          </w:p>
        </w:tc>
        <w:tc>
          <w:tcPr/>
          <w:p>
            <w:pPr>
              <w:pStyle w:val="Compact"/>
              <w:jc w:val="right"/>
            </w:pPr>
            <w:r>
              <w:rPr>
                <w:rFonts w:ascii="Arial" w:hAnsi="Arial"/>
                <w:sz w:val="18"/>
              </w:rPr>
              <w:t xml:space="preserve">9 von 30</w:t>
            </w:r>
          </w:p>
        </w:tc>
        <w:tc>
          <w:tcPr/>
          <w:p>
            <w:pPr>
              <w:pStyle w:val="Compact"/>
              <w:jc w:val="left"/>
            </w:pPr>
            <w:r>
              <w:rPr>
                <w:rFonts w:ascii="Arial" w:hAnsi="Arial"/>
                <w:sz w:val="18"/>
              </w:rPr>
              <w:t xml:space="preserve">4</w:t>
            </w:r>
          </w:p>
        </w:tc>
      </w:tr>
      <w:tr>
        <w:trPr>
          <w:cantSplit w:val="true"/>
        </w:trPr>
        <w:tc>
          <w:tcPr>
            <w:shd w:val="clear" w:color="auto" w:fill="EEF3F9"/>
          </w:tcPr>
          <w:p>
            <w:pPr>
              <w:pStyle w:val="Compact"/>
              <w:jc w:val="left"/>
            </w:pPr>
            <w:r>
              <w:rPr>
                <w:rFonts w:ascii="Arial" w:hAnsi="Arial"/>
                <w:sz w:val="18"/>
              </w:rPr>
              <w:t xml:space="preserve">endet mit Erklärung</w:t>
            </w:r>
          </w:p>
        </w:tc>
        <w:tc>
          <w:tcPr>
            <w:shd w:val="clear" w:color="auto" w:fill="EEF3F9"/>
          </w:tcPr>
          <w:p>
            <w:pPr>
              <w:pStyle w:val="Compact"/>
              <w:jc w:val="right"/>
            </w:pPr>
            <w:r>
              <w:rPr>
                <w:rFonts w:ascii="Arial" w:hAnsi="Arial"/>
                <w:sz w:val="18"/>
              </w:rPr>
              <w:t xml:space="preserve">20 von 30</w:t>
            </w:r>
          </w:p>
        </w:tc>
        <w:tc>
          <w:tcPr>
            <w:shd w:val="clear" w:color="auto" w:fill="EEF3F9"/>
          </w:tcPr>
          <w:p>
            <w:pPr>
              <w:pStyle w:val="Compact"/>
            </w:pPr>
          </w:p>
        </w:tc>
      </w:tr>
      <w:tr>
        <w:trPr>
          <w:cantSplit w:val="true"/>
        </w:trPr>
        <w:tc>
          <w:tcPr/>
          <w:p>
            <w:pPr>
              <w:pStyle w:val="Compact"/>
              <w:jc w:val="left"/>
            </w:pPr>
            <w:r>
              <w:rPr>
                <w:rFonts w:ascii="Arial" w:hAnsi="Arial"/>
                <w:sz w:val="18"/>
              </w:rPr>
              <w:t xml:space="preserve">in einem Absatz</w:t>
            </w:r>
          </w:p>
        </w:tc>
        <w:tc>
          <w:tcPr/>
          <w:p>
            <w:pPr>
              <w:pStyle w:val="Compact"/>
              <w:jc w:val="right"/>
            </w:pPr>
            <w:r>
              <w:rPr>
                <w:rFonts w:ascii="Arial" w:hAnsi="Arial"/>
                <w:sz w:val="18"/>
              </w:rPr>
              <w:t xml:space="preserve">20 von 30</w:t>
            </w:r>
          </w:p>
        </w:tc>
        <w:tc>
          <w:tcPr/>
          <w:p>
            <w:pPr>
              <w:pStyle w:val="Compact"/>
            </w:pPr>
          </w:p>
        </w:tc>
      </w:tr>
    </w:tbl>
    <w:p>
      <w:pPr>
        <w:pStyle w:val="BodyText"/>
      </w:pPr>
      <w:r>
        <w:rPr>
          <w:rFonts w:ascii="Arial" w:hAnsi="Arial"/>
        </w:rPr>
        <w:t xml:space="preserve">Erster Zug der 30 Blöcke: Relevanz 11, eigener Befund 10, Fremdbefund 4, Limitation 2, markierter Vergleich 1, Erklärung 1, Hintergrund 1.</w:t>
      </w:r>
    </w:p>
    <w:p>
      <w:pPr>
        <w:pStyle w:val="BodyText"/>
      </w:pPr>
      <w:r>
        <w:rPr>
          <w:bCs/>
          <w:rFonts w:ascii="Arial" w:hAnsi="Arial"/>
          <w:b/>
        </w:rPr>
        <w:t xml:space="preserve">Häufigste Übergänge</w:t>
      </w:r>
      <w:r>
        <w:rPr>
          <w:rFonts w:ascii="Arial" w:hAnsi="Arial"/>
        </w:rPr>
        <w:t xml:space="preserve"> </w:t>
      </w:r>
      <w:r>
        <w:rPr>
          <w:rFonts w:ascii="Arial" w:hAnsi="Arial"/>
        </w:rPr>
        <w:t xml:space="preserve">(zwischen aufeinanderfolgenden Zügen): Befund → markierter Vergleich 16 · markierter Vergleich → Erklärung 13 · Befund → Erklärung 11 · Fremdbefund → Erklärung 10 · Relevanz → Befund 10 · markierter Vergleich → Fremdbefund 7 · Erklärung → Befund 6 · Befund → Fremdbefund 6. Der Kern jedes Blocks ist</w:t>
      </w:r>
      <w:r>
        <w:rPr>
          <w:rFonts w:ascii="Arial" w:hAnsi="Arial"/>
        </w:rPr>
        <w:t xml:space="preserve"> </w:t>
      </w:r>
      <w:r>
        <w:rPr>
          <w:bCs/>
          <w:rFonts w:ascii="Arial" w:hAnsi="Arial"/>
          <w:b/>
        </w:rPr>
        <w:t xml:space="preserve">Befund → Vergleich → Erklärung</w:t>
      </w:r>
      <w:r>
        <w:rPr>
          <w:rFonts w:ascii="Arial" w:hAnsi="Arial"/>
        </w:rPr>
        <w:t xml:space="preserve">. Die Relevanz steht davor, wo eine Studie sie setzt.</w:t>
      </w:r>
    </w:p>
    <w:bookmarkEnd w:id="33"/>
    <w:bookmarkStart w:id="34" w:name="reihenfolge-der-blöcke"/>
    <w:p>
      <w:pPr>
        <w:pStyle w:val="Heading3"/>
      </w:pPr>
      <w:r>
        <w:rPr>
          <w:rFonts w:ascii="Arial" w:hAnsi="Arial"/>
        </w:rPr>
        <w:t xml:space="preserve">5.2 Reihenfolge der Blöcke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blHeader w:val="true"/>
          <w:cantSplit w:val="true"/>
        </w:trPr>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Diskussion</w:t>
            </w:r>
          </w:p>
        </w:tc>
        <w:tc>
          <w:tcPr>
            <w:shd w:val="clear" w:color="auto" w:fill="D6E4F0"/>
          </w:tcPr>
          <w:p>
            <w:pPr>
              <w:pStyle w:val="Compact"/>
              <w:jc w:val="left"/>
            </w:pPr>
            <w:r>
              <w:rPr>
                <w:rFonts w:ascii="Arial" w:hAnsi="Arial"/>
                <w:b/>
                <w:sz w:val="18"/>
              </w:rPr>
              <w:t xml:space="preserve">Ergebnisteil</w:t>
            </w:r>
          </w:p>
        </w:tc>
        <w:tc>
          <w:tcPr>
            <w:shd w:val="clear" w:color="auto" w:fill="D6E4F0"/>
          </w:tcPr>
          <w:p>
            <w:pPr>
              <w:pStyle w:val="Compact"/>
              <w:jc w:val="left"/>
            </w:pPr>
            <w:r>
              <w:rPr>
                <w:rFonts w:ascii="Arial" w:hAnsi="Arial"/>
                <w:b/>
                <w:sz w:val="18"/>
              </w:rPr>
              <w:t xml:space="preserve">gleich</w:t>
            </w:r>
          </w:p>
        </w:tc>
      </w:tr>
      <w:tr>
        <w:trPr>
          <w:cantSplit w:val="true"/>
        </w:trPr>
        <w:tc>
          <w:tcPr/>
          <w:p>
            <w:pPr>
              <w:pStyle w:val="Compact"/>
              <w:jc w:val="left"/>
            </w:pPr>
            <w:r>
              <w:rPr>
                <w:rFonts w:ascii="Arial" w:hAnsi="Arial"/>
                <w:sz w:val="18"/>
              </w:rPr>
              <w:t xml:space="preserve">Hammami 2016</w:t>
            </w:r>
          </w:p>
        </w:tc>
        <w:tc>
          <w:tcPr/>
          <w:p>
            <w:pPr>
              <w:pStyle w:val="Compact"/>
              <w:jc w:val="left"/>
            </w:pPr>
            <w:r>
              <w:rPr>
                <w:rFonts w:ascii="Arial" w:hAnsi="Arial"/>
                <w:sz w:val="18"/>
              </w:rPr>
              <w:t xml:space="preserve">Sprint → Richtungswechsel → wiederholte Sprints → wiederholte Richtungswechsel</w:t>
            </w:r>
          </w:p>
        </w:tc>
        <w:tc>
          <w:tcPr/>
          <w:p>
            <w:pPr>
              <w:pStyle w:val="Compact"/>
              <w:jc w:val="left"/>
            </w:pPr>
            <w:r>
              <w:rPr>
                <w:rFonts w:ascii="Arial" w:hAnsi="Arial"/>
                <w:sz w:val="18"/>
              </w:rPr>
              <w:t xml:space="preserve">dieselbe (erster Satz: „sprint, agility, RSSA, RCOD“, Tab. 5 RSSA vor RCOD), ausführlich: wiederholte Richtungswechsel vor wiederholten Sprints</w:t>
            </w:r>
          </w:p>
        </w:tc>
        <w:tc>
          <w:tcPr/>
          <w:p>
            <w:pPr>
              <w:pStyle w:val="Compact"/>
              <w:jc w:val="left"/>
            </w:pPr>
            <w:r>
              <w:rPr>
                <w:rFonts w:ascii="Arial" w:hAnsi="Arial"/>
                <w:sz w:val="18"/>
              </w:rPr>
              <w:t xml:space="preserve">ja, ausführlich nein</w:t>
            </w:r>
          </w:p>
        </w:tc>
      </w:tr>
      <w:tr>
        <w:trPr>
          <w:cantSplit w:val="true"/>
        </w:trPr>
        <w:tc>
          <w:tcPr>
            <w:shd w:val="clear" w:color="auto" w:fill="EEF3F9"/>
          </w:tcPr>
          <w:p>
            <w:pPr>
              <w:pStyle w:val="Compact"/>
              <w:jc w:val="left"/>
            </w:pPr>
            <w:r>
              <w:rPr>
                <w:rFonts w:ascii="Arial" w:hAnsi="Arial"/>
                <w:sz w:val="18"/>
              </w:rPr>
              <w:t xml:space="preserve">Negra 2019</w:t>
            </w:r>
          </w:p>
        </w:tc>
        <w:tc>
          <w:tcPr>
            <w:shd w:val="clear" w:color="auto" w:fill="EEF3F9"/>
          </w:tcPr>
          <w:p>
            <w:pPr>
              <w:pStyle w:val="Compact"/>
              <w:jc w:val="left"/>
            </w:pPr>
            <w:r>
              <w:rPr>
                <w:rFonts w:ascii="Arial" w:hAnsi="Arial"/>
                <w:sz w:val="18"/>
              </w:rPr>
              <w:t xml:space="preserve">Richtungswechsel → Sprint → Sprung → Schuss</w:t>
            </w:r>
          </w:p>
        </w:tc>
        <w:tc>
          <w:tcPr>
            <w:shd w:val="clear" w:color="auto" w:fill="EEF3F9"/>
          </w:tcPr>
          <w:p>
            <w:pPr>
              <w:pStyle w:val="Compact"/>
              <w:jc w:val="left"/>
            </w:pPr>
            <w:r>
              <w:rPr>
                <w:rFonts w:ascii="Arial" w:hAnsi="Arial"/>
                <w:sz w:val="18"/>
              </w:rPr>
              <w:t xml:space="preserve">dieselbe</w:t>
            </w:r>
          </w:p>
        </w:tc>
        <w:tc>
          <w:tcPr>
            <w:shd w:val="clear" w:color="auto" w:fill="EEF3F9"/>
          </w:tcPr>
          <w:p>
            <w:pPr>
              <w:pStyle w:val="Compact"/>
              <w:jc w:val="left"/>
            </w:pPr>
            <w:r>
              <w:rPr>
                <w:rFonts w:ascii="Arial" w:hAnsi="Arial"/>
                <w:sz w:val="18"/>
              </w:rPr>
              <w:t xml:space="preserve">ja</w:t>
            </w:r>
          </w:p>
        </w:tc>
      </w:tr>
      <w:tr>
        <w:trPr>
          <w:cantSplit w:val="true"/>
        </w:trPr>
        <w:tc>
          <w:tcPr/>
          <w:p>
            <w:pPr>
              <w:pStyle w:val="Compact"/>
              <w:jc w:val="left"/>
            </w:pPr>
            <w:r>
              <w:rPr>
                <w:rFonts w:ascii="Arial" w:hAnsi="Arial"/>
                <w:sz w:val="18"/>
              </w:rPr>
              <w:t xml:space="preserve">Negra 2020</w:t>
            </w:r>
          </w:p>
        </w:tc>
        <w:tc>
          <w:tcPr/>
          <w:p>
            <w:pPr>
              <w:pStyle w:val="Compact"/>
              <w:jc w:val="left"/>
            </w:pPr>
            <w:r>
              <w:rPr>
                <w:rFonts w:ascii="Arial" w:hAnsi="Arial"/>
                <w:sz w:val="18"/>
              </w:rPr>
              <w:t xml:space="preserve">Sprung → Sprint → Richtungswechsel → Kraft</w:t>
            </w:r>
          </w:p>
        </w:tc>
        <w:tc>
          <w:tcPr/>
          <w:p>
            <w:pPr>
              <w:pStyle w:val="Compact"/>
              <w:jc w:val="left"/>
            </w:pPr>
            <w:r>
              <w:rPr>
                <w:rFonts w:ascii="Arial" w:hAnsi="Arial"/>
                <w:sz w:val="18"/>
              </w:rPr>
              <w:t xml:space="preserve">Sprint → Richtungswechsel → Sprung → Kraft</w:t>
            </w:r>
          </w:p>
        </w:tc>
        <w:tc>
          <w:tcPr/>
          <w:p>
            <w:pPr>
              <w:pStyle w:val="Compact"/>
              <w:jc w:val="left"/>
            </w:pPr>
            <w:r>
              <w:rPr>
                <w:rFonts w:ascii="Arial" w:hAnsi="Arial"/>
                <w:sz w:val="18"/>
              </w:rPr>
              <w:t xml:space="preserve">nein</w:t>
            </w:r>
          </w:p>
        </w:tc>
      </w:tr>
      <w:tr>
        <w:trPr>
          <w:cantSplit w:val="true"/>
        </w:trPr>
        <w:tc>
          <w:tcPr>
            <w:shd w:val="clear" w:color="auto" w:fill="EEF3F9"/>
          </w:tcPr>
          <w:p>
            <w:pPr>
              <w:pStyle w:val="Compact"/>
              <w:jc w:val="left"/>
            </w:pPr>
            <w:r>
              <w:rPr>
                <w:rFonts w:ascii="Arial" w:hAnsi="Arial"/>
                <w:sz w:val="18"/>
              </w:rPr>
              <w:t xml:space="preserve">Aloui 2022</w:t>
            </w:r>
          </w:p>
        </w:tc>
        <w:tc>
          <w:tcPr>
            <w:shd w:val="clear" w:color="auto" w:fill="EEF3F9"/>
          </w:tcPr>
          <w:p>
            <w:pPr>
              <w:pStyle w:val="Compact"/>
              <w:jc w:val="left"/>
            </w:pPr>
            <w:r>
              <w:rPr>
                <w:rFonts w:ascii="Arial" w:hAnsi="Arial"/>
                <w:sz w:val="18"/>
              </w:rPr>
              <w:t xml:space="preserve">Sprung → Sprint → Richtungswechsel → wiederholte Sprints → Balance</w:t>
            </w:r>
          </w:p>
        </w:tc>
        <w:tc>
          <w:tcPr>
            <w:shd w:val="clear" w:color="auto" w:fill="EEF3F9"/>
          </w:tcPr>
          <w:p>
            <w:pPr>
              <w:pStyle w:val="Compact"/>
              <w:jc w:val="left"/>
            </w:pPr>
            <w:r>
              <w:rPr>
                <w:rFonts w:ascii="Arial" w:hAnsi="Arial"/>
                <w:sz w:val="18"/>
              </w:rPr>
              <w:t xml:space="preserve">dieselbe</w:t>
            </w:r>
          </w:p>
        </w:tc>
        <w:tc>
          <w:tcPr>
            <w:shd w:val="clear" w:color="auto" w:fill="EEF3F9"/>
          </w:tcPr>
          <w:p>
            <w:pPr>
              <w:pStyle w:val="Compact"/>
              <w:jc w:val="left"/>
            </w:pPr>
            <w:r>
              <w:rPr>
                <w:rFonts w:ascii="Arial" w:hAnsi="Arial"/>
                <w:sz w:val="18"/>
              </w:rPr>
              <w:t xml:space="preserve">ja</w:t>
            </w:r>
          </w:p>
        </w:tc>
      </w:tr>
      <w:tr>
        <w:trPr>
          <w:cantSplit w:val="true"/>
        </w:trPr>
        <w:tc>
          <w:tcPr/>
          <w:p>
            <w:pPr>
              <w:pStyle w:val="Compact"/>
              <w:jc w:val="left"/>
            </w:pPr>
            <w:r>
              <w:rPr>
                <w:rFonts w:ascii="Arial" w:hAnsi="Arial"/>
                <w:sz w:val="18"/>
              </w:rPr>
              <w:t xml:space="preserve">Liu 2024</w:t>
            </w:r>
          </w:p>
        </w:tc>
        <w:tc>
          <w:tcPr/>
          <w:p>
            <w:pPr>
              <w:pStyle w:val="Compact"/>
              <w:jc w:val="left"/>
            </w:pPr>
            <w:r>
              <w:rPr>
                <w:rFonts w:ascii="Arial" w:hAnsi="Arial"/>
                <w:sz w:val="18"/>
              </w:rPr>
              <w:t xml:space="preserve">Ausdauer → Sprung → Sprint</w:t>
            </w:r>
          </w:p>
        </w:tc>
        <w:tc>
          <w:tcPr/>
          <w:p>
            <w:pPr>
              <w:pStyle w:val="Compact"/>
              <w:jc w:val="left"/>
            </w:pPr>
            <w:r>
              <w:rPr>
                <w:rFonts w:ascii="Arial" w:hAnsi="Arial"/>
                <w:sz w:val="18"/>
              </w:rPr>
              <w:t xml:space="preserve">Sprung → Ausdauer → Sprint</w:t>
            </w:r>
          </w:p>
        </w:tc>
        <w:tc>
          <w:tcPr/>
          <w:p>
            <w:pPr>
              <w:pStyle w:val="Compact"/>
              <w:jc w:val="left"/>
            </w:pPr>
            <w:r>
              <w:rPr>
                <w:rFonts w:ascii="Arial" w:hAnsi="Arial"/>
                <w:sz w:val="18"/>
              </w:rPr>
              <w:t xml:space="preserve">nein</w:t>
            </w:r>
          </w:p>
        </w:tc>
      </w:tr>
      <w:tr>
        <w:trPr>
          <w:cantSplit w:val="true"/>
        </w:trPr>
        <w:tc>
          <w:tcPr>
            <w:shd w:val="clear" w:color="auto" w:fill="EEF3F9"/>
          </w:tcPr>
          <w:p>
            <w:pPr>
              <w:pStyle w:val="Compact"/>
              <w:jc w:val="left"/>
            </w:pPr>
            <w:r>
              <w:rPr>
                <w:rFonts w:ascii="Arial" w:hAnsi="Arial"/>
                <w:sz w:val="18"/>
              </w:rPr>
              <w:t xml:space="preserve">Sammoud 2024</w:t>
            </w:r>
          </w:p>
        </w:tc>
        <w:tc>
          <w:tcPr>
            <w:shd w:val="clear" w:color="auto" w:fill="EEF3F9"/>
          </w:tcPr>
          <w:p>
            <w:pPr>
              <w:pStyle w:val="Compact"/>
              <w:jc w:val="left"/>
            </w:pPr>
            <w:r>
              <w:rPr>
                <w:rFonts w:ascii="Arial" w:hAnsi="Arial"/>
                <w:sz w:val="18"/>
              </w:rPr>
              <w:t xml:space="preserve">Sprung → Richtungswechsel → Asymmetrie</w:t>
            </w:r>
          </w:p>
        </w:tc>
        <w:tc>
          <w:tcPr>
            <w:shd w:val="clear" w:color="auto" w:fill="EEF3F9"/>
          </w:tcPr>
          <w:p>
            <w:pPr>
              <w:pStyle w:val="Compact"/>
              <w:jc w:val="left"/>
            </w:pPr>
            <w:r>
              <w:rPr>
                <w:rFonts w:ascii="Arial" w:hAnsi="Arial"/>
                <w:sz w:val="18"/>
              </w:rPr>
              <w:t xml:space="preserve">dieselbe</w:t>
            </w:r>
          </w:p>
        </w:tc>
        <w:tc>
          <w:tcPr>
            <w:shd w:val="clear" w:color="auto" w:fill="EEF3F9"/>
          </w:tcPr>
          <w:p>
            <w:pPr>
              <w:pStyle w:val="Compact"/>
              <w:jc w:val="left"/>
            </w:pPr>
            <w:r>
              <w:rPr>
                <w:rFonts w:ascii="Arial" w:hAnsi="Arial"/>
                <w:sz w:val="18"/>
              </w:rPr>
              <w:t xml:space="preserve">ja</w:t>
            </w:r>
          </w:p>
        </w:tc>
      </w:tr>
      <w:tr>
        <w:trPr>
          <w:cantSplit w:val="true"/>
        </w:trPr>
        <w:tc>
          <w:tcPr/>
          <w:p>
            <w:pPr>
              <w:pStyle w:val="Compact"/>
              <w:jc w:val="left"/>
            </w:pPr>
            <w:r>
              <w:rPr>
                <w:rFonts w:ascii="Arial" w:hAnsi="Arial"/>
                <w:sz w:val="18"/>
              </w:rPr>
              <w:t xml:space="preserve">Bouafif 2026</w:t>
            </w:r>
          </w:p>
        </w:tc>
        <w:tc>
          <w:tcPr/>
          <w:p>
            <w:pPr>
              <w:pStyle w:val="Compact"/>
              <w:jc w:val="left"/>
            </w:pPr>
            <w:r>
              <w:rPr>
                <w:rFonts w:ascii="Arial" w:hAnsi="Arial"/>
                <w:sz w:val="18"/>
              </w:rPr>
              <w:t xml:space="preserve">Sprung und Richtungswechsel → Balance → Asymmetrie</w:t>
            </w:r>
          </w:p>
        </w:tc>
        <w:tc>
          <w:tcPr/>
          <w:p>
            <w:pPr>
              <w:pStyle w:val="Compact"/>
              <w:jc w:val="left"/>
            </w:pPr>
            <w:r>
              <w:rPr>
                <w:rFonts w:ascii="Arial" w:hAnsi="Arial"/>
                <w:sz w:val="18"/>
              </w:rPr>
              <w:t xml:space="preserve">Richtungswechsel → Sprung → Balance → Asymmetrie (erster und dritter Satz), ausführlich und in Abb. 2: Balance voran</w:t>
            </w:r>
          </w:p>
        </w:tc>
        <w:tc>
          <w:tcPr/>
          <w:p>
            <w:pPr>
              <w:pStyle w:val="Compact"/>
              <w:jc w:val="left"/>
            </w:pPr>
            <w:r>
              <w:rPr>
                <w:rFonts w:ascii="Arial" w:hAnsi="Arial"/>
                <w:sz w:val="18"/>
              </w:rPr>
              <w:t xml:space="preserve">ja (gemeinsamer Block gleichrangig), ausführlich nein</w:t>
            </w:r>
          </w:p>
        </w:tc>
      </w:tr>
      <w:tr>
        <w:trPr>
          <w:cantSplit w:val="true"/>
        </w:trPr>
        <w:tc>
          <w:tcPr>
            <w:shd w:val="clear" w:color="auto" w:fill="EEF3F9"/>
          </w:tcPr>
          <w:p>
            <w:pPr>
              <w:pStyle w:val="Compact"/>
              <w:jc w:val="left"/>
            </w:pPr>
            <w:r>
              <w:rPr>
                <w:rFonts w:ascii="Arial" w:hAnsi="Arial"/>
                <w:sz w:val="18"/>
              </w:rPr>
              <w:t xml:space="preserve">Padrón-Cabo 2025</w:t>
            </w:r>
          </w:p>
        </w:tc>
        <w:tc>
          <w:tcPr>
            <w:shd w:val="clear" w:color="auto" w:fill="EEF3F9"/>
          </w:tcPr>
          <w:p>
            <w:pPr>
              <w:pStyle w:val="Compact"/>
              <w:jc w:val="left"/>
            </w:pPr>
            <w:r>
              <w:rPr>
                <w:rFonts w:ascii="Arial" w:hAnsi="Arial"/>
                <w:sz w:val="18"/>
              </w:rPr>
              <w:t xml:space="preserve">Sprint → Sprung → Ausdauer → Richtungswechsel</w:t>
            </w:r>
          </w:p>
        </w:tc>
        <w:tc>
          <w:tcPr>
            <w:shd w:val="clear" w:color="auto" w:fill="EEF3F9"/>
          </w:tcPr>
          <w:p>
            <w:pPr>
              <w:pStyle w:val="Compact"/>
              <w:jc w:val="left"/>
            </w:pPr>
            <w:r>
              <w:rPr>
                <w:rFonts w:ascii="Arial" w:hAnsi="Arial"/>
                <w:sz w:val="18"/>
              </w:rPr>
              <w:t xml:space="preserve">Sprung → Sprint → Richtungswechsel → Ausdauer</w:t>
            </w:r>
          </w:p>
        </w:tc>
        <w:tc>
          <w:tcPr>
            <w:shd w:val="clear" w:color="auto" w:fill="EEF3F9"/>
          </w:tcPr>
          <w:p>
            <w:pPr>
              <w:pStyle w:val="Compact"/>
              <w:jc w:val="left"/>
            </w:pPr>
            <w:r>
              <w:rPr>
                <w:rFonts w:ascii="Arial" w:hAnsi="Arial"/>
                <w:sz w:val="18"/>
              </w:rPr>
              <w:t xml:space="preserve">nein</w:t>
            </w:r>
          </w:p>
        </w:tc>
      </w:tr>
    </w:tbl>
    <w:p>
      <w:pPr>
        <w:pStyle w:val="BodyText"/>
      </w:pPr>
      <w:r>
        <w:rPr>
          <w:rFonts w:ascii="Arial" w:hAnsi="Arial"/>
        </w:rPr>
        <w:t xml:space="preserve">Von acht Studien des Bauplankorpus (Kern und Padrón-Cabo) mit Ordnung nach Zielgrößen halten fünf die Reihenfolge der ersten Nennung im Ergebnistext, im Kern fünf von sieben. Nach der ausführlichen Darstellung des Ergebnisteils sind es drei, weil Hammami dort die wiederholten Richtungswechsel vor die wiederholten Sprints stellt und Bouafif die Balance voran. Anders ordnen Negra 2020 (Sprung zuerst), Liu (Ausdauer zuerst) und Padrón-Cabo (Sprint zuerst). Die feste Folge Sprint → Richtungswechsel → Sprung in Hypothesen, Ergebnissen und Diskussion ist Projektregel (F17 § 5.1, „Reihenfolgetreue“). Dass die Diskussion der Reihenfolge der Ergebnisse folgt, stützt der Korpus in der Mehrzahl, er verlangt es aber nicht.</w:t>
      </w:r>
    </w:p>
    <w:bookmarkEnd w:id="34"/>
    <w:bookmarkStart w:id="35" w:name="länge-und-anlage"/>
    <w:p>
      <w:pPr>
        <w:pStyle w:val="Heading3"/>
      </w:pPr>
      <w:r>
        <w:rPr>
          <w:rFonts w:ascii="Arial" w:hAnsi="Arial"/>
        </w:rPr>
        <w:t xml:space="preserve">5.3 Länge und Anlage</w:t>
      </w:r>
    </w:p>
    <w:p>
      <w:pPr>
        <w:pStyle w:val="FirstParagraph"/>
      </w:pPr>
      <w:r>
        <w:rPr>
          <w:rFonts w:ascii="Arial" w:hAnsi="Arial"/>
        </w:rPr>
        <w:t xml:space="preserve">Ein Block misst im Median 266,5 Wörter (60 bis 624). 20 Blöcke stehen in einem Absatz. Von den zehn Blöcken über mehrere Absätze haben neun einen Absatz, der überwiegend erklärt (Lloyd, Negra 2020, Liu, Bouafif): Befund und Vergleich stehen vorn, der Mechanismus in einem eigenen Absatz. Sammoud et al. (2024) schreiben Sprung und Richtungswechsel in je einem Absatz und geben der Asymmetrie, ihrer eigentlichen Frage, zwei.</w:t>
      </w:r>
    </w:p>
    <w:bookmarkEnd w:id="35"/>
    <w:bookmarkEnd w:id="36"/>
    <w:bookmarkStart w:id="40" w:name="X5139c08f1daba1635869c996e738f73628f0ca1"/>
    <w:p>
      <w:pPr>
        <w:pStyle w:val="Heading2"/>
      </w:pPr>
      <w:r>
        <w:rPr>
          <w:rFonts w:ascii="Arial" w:hAnsi="Arial"/>
        </w:rPr>
        <w:t xml:space="preserve">6 Vergleich mit anderen Studien — Umfang und Relevanz</w:t>
      </w:r>
    </w:p>
    <w:bookmarkStart w:id="37" w:name="umfang-1"/>
    <w:p>
      <w:pPr>
        <w:pStyle w:val="Heading3"/>
      </w:pPr>
      <w:r>
        <w:rPr>
          <w:rFonts w:ascii="Arial" w:hAnsi="Arial"/>
        </w:rPr>
        <w:t xml:space="preserve">6.1 Umfang</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blHeader w:val="true"/>
          <w:cantSplit w:val="true"/>
        </w:trPr>
        <w:tc>
          <w:tcPr>
            <w:shd w:val="clear" w:color="auto" w:fill="D6E4F0"/>
          </w:tcPr>
          <w:p>
            <w:pPr>
              <w:pStyle w:val="Compact"/>
              <w:jc w:val="left"/>
            </w:pPr>
            <w:r>
              <w:rPr>
                <w:rFonts w:ascii="Arial" w:hAnsi="Arial"/>
                <w:b/>
                <w:sz w:val="18"/>
              </w:rPr>
              <w:t xml:space="preserve">Kennzahl, Kernkorpus</w:t>
            </w:r>
          </w:p>
        </w:tc>
        <w:tc>
          <w:tcPr>
            <w:shd w:val="clear" w:color="auto" w:fill="D6E4F0"/>
          </w:tcPr>
          <w:p>
            <w:pPr>
              <w:pStyle w:val="Compact"/>
              <w:jc w:val="left"/>
            </w:pPr>
            <w:r>
              <w:rPr>
                <w:rFonts w:ascii="Arial" w:hAnsi="Arial"/>
                <w:b/>
                <w:sz w:val="18"/>
              </w:rPr>
              <w:t xml:space="preserve">Median (Spanne) oder Summe</w:t>
            </w:r>
          </w:p>
        </w:tc>
      </w:tr>
      <w:tr>
        <w:trPr>
          <w:cantSplit w:val="true"/>
        </w:trPr>
        <w:tc>
          <w:tcPr/>
          <w:p>
            <w:pPr>
              <w:pStyle w:val="Compact"/>
              <w:jc w:val="left"/>
            </w:pPr>
            <w:r>
              <w:rPr>
                <w:rFonts w:ascii="Arial" w:hAnsi="Arial"/>
                <w:sz w:val="18"/>
              </w:rPr>
              <w:t xml:space="preserve">Vergleichssätze (Primärcode V) an allen Diskussionssätzen</w:t>
            </w:r>
          </w:p>
        </w:tc>
        <w:tc>
          <w:tcPr/>
          <w:p>
            <w:pPr>
              <w:pStyle w:val="Compact"/>
              <w:jc w:val="left"/>
            </w:pPr>
            <w:r>
              <w:rPr>
                <w:rFonts w:ascii="Arial" w:hAnsi="Arial"/>
                <w:sz w:val="18"/>
              </w:rPr>
              <w:t xml:space="preserve">12,5 % (7,3–50,0)</w:t>
            </w:r>
          </w:p>
        </w:tc>
      </w:tr>
      <w:tr>
        <w:trPr>
          <w:cantSplit w:val="true"/>
        </w:trPr>
        <w:tc>
          <w:tcPr>
            <w:shd w:val="clear" w:color="auto" w:fill="EEF3F9"/>
          </w:tcPr>
          <w:p>
            <w:pPr>
              <w:pStyle w:val="Compact"/>
              <w:jc w:val="left"/>
            </w:pPr>
            <w:r>
              <w:rPr>
                <w:rFonts w:ascii="Arial" w:hAnsi="Arial"/>
                <w:sz w:val="18"/>
              </w:rPr>
              <w:t xml:space="preserve">Vergleichssätze an den Wörtern</w:t>
            </w:r>
          </w:p>
        </w:tc>
        <w:tc>
          <w:tcPr>
            <w:shd w:val="clear" w:color="auto" w:fill="EEF3F9"/>
          </w:tcPr>
          <w:p>
            <w:pPr>
              <w:pStyle w:val="Compact"/>
              <w:jc w:val="left"/>
            </w:pPr>
            <w:r>
              <w:rPr>
                <w:rFonts w:ascii="Arial" w:hAnsi="Arial"/>
                <w:sz w:val="18"/>
              </w:rPr>
              <w:t xml:space="preserve">15,9 % (9,4–48,2)</w:t>
            </w:r>
          </w:p>
        </w:tc>
      </w:tr>
      <w:tr>
        <w:trPr>
          <w:cantSplit w:val="true"/>
        </w:trPr>
        <w:tc>
          <w:tcPr/>
          <w:p>
            <w:pPr>
              <w:pStyle w:val="Compact"/>
              <w:jc w:val="left"/>
            </w:pPr>
            <w:r>
              <w:rPr>
                <w:rFonts w:ascii="Arial" w:hAnsi="Arial"/>
                <w:sz w:val="18"/>
              </w:rPr>
              <w:t xml:space="preserve">Vergleich als Primär- oder Sekundärcode</w:t>
            </w:r>
          </w:p>
        </w:tc>
        <w:tc>
          <w:tcPr/>
          <w:p>
            <w:pPr>
              <w:pStyle w:val="Compact"/>
              <w:jc w:val="left"/>
            </w:pPr>
            <w:r>
              <w:rPr>
                <w:rFonts w:ascii="Arial" w:hAnsi="Arial"/>
                <w:sz w:val="18"/>
              </w:rPr>
              <w:t xml:space="preserve">13,4 % (7,3–50,0), 90 Sätze</w:t>
            </w:r>
          </w:p>
        </w:tc>
      </w:tr>
      <w:tr>
        <w:trPr>
          <w:cantSplit w:val="true"/>
        </w:trPr>
        <w:tc>
          <w:tcPr>
            <w:shd w:val="clear" w:color="auto" w:fill="EEF3F9"/>
          </w:tcPr>
          <w:p>
            <w:pPr>
              <w:pStyle w:val="Compact"/>
              <w:jc w:val="left"/>
            </w:pPr>
            <w:r>
              <w:rPr>
                <w:rFonts w:ascii="Arial" w:hAnsi="Arial"/>
                <w:sz w:val="18"/>
              </w:rPr>
              <w:t xml:space="preserve">davon in Zielgrößenblöcken (Primärcode)</w:t>
            </w:r>
          </w:p>
        </w:tc>
        <w:tc>
          <w:tcPr>
            <w:shd w:val="clear" w:color="auto" w:fill="EEF3F9"/>
          </w:tcPr>
          <w:p>
            <w:pPr>
              <w:pStyle w:val="Compact"/>
              <w:jc w:val="left"/>
            </w:pPr>
            <w:r>
              <w:rPr>
                <w:rFonts w:ascii="Arial" w:hAnsi="Arial"/>
                <w:sz w:val="18"/>
              </w:rPr>
              <w:t xml:space="preserve">76 von 83 (92 %)</w:t>
            </w:r>
          </w:p>
        </w:tc>
      </w:tr>
      <w:tr>
        <w:trPr>
          <w:cantSplit w:val="true"/>
        </w:trPr>
        <w:tc>
          <w:tcPr/>
          <w:p>
            <w:pPr>
              <w:pStyle w:val="Compact"/>
              <w:jc w:val="left"/>
            </w:pPr>
            <w:r>
              <w:rPr>
                <w:rFonts w:ascii="Arial" w:hAnsi="Arial"/>
                <w:sz w:val="18"/>
              </w:rPr>
              <w:t xml:space="preserve">ausdrückliche Übereinstimmung V1 (primär · in irgendeiner Funktion)</w:t>
            </w:r>
          </w:p>
        </w:tc>
        <w:tc>
          <w:tcPr/>
          <w:p>
            <w:pPr>
              <w:pStyle w:val="Compact"/>
              <w:jc w:val="left"/>
            </w:pPr>
            <w:r>
              <w:rPr>
                <w:rFonts w:ascii="Arial" w:hAnsi="Arial"/>
                <w:sz w:val="18"/>
              </w:rPr>
              <w:t xml:space="preserve">35 · 39, in allen zehn Studien</w:t>
            </w:r>
          </w:p>
        </w:tc>
      </w:tr>
      <w:tr>
        <w:trPr>
          <w:cantSplit w:val="true"/>
        </w:trPr>
        <w:tc>
          <w:tcPr>
            <w:shd w:val="clear" w:color="auto" w:fill="EEF3F9"/>
          </w:tcPr>
          <w:p>
            <w:pPr>
              <w:pStyle w:val="Compact"/>
              <w:jc w:val="left"/>
            </w:pPr>
            <w:r>
              <w:rPr>
                <w:rFonts w:ascii="Arial" w:hAnsi="Arial"/>
                <w:sz w:val="18"/>
              </w:rPr>
              <w:t xml:space="preserve">ausdrücklicher Widerspruch V2</w:t>
            </w:r>
          </w:p>
        </w:tc>
        <w:tc>
          <w:tcPr>
            <w:shd w:val="clear" w:color="auto" w:fill="EEF3F9"/>
          </w:tcPr>
          <w:p>
            <w:pPr>
              <w:pStyle w:val="Compact"/>
              <w:jc w:val="left"/>
            </w:pPr>
            <w:r>
              <w:rPr>
                <w:rFonts w:ascii="Arial" w:hAnsi="Arial"/>
                <w:sz w:val="18"/>
              </w:rPr>
              <w:t xml:space="preserve">9 · 10, in sechs Studien (Hammami, Beato, Aloui, Liu, Moran, Bouafif)</w:t>
            </w:r>
          </w:p>
        </w:tc>
      </w:tr>
      <w:tr>
        <w:trPr>
          <w:cantSplit w:val="true"/>
        </w:trPr>
        <w:tc>
          <w:tcPr/>
          <w:p>
            <w:pPr>
              <w:pStyle w:val="Compact"/>
              <w:jc w:val="left"/>
            </w:pPr>
            <w:r>
              <w:rPr>
                <w:rFonts w:ascii="Arial" w:hAnsi="Arial"/>
                <w:sz w:val="18"/>
              </w:rPr>
              <w:t xml:space="preserve">Fremdbefund ohne Wertung V3</w:t>
            </w:r>
          </w:p>
        </w:tc>
        <w:tc>
          <w:tcPr/>
          <w:p>
            <w:pPr>
              <w:pStyle w:val="Compact"/>
              <w:jc w:val="left"/>
            </w:pPr>
            <w:r>
              <w:rPr>
                <w:rFonts w:ascii="Arial" w:hAnsi="Arial"/>
                <w:sz w:val="18"/>
              </w:rPr>
              <w:t xml:space="preserve">38 · 41</w:t>
            </w:r>
          </w:p>
        </w:tc>
      </w:tr>
      <w:tr>
        <w:trPr>
          <w:cantSplit w:val="true"/>
        </w:trPr>
        <w:tc>
          <w:tcPr>
            <w:shd w:val="clear" w:color="auto" w:fill="EEF3F9"/>
          </w:tcPr>
          <w:p>
            <w:pPr>
              <w:pStyle w:val="Compact"/>
              <w:jc w:val="left"/>
            </w:pPr>
            <w:r>
              <w:rPr>
                <w:rFonts w:ascii="Arial" w:hAnsi="Arial"/>
                <w:sz w:val="18"/>
              </w:rPr>
              <w:t xml:space="preserve">Normwert V4</w:t>
            </w:r>
          </w:p>
        </w:tc>
        <w:tc>
          <w:tcPr>
            <w:shd w:val="clear" w:color="auto" w:fill="EEF3F9"/>
          </w:tcPr>
          <w:p>
            <w:pPr>
              <w:pStyle w:val="Compact"/>
              <w:jc w:val="left"/>
            </w:pPr>
            <w:r>
              <w:rPr>
                <w:rFonts w:ascii="Arial" w:hAnsi="Arial"/>
                <w:sz w:val="18"/>
              </w:rPr>
              <w:t xml:space="preserve">1 · 1</w:t>
            </w:r>
          </w:p>
        </w:tc>
      </w:tr>
      <w:tr>
        <w:trPr>
          <w:cantSplit w:val="true"/>
        </w:trPr>
        <w:tc>
          <w:tcPr/>
          <w:p>
            <w:pPr>
              <w:pStyle w:val="Compact"/>
              <w:jc w:val="left"/>
            </w:pPr>
            <w:r>
              <w:rPr>
                <w:rFonts w:ascii="Arial" w:hAnsi="Arial"/>
                <w:sz w:val="18"/>
              </w:rPr>
              <w:t xml:space="preserve">Blöcke mit Übereinstimmung · mit Widerspruch · mit beiden</w:t>
            </w:r>
          </w:p>
        </w:tc>
        <w:tc>
          <w:tcPr/>
          <w:p>
            <w:pPr>
              <w:pStyle w:val="Compact"/>
              <w:jc w:val="left"/>
            </w:pPr>
            <w:r>
              <w:rPr>
                <w:rFonts w:ascii="Arial" w:hAnsi="Arial"/>
                <w:sz w:val="18"/>
              </w:rPr>
              <w:t xml:space="preserve">23 · 6 · 4 von 30</w:t>
            </w:r>
          </w:p>
        </w:tc>
      </w:tr>
      <w:tr>
        <w:trPr>
          <w:cantSplit w:val="true"/>
        </w:trPr>
        <w:tc>
          <w:tcPr>
            <w:shd w:val="clear" w:color="auto" w:fill="EEF3F9"/>
          </w:tcPr>
          <w:p>
            <w:pPr>
              <w:pStyle w:val="Compact"/>
              <w:jc w:val="left"/>
            </w:pPr>
            <w:r>
              <w:rPr>
                <w:rFonts w:ascii="Arial" w:hAnsi="Arial"/>
                <w:sz w:val="18"/>
              </w:rPr>
              <w:t xml:space="preserve">Widerspruch, dem innerhalb von zwei Sätzen eine Erklärung über Studienmerkmale folgt</w:t>
            </w:r>
          </w:p>
        </w:tc>
        <w:tc>
          <w:tcPr>
            <w:shd w:val="clear" w:color="auto" w:fill="EEF3F9"/>
          </w:tcPr>
          <w:p>
            <w:pPr>
              <w:pStyle w:val="Compact"/>
              <w:jc w:val="left"/>
            </w:pPr>
            <w:r>
              <w:rPr>
                <w:rFonts w:ascii="Arial" w:hAnsi="Arial"/>
                <w:sz w:val="18"/>
              </w:rPr>
              <w:t xml:space="preserve">7 von 10</w:t>
            </w:r>
          </w:p>
        </w:tc>
      </w:tr>
      <w:tr>
        <w:trPr>
          <w:cantSplit w:val="true"/>
        </w:trPr>
        <w:tc>
          <w:tcPr/>
          <w:p>
            <w:pPr>
              <w:pStyle w:val="Compact"/>
              <w:jc w:val="left"/>
            </w:pPr>
            <w:r>
              <w:rPr>
                <w:rFonts w:ascii="Arial" w:hAnsi="Arial"/>
                <w:sz w:val="18"/>
              </w:rPr>
              <w:t xml:space="preserve">Quellen je Diskussion</w:t>
            </w:r>
          </w:p>
        </w:tc>
        <w:tc>
          <w:tcPr/>
          <w:p>
            <w:pPr>
              <w:pStyle w:val="Compact"/>
              <w:jc w:val="left"/>
            </w:pPr>
            <w:r>
              <w:rPr>
                <w:rFonts w:ascii="Arial" w:hAnsi="Arial"/>
                <w:sz w:val="18"/>
              </w:rPr>
              <w:t xml:space="preserve">21,5 (14–32)</w:t>
            </w:r>
          </w:p>
        </w:tc>
      </w:tr>
      <w:tr>
        <w:trPr>
          <w:cantSplit w:val="true"/>
        </w:trPr>
        <w:tc>
          <w:tcPr>
            <w:shd w:val="clear" w:color="auto" w:fill="EEF3F9"/>
          </w:tcPr>
          <w:p>
            <w:pPr>
              <w:pStyle w:val="Compact"/>
              <w:jc w:val="left"/>
            </w:pPr>
            <w:r>
              <w:rPr>
                <w:rFonts w:ascii="Arial" w:hAnsi="Arial"/>
                <w:sz w:val="18"/>
              </w:rPr>
              <w:t xml:space="preserve">davon schon in der Einleitung</w:t>
            </w:r>
          </w:p>
        </w:tc>
        <w:tc>
          <w:tcPr>
            <w:shd w:val="clear" w:color="auto" w:fill="EEF3F9"/>
          </w:tcPr>
          <w:p>
            <w:pPr>
              <w:pStyle w:val="Compact"/>
              <w:jc w:val="left"/>
            </w:pPr>
            <w:r>
              <w:rPr>
                <w:rFonts w:ascii="Arial" w:hAnsi="Arial"/>
                <w:sz w:val="18"/>
              </w:rPr>
              <w:t xml:space="preserve">38 % (18–71)</w:t>
            </w:r>
          </w:p>
        </w:tc>
      </w:tr>
      <w:tr>
        <w:trPr>
          <w:cantSplit w:val="true"/>
        </w:trPr>
        <w:tc>
          <w:tcPr/>
          <w:p>
            <w:pPr>
              <w:pStyle w:val="Compact"/>
              <w:jc w:val="left"/>
            </w:pPr>
            <w:r>
              <w:rPr>
                <w:rFonts w:ascii="Arial" w:hAnsi="Arial"/>
                <w:sz w:val="18"/>
              </w:rPr>
              <w:t xml:space="preserve">Sätze mit Beleg</w:t>
            </w:r>
          </w:p>
        </w:tc>
        <w:tc>
          <w:tcPr/>
          <w:p>
            <w:pPr>
              <w:pStyle w:val="Compact"/>
              <w:jc w:val="left"/>
            </w:pPr>
            <w:r>
              <w:rPr>
                <w:rFonts w:ascii="Arial" w:hAnsi="Arial"/>
                <w:sz w:val="18"/>
              </w:rPr>
              <w:t xml:space="preserve">44,0 % (21,6–70,3), Einleitungen 74 %</w:t>
            </w:r>
          </w:p>
        </w:tc>
      </w:tr>
      <w:tr>
        <w:trPr>
          <w:cantSplit w:val="true"/>
        </w:trPr>
        <w:tc>
          <w:tcPr>
            <w:shd w:val="clear" w:color="auto" w:fill="EEF3F9"/>
          </w:tcPr>
          <w:p>
            <w:pPr>
              <w:pStyle w:val="Compact"/>
              <w:jc w:val="left"/>
            </w:pPr>
            <w:r>
              <w:rPr>
                <w:rFonts w:ascii="Arial" w:hAnsi="Arial"/>
                <w:sz w:val="18"/>
              </w:rPr>
              <w:t xml:space="preserve">Wörter je Belegstelle</w:t>
            </w:r>
          </w:p>
        </w:tc>
        <w:tc>
          <w:tcPr>
            <w:shd w:val="clear" w:color="auto" w:fill="EEF3F9"/>
          </w:tcPr>
          <w:p>
            <w:pPr>
              <w:pStyle w:val="Compact"/>
              <w:jc w:val="left"/>
            </w:pPr>
            <w:r>
              <w:rPr>
                <w:rFonts w:ascii="Arial" w:hAnsi="Arial"/>
                <w:sz w:val="18"/>
              </w:rPr>
              <w:t xml:space="preserve">54,7 (34,1–79,8)</w:t>
            </w:r>
          </w:p>
        </w:tc>
      </w:tr>
    </w:tbl>
    <w:p>
      <w:pPr>
        <w:pStyle w:val="BodyText"/>
      </w:pPr>
      <w:r>
        <w:rPr>
          <w:rFonts w:ascii="Arial" w:hAnsi="Arial"/>
        </w:rPr>
        <w:t xml:space="preserve">Die Spanne ist groß: Hammami et al. (2016) vergleichen in jedem zweiten Satz, Bouafif et al. (2026) in jedem vierzehnten. Je Block stehen im Median 2,5 Vergleichssätze.</w:t>
      </w:r>
    </w:p>
    <w:bookmarkEnd w:id="37"/>
    <w:bookmarkStart w:id="38" w:name="wie-verglichen-wird"/>
    <w:p>
      <w:pPr>
        <w:pStyle w:val="Heading3"/>
      </w:pPr>
      <w:r>
        <w:rPr>
          <w:rFonts w:ascii="Arial" w:hAnsi="Arial"/>
        </w:rPr>
        <w:t xml:space="preserve">6.2 Wie verglichen wird</w:t>
      </w:r>
    </w:p>
    <w:p>
      <w:pPr>
        <w:pStyle w:val="FirstParagraph"/>
      </w:pPr>
      <w:r>
        <w:rPr>
          <w:rFonts w:ascii="Arial" w:hAnsi="Arial"/>
        </w:rPr>
        <w:t xml:space="preserve">Inhalt der 90 Vergleichssätze im Kernkorpus:</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376"/>
        <w:gridCol w:w="3168"/>
        <w:gridCol w:w="2376"/>
      </w:tblGrid>
      <w:tr>
        <w:trPr>
          <w:tblHeader w:val="true"/>
          <w:tblHeader w:val="true"/>
          <w:cantSplit w:val="true"/>
        </w:trPr>
        <w:tc>
          <w:tcPr>
            <w:shd w:val="clear" w:color="auto" w:fill="D6E4F0"/>
          </w:tcPr>
          <w:p>
            <w:pPr>
              <w:pStyle w:val="Compact"/>
              <w:jc w:val="left"/>
            </w:pPr>
            <w:r>
              <w:rPr>
                <w:rFonts w:ascii="Arial" w:hAnsi="Arial"/>
                <w:b/>
                <w:sz w:val="18"/>
              </w:rPr>
              <w:t xml:space="preserve">Merkmal im Vergleichssatz</w:t>
            </w:r>
          </w:p>
        </w:tc>
        <w:tc>
          <w:tcPr>
            <w:shd w:val="clear" w:color="auto" w:fill="D6E4F0"/>
          </w:tcPr>
          <w:p>
            <w:pPr>
              <w:pStyle w:val="Compact"/>
              <w:jc w:val="right"/>
            </w:pPr>
            <w:r>
              <w:rPr>
                <w:rFonts w:ascii="Arial" w:hAnsi="Arial"/>
                <w:b/>
                <w:sz w:val="18"/>
              </w:rPr>
              <w:t xml:space="preserve">Sätze</w:t>
            </w:r>
          </w:p>
        </w:tc>
        <w:tc>
          <w:tcPr>
            <w:shd w:val="clear" w:color="auto" w:fill="D6E4F0"/>
          </w:tcPr>
          <w:p>
            <w:pPr>
              <w:pStyle w:val="Compact"/>
              <w:jc w:val="left"/>
            </w:pPr>
            <w:r>
              <w:rPr>
                <w:rFonts w:ascii="Arial" w:hAnsi="Arial"/>
                <w:b/>
                <w:sz w:val="18"/>
              </w:rPr>
              <w:t xml:space="preserve">Studien</w:t>
            </w:r>
          </w:p>
        </w:tc>
      </w:tr>
      <w:tr>
        <w:trPr>
          <w:cantSplit w:val="true"/>
        </w:trPr>
        <w:tc>
          <w:tcPr/>
          <w:p>
            <w:pPr>
              <w:pStyle w:val="Compact"/>
              <w:jc w:val="left"/>
            </w:pPr>
            <w:r>
              <w:rPr>
                <w:rFonts w:ascii="Arial" w:hAnsi="Arial"/>
                <w:sz w:val="18"/>
              </w:rPr>
              <w:t xml:space="preserve">Population, Alter oder Leistungsniveau der Vorstudie</w:t>
            </w:r>
          </w:p>
        </w:tc>
        <w:tc>
          <w:tcPr/>
          <w:p>
            <w:pPr>
              <w:pStyle w:val="Compact"/>
              <w:jc w:val="right"/>
            </w:pPr>
            <w:r>
              <w:rPr>
                <w:rFonts w:ascii="Arial" w:hAnsi="Arial"/>
                <w:sz w:val="18"/>
              </w:rPr>
              <w:t xml:space="preserve">41</w:t>
            </w:r>
          </w:p>
        </w:tc>
        <w:tc>
          <w:tcPr/>
          <w:p>
            <w:pPr>
              <w:pStyle w:val="Compact"/>
              <w:jc w:val="left"/>
            </w:pPr>
            <w:r>
              <w:rPr>
                <w:rFonts w:ascii="Arial" w:hAnsi="Arial"/>
                <w:sz w:val="18"/>
              </w:rPr>
              <w:t xml:space="preserve">8</w:t>
            </w:r>
          </w:p>
        </w:tc>
      </w:tr>
      <w:tr>
        <w:trPr>
          <w:cantSplit w:val="true"/>
        </w:trPr>
        <w:tc>
          <w:tcPr>
            <w:shd w:val="clear" w:color="auto" w:fill="EEF3F9"/>
          </w:tcPr>
          <w:p>
            <w:pPr>
              <w:pStyle w:val="Compact"/>
              <w:jc w:val="left"/>
            </w:pPr>
            <w:r>
              <w:rPr>
                <w:rFonts w:ascii="Arial" w:hAnsi="Arial"/>
                <w:sz w:val="18"/>
              </w:rPr>
              <w:t xml:space="preserve">Dosis, Dauer oder Saisonphase</w:t>
            </w:r>
          </w:p>
        </w:tc>
        <w:tc>
          <w:tcPr>
            <w:shd w:val="clear" w:color="auto" w:fill="EEF3F9"/>
          </w:tcPr>
          <w:p>
            <w:pPr>
              <w:pStyle w:val="Compact"/>
              <w:jc w:val="right"/>
            </w:pPr>
            <w:r>
              <w:rPr>
                <w:rFonts w:ascii="Arial" w:hAnsi="Arial"/>
                <w:sz w:val="18"/>
              </w:rPr>
              <w:t xml:space="preserve">36</w:t>
            </w:r>
          </w:p>
        </w:tc>
        <w:tc>
          <w:tcPr>
            <w:shd w:val="clear" w:color="auto" w:fill="EEF3F9"/>
          </w:tcPr>
          <w:p>
            <w:pPr>
              <w:pStyle w:val="Compact"/>
              <w:jc w:val="left"/>
            </w:pPr>
            <w:r>
              <w:rPr>
                <w:rFonts w:ascii="Arial" w:hAnsi="Arial"/>
                <w:sz w:val="18"/>
              </w:rPr>
              <w:t xml:space="preserve">7</w:t>
            </w:r>
          </w:p>
        </w:tc>
      </w:tr>
      <w:tr>
        <w:trPr>
          <w:cantSplit w:val="true"/>
        </w:trPr>
        <w:tc>
          <w:tcPr/>
          <w:p>
            <w:pPr>
              <w:pStyle w:val="Compact"/>
              <w:jc w:val="left"/>
            </w:pPr>
            <w:r>
              <w:rPr>
                <w:rFonts w:ascii="Arial" w:hAnsi="Arial"/>
                <w:sz w:val="18"/>
              </w:rPr>
              <w:t xml:space="preserve">Zahl (Effektstärke, Prozent, p, Konfidenzintervall, Rohwert mit Einheit)</w:t>
            </w:r>
          </w:p>
        </w:tc>
        <w:tc>
          <w:tcPr/>
          <w:p>
            <w:pPr>
              <w:pStyle w:val="Compact"/>
              <w:jc w:val="right"/>
            </w:pPr>
            <w:r>
              <w:rPr>
                <w:rFonts w:ascii="Arial" w:hAnsi="Arial"/>
                <w:sz w:val="18"/>
              </w:rPr>
              <w:t xml:space="preserve">36</w:t>
            </w:r>
          </w:p>
        </w:tc>
        <w:tc>
          <w:tcPr/>
          <w:p>
            <w:pPr>
              <w:pStyle w:val="Compact"/>
              <w:jc w:val="left"/>
            </w:pPr>
            <w:r>
              <w:rPr>
                <w:rFonts w:ascii="Arial" w:hAnsi="Arial"/>
                <w:sz w:val="18"/>
              </w:rPr>
              <w:t xml:space="preserve">6</w:t>
            </w:r>
          </w:p>
        </w:tc>
      </w:tr>
      <w:tr>
        <w:trPr>
          <w:cantSplit w:val="true"/>
        </w:trPr>
        <w:tc>
          <w:tcPr>
            <w:shd w:val="clear" w:color="auto" w:fill="EEF3F9"/>
          </w:tcPr>
          <w:p>
            <w:pPr>
              <w:pStyle w:val="Compact"/>
              <w:jc w:val="left"/>
            </w:pPr>
            <w:r>
              <w:rPr>
                <w:rFonts w:ascii="Arial" w:hAnsi="Arial"/>
                <w:sz w:val="18"/>
              </w:rPr>
              <w:t xml:space="preserve">Autor im Satz genannt</w:t>
            </w:r>
          </w:p>
        </w:tc>
        <w:tc>
          <w:tcPr>
            <w:shd w:val="clear" w:color="auto" w:fill="EEF3F9"/>
          </w:tcPr>
          <w:p>
            <w:pPr>
              <w:pStyle w:val="Compact"/>
              <w:jc w:val="right"/>
            </w:pPr>
            <w:r>
              <w:rPr>
                <w:rFonts w:ascii="Arial" w:hAnsi="Arial"/>
                <w:sz w:val="18"/>
              </w:rPr>
              <w:t xml:space="preserve">50</w:t>
            </w:r>
          </w:p>
        </w:tc>
        <w:tc>
          <w:tcPr>
            <w:shd w:val="clear" w:color="auto" w:fill="EEF3F9"/>
          </w:tcPr>
          <w:p>
            <w:pPr>
              <w:pStyle w:val="Compact"/>
              <w:jc w:val="left"/>
            </w:pPr>
            <w:r>
              <w:rPr>
                <w:rFonts w:ascii="Arial" w:hAnsi="Arial"/>
                <w:sz w:val="18"/>
              </w:rPr>
              <w:t xml:space="preserve">8</w:t>
            </w:r>
          </w:p>
        </w:tc>
      </w:tr>
      <w:tr>
        <w:trPr>
          <w:cantSplit w:val="true"/>
        </w:trPr>
        <w:tc>
          <w:tcPr/>
          <w:p>
            <w:pPr>
              <w:pStyle w:val="Compact"/>
              <w:jc w:val="left"/>
            </w:pPr>
            <w:r>
              <w:rPr>
                <w:rFonts w:ascii="Arial" w:hAnsi="Arial"/>
                <w:sz w:val="18"/>
              </w:rPr>
              <w:t xml:space="preserve">Übersicht oder Metaanalyse als Quelle</w:t>
            </w:r>
          </w:p>
        </w:tc>
        <w:tc>
          <w:tcPr/>
          <w:p>
            <w:pPr>
              <w:pStyle w:val="Compact"/>
              <w:jc w:val="right"/>
            </w:pPr>
            <w:r>
              <w:rPr>
                <w:rFonts w:ascii="Arial" w:hAnsi="Arial"/>
                <w:sz w:val="18"/>
              </w:rPr>
              <w:t xml:space="preserve">10</w:t>
            </w:r>
          </w:p>
        </w:tc>
        <w:tc>
          <w:tcPr/>
          <w:p>
            <w:pPr>
              <w:pStyle w:val="Compact"/>
              <w:jc w:val="left"/>
            </w:pPr>
            <w:r>
              <w:rPr>
                <w:rFonts w:ascii="Arial" w:hAnsi="Arial"/>
                <w:sz w:val="18"/>
              </w:rPr>
              <w:t xml:space="preserve">6</w:t>
            </w:r>
          </w:p>
        </w:tc>
      </w:tr>
    </w:tbl>
    <w:p>
      <w:pPr>
        <w:numPr>
          <w:ilvl w:val="0"/>
          <w:numId w:val="1007"/>
        </w:numPr>
        <w:pStyle w:val="Compact"/>
      </w:pPr>
      <w:r>
        <w:rPr>
          <w:bCs/>
          <w:rFonts w:ascii="Arial" w:hAnsi="Arial"/>
          <w:b/>
        </w:rPr>
        <w:t xml:space="preserve">Markierung.</w:t>
      </w:r>
      <w:r>
        <w:rPr>
          <w:rFonts w:ascii="Arial" w:hAnsi="Arial"/>
        </w:rPr>
        <w:t xml:space="preserve"> </w:t>
      </w:r>
      <w:r>
        <w:rPr>
          <w:rFonts w:ascii="Arial" w:hAnsi="Arial"/>
        </w:rPr>
        <w:t xml:space="preserve">Übereinstimmung wird ausdrücklich gesagt („Our results are consonant with these findings …“, Hammami 2.2 · „These results support those of previous studies such as Negra et al. [18] who reported …“, Sammoud 3.4). Widerspruch steht seltener und häufig ohne Wertung des eigenen Befunds („On the other hand, Thomas et al (44) found that …“, Hammami 2.5 · „However, the observed changes reported in this study are less pronounced than in previous studies“, Beato 7.2).</w:t>
      </w:r>
    </w:p>
    <w:p>
      <w:pPr>
        <w:numPr>
          <w:ilvl w:val="0"/>
          <w:numId w:val="1007"/>
        </w:numPr>
        <w:pStyle w:val="Compact"/>
      </w:pPr>
      <w:r>
        <w:rPr>
          <w:bCs/>
          <w:rFonts w:ascii="Arial" w:hAnsi="Arial"/>
          <w:b/>
        </w:rPr>
        <w:t xml:space="preserve">Abweichung erklärt.</w:t>
      </w:r>
      <w:r>
        <w:rPr>
          <w:rFonts w:ascii="Arial" w:hAnsi="Arial"/>
        </w:rPr>
        <w:t xml:space="preserve"> </w:t>
      </w:r>
      <w:r>
        <w:rPr>
          <w:rFonts w:ascii="Arial" w:hAnsi="Arial"/>
        </w:rPr>
        <w:t xml:space="preserve">Auf einen Widerspruch folgt die Erklärung über Studienmerkmale: „Discrepant findings probably reflect differences in methodology (for instance, the testing of post-adolescent vs. much younger soccer players; elite or professional players vs. regional level players; …)“ (Hammami 2.8).</w:t>
      </w:r>
    </w:p>
    <w:p>
      <w:pPr>
        <w:numPr>
          <w:ilvl w:val="0"/>
          <w:numId w:val="1007"/>
        </w:numPr>
        <w:pStyle w:val="Compact"/>
      </w:pPr>
      <w:r>
        <w:rPr>
          <w:bCs/>
          <w:rFonts w:ascii="Arial" w:hAnsi="Arial"/>
          <w:b/>
        </w:rPr>
        <w:t xml:space="preserve">Fremdbefund als Serie.</w:t>
      </w:r>
      <w:r>
        <w:rPr>
          <w:rFonts w:ascii="Arial" w:hAnsi="Arial"/>
        </w:rPr>
        <w:t xml:space="preserve"> </w:t>
      </w:r>
      <w:r>
        <w:rPr>
          <w:rFonts w:ascii="Arial" w:hAnsi="Arial"/>
        </w:rPr>
        <w:t xml:space="preserve">Unbewertete Fremdbefunde reihen Vorstudien mit Population, Dosis und Kennwert („Recently, Coratella et al. studied the effects of 8 weeks of …“, Negra 2019 2.4). Sie sind so häufig wie die markierten Übereinstimmungen.</w:t>
      </w:r>
    </w:p>
    <w:p>
      <w:pPr>
        <w:numPr>
          <w:ilvl w:val="0"/>
          <w:numId w:val="1007"/>
        </w:numPr>
        <w:pStyle w:val="Compact"/>
      </w:pPr>
      <w:r>
        <w:rPr>
          <w:bCs/>
          <w:rFonts w:ascii="Arial" w:hAnsi="Arial"/>
          <w:b/>
        </w:rPr>
        <w:t xml:space="preserve">Autornennung.</w:t>
      </w:r>
      <w:r>
        <w:rPr>
          <w:rFonts w:ascii="Arial" w:hAnsi="Arial"/>
        </w:rPr>
        <w:t xml:space="preserve"> </w:t>
      </w:r>
      <w:r>
        <w:rPr>
          <w:rFonts w:ascii="Arial" w:hAnsi="Arial"/>
        </w:rPr>
        <w:t xml:space="preserve">Einzelstudien stehen etwas häufiger mit Autor im Satz (46 von 80) als Übersichten (4 von 10). Gezählt ist auch der Klammerbeleg an der Stelle eines Satzglieds („This aligns with (Nakamura et al., 2012) who employed …“, Liu 5.2), nicht der Klammerbeleg hinter einem Nomen („A previous study (Joo, 2018) comparing …“, Liu 9.2). Bauplan § 5 („Einzelbefunde mit Autornennung im Satz, Übersichtsarbeiten als reine Klammer“) beschreibt eine Tendenz, keine Regel.</w:t>
      </w:r>
    </w:p>
    <w:p>
      <w:pPr>
        <w:numPr>
          <w:ilvl w:val="0"/>
          <w:numId w:val="1007"/>
        </w:numPr>
        <w:pStyle w:val="Compact"/>
      </w:pPr>
      <w:r>
        <w:rPr>
          <w:bCs/>
          <w:rFonts w:ascii="Arial" w:hAnsi="Arial"/>
          <w:b/>
        </w:rPr>
        <w:t xml:space="preserve">Kein Prüfmaßstab.</w:t>
      </w:r>
      <w:r>
        <w:rPr>
          <w:rFonts w:ascii="Arial" w:hAnsi="Arial"/>
        </w:rPr>
        <w:t xml:space="preserve"> </w:t>
      </w:r>
      <w:r>
        <w:rPr>
          <w:rFonts w:ascii="Arial" w:hAnsi="Arial"/>
        </w:rPr>
        <w:t xml:space="preserve">Keine Kernstudie hält den Effekt einer Vorstudie gegen das eigene Konfidenzintervall oder einen Schwellenwert. „Übereinstimmung“ heißt im Korpus gleiche Richtung, „Widerspruch“ ein Unterschied in Richtung oder Nachweisbarkeit.</w:t>
      </w:r>
    </w:p>
    <w:bookmarkEnd w:id="38"/>
    <w:bookmarkStart w:id="39" w:name="relevanz"/>
    <w:p>
      <w:pPr>
        <w:pStyle w:val="Heading3"/>
      </w:pPr>
      <w:r>
        <w:rPr>
          <w:rFonts w:ascii="Arial" w:hAnsi="Arial"/>
        </w:rPr>
        <w:t xml:space="preserve">6.3 Relevanz</w:t>
      </w:r>
    </w:p>
    <w:p>
      <w:pPr>
        <w:pStyle w:val="FirstParagraph"/>
      </w:pPr>
      <w:r>
        <w:rPr>
          <w:rFonts w:ascii="Arial" w:hAnsi="Arial"/>
        </w:rPr>
        <w:t xml:space="preserve">Der Vergleich ist nach der Erklärung die zweitgrößte Funktion und das Gerüst jedes Zielgrößenblocks. Er positioniert den eigenen Befund in der Literatur, überwiegend bestätigend (V1 35 gegen V2 9). Gegenbefunde aus der Literatur stellen die Kernstudien selten gegen den eigenen Befund, beide Richtungen in einem Block stehen in vier von 30. Wo die eigene Studie hinter Vorstudien zurückbleibt, suchen sie den Grund in Studienmerkmalen. Für die Arbeit trägt der Vergleich dieselbe Last, mit zwei Unterschieden aus Projektregeln: Gegenbefund-Pflicht in beide Richtungen (F17 § 6.4) und Markierung gegen das eigene Intervall (Textvorschlag 6.1 § 0 und § 5).</w:t>
      </w:r>
    </w:p>
    <w:bookmarkEnd w:id="39"/>
    <w:bookmarkEnd w:id="40"/>
    <w:bookmarkStart w:id="43" w:name="X439ca3fbef63d007f3381fb3532ef364033bd8a"/>
    <w:p>
      <w:pPr>
        <w:pStyle w:val="Heading2"/>
      </w:pPr>
      <w:r>
        <w:rPr>
          <w:rFonts w:ascii="Arial" w:hAnsi="Arial"/>
        </w:rPr>
        <w:t xml:space="preserve">7 Erklärung und Umgang mit Null- und Gegenbefunden</w:t>
      </w:r>
    </w:p>
    <w:bookmarkStart w:id="41" w:name="erklärung"/>
    <w:p>
      <w:pPr>
        <w:pStyle w:val="Heading3"/>
      </w:pPr>
      <w:r>
        <w:rPr>
          <w:rFonts w:ascii="Arial" w:hAnsi="Arial"/>
        </w:rPr>
        <w:t xml:space="preserve">7.1 Erklärung</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blHeader w:val="true"/>
          <w:cantSplit w:val="true"/>
        </w:trPr>
        <w:tc>
          <w:tcPr>
            <w:shd w:val="clear" w:color="auto" w:fill="D6E4F0"/>
          </w:tcPr>
          <w:p>
            <w:pPr>
              <w:pStyle w:val="Compact"/>
              <w:jc w:val="left"/>
            </w:pPr>
            <w:r>
              <w:rPr>
                <w:rFonts w:ascii="Arial" w:hAnsi="Arial"/>
                <w:b/>
                <w:sz w:val="18"/>
              </w:rPr>
              <w:t xml:space="preserve">Kennzahl, Kernkorpus</w:t>
            </w:r>
          </w:p>
        </w:tc>
        <w:tc>
          <w:tcPr>
            <w:shd w:val="clear" w:color="auto" w:fill="D6E4F0"/>
          </w:tcPr>
          <w:p>
            <w:pPr>
              <w:pStyle w:val="Compact"/>
              <w:jc w:val="left"/>
            </w:pPr>
            <w:r>
              <w:rPr>
                <w:rFonts w:ascii="Arial" w:hAnsi="Arial"/>
                <w:b/>
                <w:sz w:val="18"/>
              </w:rPr>
              <w:t xml:space="preserve">Wert</w:t>
            </w:r>
          </w:p>
        </w:tc>
      </w:tr>
      <w:tr>
        <w:trPr>
          <w:cantSplit w:val="true"/>
        </w:trPr>
        <w:tc>
          <w:tcPr/>
          <w:p>
            <w:pPr>
              <w:pStyle w:val="Compact"/>
              <w:jc w:val="left"/>
            </w:pPr>
            <w:r>
              <w:rPr>
                <w:rFonts w:ascii="Arial" w:hAnsi="Arial"/>
                <w:sz w:val="18"/>
              </w:rPr>
              <w:t xml:space="preserve">Erklärungssätze (Primärcode E), Diskussion und Schlussrubrik</w:t>
            </w:r>
          </w:p>
        </w:tc>
        <w:tc>
          <w:tcPr/>
          <w:p>
            <w:pPr>
              <w:pStyle w:val="Compact"/>
              <w:jc w:val="left"/>
            </w:pPr>
            <w:r>
              <w:rPr>
                <w:rFonts w:ascii="Arial" w:hAnsi="Arial"/>
                <w:sz w:val="18"/>
              </w:rPr>
              <w:t xml:space="preserve">136, davon 135 in der Diskussion (Bouafif 12.4 steht in der Schlussrubrik). Anteil an den Diskussionssätzen im Median 25,0 %, an Diskussion und Schlussrubrik 22,4 % (Anhang C)</w:t>
            </w:r>
          </w:p>
        </w:tc>
      </w:tr>
      <w:tr>
        <w:trPr>
          <w:cantSplit w:val="true"/>
        </w:trPr>
        <w:tc>
          <w:tcPr>
            <w:shd w:val="clear" w:color="auto" w:fill="EEF3F9"/>
          </w:tcPr>
          <w:p>
            <w:pPr>
              <w:pStyle w:val="Compact"/>
              <w:jc w:val="left"/>
            </w:pPr>
            <w:r>
              <w:rPr>
                <w:rFonts w:ascii="Arial" w:hAnsi="Arial"/>
                <w:sz w:val="18"/>
              </w:rPr>
              <w:t xml:space="preserve">Mechanismus · Studienmerkmale · Reifung (E1 · E2 · E3)</w:t>
            </w:r>
          </w:p>
        </w:tc>
        <w:tc>
          <w:tcPr>
            <w:shd w:val="clear" w:color="auto" w:fill="EEF3F9"/>
          </w:tcPr>
          <w:p>
            <w:pPr>
              <w:pStyle w:val="Compact"/>
              <w:jc w:val="left"/>
            </w:pPr>
            <w:r>
              <w:rPr>
                <w:rFonts w:ascii="Arial" w:hAnsi="Arial"/>
                <w:sz w:val="18"/>
              </w:rPr>
              <w:t xml:space="preserve">69 · 44 · 23 (in der Diskussion 69 · 44 · 22)</w:t>
            </w:r>
          </w:p>
        </w:tc>
      </w:tr>
      <w:tr>
        <w:trPr>
          <w:cantSplit w:val="true"/>
        </w:trPr>
        <w:tc>
          <w:tcPr/>
          <w:p>
            <w:pPr>
              <w:pStyle w:val="Compact"/>
              <w:jc w:val="left"/>
            </w:pPr>
            <w:r>
              <w:rPr>
                <w:rFonts w:ascii="Arial" w:hAnsi="Arial"/>
                <w:sz w:val="18"/>
              </w:rPr>
              <w:t xml:space="preserve">mit Modalmarker</w:t>
            </w:r>
          </w:p>
        </w:tc>
        <w:tc>
          <w:tcPr/>
          <w:p>
            <w:pPr>
              <w:pStyle w:val="Compact"/>
              <w:jc w:val="left"/>
            </w:pPr>
            <w:r>
              <w:rPr>
                <w:rFonts w:ascii="Arial" w:hAnsi="Arial"/>
                <w:sz w:val="18"/>
              </w:rPr>
              <w:t xml:space="preserve">79 von 136 (58 %)</w:t>
            </w:r>
          </w:p>
        </w:tc>
      </w:tr>
      <w:tr>
        <w:trPr>
          <w:cantSplit w:val="true"/>
        </w:trPr>
        <w:tc>
          <w:tcPr>
            <w:shd w:val="clear" w:color="auto" w:fill="EEF3F9"/>
          </w:tcPr>
          <w:p>
            <w:pPr>
              <w:pStyle w:val="Compact"/>
              <w:jc w:val="left"/>
            </w:pPr>
            <w:r>
              <w:rPr>
                <w:rFonts w:ascii="Arial" w:hAnsi="Arial"/>
                <w:sz w:val="18"/>
              </w:rPr>
              <w:t xml:space="preserve">bezogen auf den eigenen Befund, mit Modalmarker</w:t>
            </w:r>
          </w:p>
        </w:tc>
        <w:tc>
          <w:tcPr>
            <w:shd w:val="clear" w:color="auto" w:fill="EEF3F9"/>
          </w:tcPr>
          <w:p>
            <w:pPr>
              <w:pStyle w:val="Compact"/>
              <w:jc w:val="left"/>
            </w:pPr>
            <w:r>
              <w:rPr>
                <w:rFonts w:ascii="Arial" w:hAnsi="Arial"/>
                <w:sz w:val="18"/>
              </w:rPr>
              <w:t xml:space="preserve">33 von 45 (73 %)</w:t>
            </w:r>
          </w:p>
        </w:tc>
      </w:tr>
      <w:tr>
        <w:trPr>
          <w:cantSplit w:val="true"/>
        </w:trPr>
        <w:tc>
          <w:tcPr/>
          <w:p>
            <w:pPr>
              <w:pStyle w:val="Compact"/>
              <w:jc w:val="left"/>
            </w:pPr>
            <w:r>
              <w:rPr>
                <w:rFonts w:ascii="Arial" w:hAnsi="Arial"/>
                <w:sz w:val="18"/>
              </w:rPr>
              <w:t xml:space="preserve">allgemeine Mechanismusaussage, mit Modalmarker</w:t>
            </w:r>
          </w:p>
        </w:tc>
        <w:tc>
          <w:tcPr/>
          <w:p>
            <w:pPr>
              <w:pStyle w:val="Compact"/>
              <w:jc w:val="left"/>
            </w:pPr>
            <w:r>
              <w:rPr>
                <w:rFonts w:ascii="Arial" w:hAnsi="Arial"/>
                <w:sz w:val="18"/>
              </w:rPr>
              <w:t xml:space="preserve">46 von 91 (51 %)</w:t>
            </w:r>
          </w:p>
        </w:tc>
      </w:tr>
      <w:tr>
        <w:trPr>
          <w:cantSplit w:val="true"/>
        </w:trPr>
        <w:tc>
          <w:tcPr>
            <w:shd w:val="clear" w:color="auto" w:fill="EEF3F9"/>
          </w:tcPr>
          <w:p>
            <w:pPr>
              <w:pStyle w:val="Compact"/>
              <w:jc w:val="left"/>
            </w:pPr>
            <w:r>
              <w:rPr>
                <w:rFonts w:ascii="Arial" w:hAnsi="Arial"/>
                <w:sz w:val="18"/>
              </w:rPr>
              <w:t xml:space="preserve">mit Beleg</w:t>
            </w:r>
          </w:p>
        </w:tc>
        <w:tc>
          <w:tcPr>
            <w:shd w:val="clear" w:color="auto" w:fill="EEF3F9"/>
          </w:tcPr>
          <w:p>
            <w:pPr>
              <w:pStyle w:val="Compact"/>
              <w:jc w:val="left"/>
            </w:pPr>
            <w:r>
              <w:rPr>
                <w:rFonts w:ascii="Arial" w:hAnsi="Arial"/>
                <w:sz w:val="18"/>
              </w:rPr>
              <w:t xml:space="preserve">87 von 136 (64 %)</w:t>
            </w:r>
          </w:p>
        </w:tc>
      </w:tr>
    </w:tbl>
    <w:p>
      <w:pPr>
        <w:pStyle w:val="BodyText"/>
      </w:pPr>
      <w:r>
        <w:rPr>
          <w:rFonts w:ascii="Arial" w:hAnsi="Arial"/>
        </w:rPr>
        <w:t xml:space="preserve">Modalmarker: may, might, could, possibly, possible, likely, probably, perhaps, seem, appear, suggest, speculate, conceivable, potentially, presumably, plausible. Die Anteile dieser Tabelle beziehen sich auf alle 136 Sätze. Indikativ steht vor allem bei allgemeinen Mechanismusaussagen mit Beleg („Gains of sprint performance reflect neural adaptations such as …“, Hammami 2.11), aber auch bei Erklärungen eigener Befunde („These physiological advantages … enable more mature athletes to benefit more from …“, Bouafif 2.3). Die Regel „kein Mechanismus im Indikativ“ (F17 § 10) ist strenger als der Korpus.</w:t>
      </w:r>
    </w:p>
    <w:bookmarkEnd w:id="41"/>
    <w:bookmarkStart w:id="42" w:name="null--und-gegenbefunde"/>
    <w:p>
      <w:pPr>
        <w:pStyle w:val="Heading3"/>
      </w:pPr>
      <w:r>
        <w:rPr>
          <w:rFonts w:ascii="Arial" w:hAnsi="Arial"/>
        </w:rPr>
        <w:t xml:space="preserve">7.2 Null- und Gegenbefunde</w:t>
      </w:r>
    </w:p>
    <w:p>
      <w:pPr>
        <w:pStyle w:val="FirstParagraph"/>
      </w:pPr>
      <w:r>
        <w:rPr>
          <w:rFonts w:ascii="Arial" w:hAnsi="Arial"/>
        </w:rPr>
        <w:t xml:space="preserve">45 Sätze in acht Kernstudien tragen einen Null-, Gegen- oder unerwarteten eigenen Befund (B2). Wie sie eingeordnet werden, am Satz zugeordnet (Liste</w:t>
      </w:r>
      <w:r>
        <w:rPr>
          <w:rFonts w:ascii="Arial" w:hAnsi="Arial"/>
        </w:rPr>
        <w:t xml:space="preserve"> </w:t>
      </w:r>
      <w:r>
        <w:rPr>
          <w:rStyle w:val="VerbatimChar"/>
          <w:rFonts w:ascii="Arial" w:hAnsi="Arial"/>
          <w:sz w:val="18"/>
        </w:rPr>
        <w:t xml:space="preserve">NULLERKL</w:t>
      </w:r>
      <w:r>
        <w:rPr>
          <w:rFonts w:ascii="Arial" w:hAnsi="Arial"/>
        </w:rPr>
        <w:t xml:space="preserve"> </w:t>
      </w:r>
      <w:r>
        <w:rPr>
          <w:rFonts w:ascii="Arial" w:hAnsi="Arial"/>
        </w:rPr>
        <w:t xml:space="preserve">in</w:t>
      </w:r>
      <w:r>
        <w:rPr>
          <w:rFonts w:ascii="Arial" w:hAnsi="Arial"/>
        </w:rPr>
        <w:t xml:space="preserve"> </w:t>
      </w:r>
      <w:r>
        <w:rPr>
          <w:rStyle w:val="VerbatimChar"/>
          <w:rFonts w:ascii="Arial" w:hAnsi="Arial"/>
          <w:sz w:val="18"/>
        </w:rPr>
        <w:t xml:space="preserve">absatzfunktion.py</w:t>
      </w:r>
      <w:r>
        <w:rPr>
          <w:rFonts w:ascii="Arial" w:hAnsi="Arial"/>
        </w:rPr>
        <w:t xml:space="preserve">):</w:t>
      </w:r>
    </w:p>
    <w:p>
      <w:pPr>
        <w:numPr>
          <w:ilvl w:val="0"/>
          <w:numId w:val="1008"/>
        </w:numPr>
        <w:pStyle w:val="Compact"/>
      </w:pPr>
      <w:r>
        <w:rPr>
          <w:bCs/>
          <w:rFonts w:ascii="Arial" w:hAnsi="Arial"/>
          <w:b/>
        </w:rPr>
        <w:t xml:space="preserve">Über Studienmerkmale erklärt</w:t>
      </w:r>
      <w:r>
        <w:rPr>
          <w:rFonts w:ascii="Arial" w:hAnsi="Arial"/>
        </w:rPr>
        <w:t xml:space="preserve"> </w:t>
      </w:r>
      <w:r>
        <w:rPr>
          <w:rFonts w:ascii="Arial" w:hAnsi="Arial"/>
        </w:rPr>
        <w:t xml:space="preserve">(28 Sätze in sieben Studien: Lloyd, Hammami, Beato, Negra 2020, Liu, Moran, Bouafif): Dosis, Dauer, Intensität, Saisonphase, Trainingsstand, Programmgestaltung, Testwahl. Am ausführlichsten Beato 4.5 bis 4.11 zum unklaren 505-Befund über Dosis, Trainingsstand und Saisonphase („A possible explanation about this unclear results could be associated with the dose-response principle (17).“, 4.5 · „Another motivation might be associated with the training level of our sample (elite players).“, 4.7) und Moran 4.5 bis 4.9 zum ausbleibenden Sprinteffekt über die nicht erfasste Sprungintensität („… the lack of adaptation in the 10 m and 40 m sprint tests could be due to one of the moderator variables …“, 4.6). Knapp in einem Satz: „The lack of response in our study could reflect the intensity and duration of training, the age and type of test population, the fact that the players were initially in good physical condition and our choice of agility tests …“ (Hammami 3.9). Ein Satz, der eigene Merkmale gegen die Literatur hält und damit eine Erklärung verwirft, steht bei Hammami 1.3 („The program was of a duration that others have found effective, and the players were well-motivated with no evidence of overtraining …“). Die engere Zählung mit E2 und B2 im selben Satz ergibt sechs Sätze in vier Studien.</w:t>
      </w:r>
    </w:p>
    <w:p>
      <w:pPr>
        <w:numPr>
          <w:ilvl w:val="0"/>
          <w:numId w:val="1008"/>
        </w:numPr>
        <w:pStyle w:val="Compact"/>
      </w:pPr>
      <w:r>
        <w:rPr>
          <w:bCs/>
          <w:rFonts w:ascii="Arial" w:hAnsi="Arial"/>
          <w:b/>
        </w:rPr>
        <w:t xml:space="preserve">Über Reifung erklärt</w:t>
      </w:r>
      <w:r>
        <w:rPr>
          <w:rFonts w:ascii="Arial" w:hAnsi="Arial"/>
        </w:rPr>
        <w:t xml:space="preserve"> </w:t>
      </w:r>
      <w:r>
        <w:rPr>
          <w:rFonts w:ascii="Arial" w:hAnsi="Arial"/>
        </w:rPr>
        <w:t xml:space="preserve">(drei Sätze, Bouafif 4.1 bis 4.3): „This maturity-dependent improvement, however, might also explain the unexpected increase in asymmetry in balance post-intervention.“</w:t>
      </w:r>
    </w:p>
    <w:p>
      <w:pPr>
        <w:numPr>
          <w:ilvl w:val="0"/>
          <w:numId w:val="1008"/>
        </w:numPr>
        <w:pStyle w:val="Compact"/>
      </w:pPr>
      <w:r>
        <w:rPr>
          <w:bCs/>
          <w:rFonts w:ascii="Arial" w:hAnsi="Arial"/>
          <w:b/>
        </w:rPr>
        <w:t xml:space="preserve">Über die Messgüte erklärt</w:t>
      </w:r>
      <w:r>
        <w:rPr>
          <w:rFonts w:ascii="Arial" w:hAnsi="Arial"/>
        </w:rPr>
        <w:t xml:space="preserve"> </w:t>
      </w:r>
      <w:r>
        <w:rPr>
          <w:rFonts w:ascii="Arial" w:hAnsi="Arial"/>
        </w:rPr>
        <w:t xml:space="preserve">(einmal): „One possible explanation of the lack of significant change in RCODdecrement could be its poor reproducibility (21).“ (Hammami 5.3, letzter Diskussionssatz).</w:t>
      </w:r>
    </w:p>
    <w:p>
      <w:pPr>
        <w:numPr>
          <w:ilvl w:val="0"/>
          <w:numId w:val="1008"/>
        </w:numPr>
        <w:pStyle w:val="Compact"/>
      </w:pPr>
      <w:r>
        <w:rPr>
          <w:bCs/>
          <w:rFonts w:ascii="Arial" w:hAnsi="Arial"/>
          <w:b/>
        </w:rPr>
        <w:t xml:space="preserve">Über die statistische Auflösung</w:t>
      </w:r>
      <w:r>
        <w:rPr>
          <w:rFonts w:ascii="Arial" w:hAnsi="Arial"/>
        </w:rPr>
        <w:t xml:space="preserve"> </w:t>
      </w:r>
      <w:r>
        <w:rPr>
          <w:rFonts w:ascii="Arial" w:hAnsi="Arial"/>
        </w:rPr>
        <w:t xml:space="preserve">(Fallzahl, Power, Konfidenzintervall): bei eigenen Null- oder Gegenbefunden nie. Ein Formvorbild für das Argument enthält der Korpus trotzdem, an Fremdbefunden: „It is important to note that asymmetry is a ratio metric and can result in large SD values relative to the mean (as seen in Table 3). Thus, a large standard deviation can often prevent statistical significance from being achieved in asymmetry analysis … This may be a contributing factor to the inconsistent findings reported in the literature.“ (Sammoud 5.5 bis 5.7). Außerhalb des Kerns steht es als Limitation: „First, the small sample size of each age group may limit the statistical power of the between-subjects factor analysis …“ (Padrón-Cabo 6.2).</w:t>
      </w:r>
    </w:p>
    <w:p>
      <w:pPr>
        <w:numPr>
          <w:ilvl w:val="0"/>
          <w:numId w:val="1008"/>
        </w:numPr>
        <w:pStyle w:val="Compact"/>
      </w:pPr>
      <w:r>
        <w:rPr>
          <w:bCs/>
          <w:rFonts w:ascii="Arial" w:hAnsi="Arial"/>
          <w:b/>
        </w:rPr>
        <w:t xml:space="preserve">Als Gleichwertigkeit oder Erhalt gelesen</w:t>
      </w:r>
      <w:r>
        <w:rPr>
          <w:rFonts w:ascii="Arial" w:hAnsi="Arial"/>
        </w:rPr>
        <w:t xml:space="preserve">: „Interestingly, both distinctly different training interventions led to similar improvements. Thus, RT and PT appear to constitute equally good strength training alternatives …“ (Negra 2020 7.1 und 7.2) · „… only those engaged in HIIT training (twice a week) were able to sustain their levels …“ (Liu 3.1), „… HIIT effectively maintains aerobic performance …“ (Liu 15.1). Diese Lesart schließt die Arbeit aus (F17 § 11.2b, Umfangsdokument § 5.4 und § 7 Nr. 8).</w:t>
      </w:r>
    </w:p>
    <w:p>
      <w:pPr>
        <w:numPr>
          <w:ilvl w:val="0"/>
          <w:numId w:val="1008"/>
        </w:numPr>
        <w:pStyle w:val="Compact"/>
      </w:pPr>
      <w:r>
        <w:rPr>
          <w:bCs/>
          <w:rFonts w:ascii="Arial" w:hAnsi="Arial"/>
          <w:b/>
        </w:rPr>
        <w:t xml:space="preserve">Als unerwartet markiert</w:t>
      </w:r>
      <w:r>
        <w:rPr>
          <w:rFonts w:ascii="Arial" w:hAnsi="Arial"/>
        </w:rPr>
        <w:t xml:space="preserve">: „Interestingly, …“, „Such results are quite unexpected because …“ (Beato 4.4), „This was a surprising result given …“ (Moran 7.2).</w:t>
      </w:r>
    </w:p>
    <w:p>
      <w:pPr>
        <w:pStyle w:val="FirstParagraph"/>
      </w:pPr>
      <w:r>
        <w:rPr>
          <w:rFonts w:ascii="Arial" w:hAnsi="Arial"/>
        </w:rPr>
        <w:t xml:space="preserve">Für die Arbeit heißt das: Die Einordnung des Hauptbefunds über die Verdünnung (6.1, A2) folgt dem Korpusmuster „Erklärung über Studienmerkmale“, die Umsetzung ist hier das Studienmerkmal. Für die Einordnung über das Auflösungsvermögen (6.2, G1) gibt der Korpus nur die Form vor (Sammoud 5.5 bis 5.7: Streuung verhindert Signifikanz, Padrón-Cabo 6.2: Fallzahl begrenzt die Power). Ihr Inhalt folgt aus CONSORT 20 („imprecision“) und F17 § 12 G1.</w:t>
      </w:r>
    </w:p>
    <w:bookmarkEnd w:id="42"/>
    <w:bookmarkEnd w:id="43"/>
    <w:bookmarkStart w:id="44" w:name="analyseinstrumente-und-methodenthemen"/>
    <w:p>
      <w:pPr>
        <w:pStyle w:val="Heading2"/>
      </w:pPr>
      <w:r>
        <w:rPr>
          <w:rFonts w:ascii="Arial" w:hAnsi="Arial"/>
        </w:rPr>
        <w:t xml:space="preserve">8 Analyseinstrumente und Methodenthemen</w:t>
      </w:r>
    </w:p>
    <w:p>
      <w:pPr>
        <w:pStyle w:val="FirstParagraph"/>
      </w:pPr>
      <w:r>
        <w:rPr>
          <w:rFonts w:ascii="Arial" w:hAnsi="Arial"/>
        </w:rPr>
        <w:t xml:space="preserve">Gezählt sind Studien, deren Diskussion ein Instrument methodisch oder als Limitation erörtert (M oder L), als Erklärung heranzieht (E) oder nur nennt. Satzbelege in</w:t>
      </w:r>
      <w:r>
        <w:rPr>
          <w:rFonts w:ascii="Arial" w:hAnsi="Arial"/>
        </w:rPr>
        <w:t xml:space="preserve"> </w:t>
      </w:r>
      <w:r>
        <w:rPr>
          <w:rStyle w:val="VerbatimChar"/>
          <w:rFonts w:ascii="Arial" w:hAnsi="Arial"/>
          <w:sz w:val="18"/>
        </w:rPr>
        <w:t xml:space="preserve">kennwerte_diskussion.json</w:t>
      </w:r>
      <w:r>
        <w:rPr>
          <w:rFonts w:ascii="Arial" w:hAnsi="Arial"/>
        </w:rPr>
        <w:t xml:space="preserv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320"/>
        <w:gridCol w:w="1760"/>
        <w:gridCol w:w="1760"/>
        <w:gridCol w:w="1760"/>
        <w:gridCol w:w="1320"/>
      </w:tblGrid>
      <w:tr>
        <w:trPr>
          <w:tblHeader w:val="true"/>
          <w:tblHeader w:val="true"/>
          <w:cantSplit w:val="true"/>
        </w:trPr>
        <w:tc>
          <w:tcPr>
            <w:shd w:val="clear" w:color="auto" w:fill="D6E4F0"/>
          </w:tcPr>
          <w:p>
            <w:pPr>
              <w:pStyle w:val="Compact"/>
              <w:jc w:val="left"/>
            </w:pPr>
            <w:r>
              <w:rPr>
                <w:rFonts w:ascii="Arial" w:hAnsi="Arial"/>
                <w:b/>
                <w:sz w:val="18"/>
              </w:rPr>
              <w:t xml:space="preserve">Instrument, Methodenthema</w:t>
            </w:r>
          </w:p>
        </w:tc>
        <w:tc>
          <w:tcPr>
            <w:shd w:val="clear" w:color="auto" w:fill="D6E4F0"/>
          </w:tcPr>
          <w:p>
            <w:pPr>
              <w:pStyle w:val="Compact"/>
              <w:jc w:val="right"/>
            </w:pPr>
            <w:r>
              <w:rPr>
                <w:rFonts w:ascii="Arial" w:hAnsi="Arial"/>
                <w:b/>
                <w:sz w:val="18"/>
              </w:rPr>
              <w:t xml:space="preserve">erörtert (M oder L)</w:t>
            </w:r>
          </w:p>
        </w:tc>
        <w:tc>
          <w:tcPr>
            <w:shd w:val="clear" w:color="auto" w:fill="D6E4F0"/>
          </w:tcPr>
          <w:p>
            <w:pPr>
              <w:pStyle w:val="Compact"/>
              <w:jc w:val="right"/>
            </w:pPr>
            <w:r>
              <w:rPr>
                <w:rFonts w:ascii="Arial" w:hAnsi="Arial"/>
                <w:b/>
                <w:sz w:val="18"/>
              </w:rPr>
              <w:t xml:space="preserve">als Erklärung</w:t>
            </w:r>
          </w:p>
        </w:tc>
        <w:tc>
          <w:tcPr>
            <w:shd w:val="clear" w:color="auto" w:fill="D6E4F0"/>
          </w:tcPr>
          <w:p>
            <w:pPr>
              <w:pStyle w:val="Compact"/>
              <w:jc w:val="right"/>
            </w:pPr>
            <w:r>
              <w:rPr>
                <w:rFonts w:ascii="Arial" w:hAnsi="Arial"/>
                <w:b/>
                <w:sz w:val="18"/>
              </w:rPr>
              <w:t xml:space="preserve">genannt</w:t>
            </w:r>
          </w:p>
        </w:tc>
        <w:tc>
          <w:tcPr>
            <w:shd w:val="clear" w:color="auto" w:fill="D6E4F0"/>
          </w:tcPr>
          <w:p>
            <w:pPr>
              <w:pStyle w:val="Compact"/>
              <w:jc w:val="left"/>
            </w:pPr>
            <w:r>
              <w:rPr>
                <w:rFonts w:ascii="Arial" w:hAnsi="Arial"/>
                <w:b/>
                <w:sz w:val="18"/>
              </w:rPr>
              <w:t xml:space="preserve">Gegenstück in der Arbeit</w:t>
            </w:r>
          </w:p>
        </w:tc>
      </w:tr>
      <w:tr>
        <w:trPr>
          <w:cantSplit w:val="true"/>
        </w:trPr>
        <w:tc>
          <w:tcPr/>
          <w:p>
            <w:pPr>
              <w:pStyle w:val="Compact"/>
              <w:jc w:val="left"/>
            </w:pPr>
            <w:r>
              <w:rPr>
                <w:rFonts w:ascii="Arial" w:hAnsi="Arial"/>
                <w:sz w:val="18"/>
              </w:rPr>
              <w:t xml:space="preserve">Fallzahl und Power</w:t>
            </w:r>
          </w:p>
        </w:tc>
        <w:tc>
          <w:tcPr/>
          <w:p>
            <w:pPr>
              <w:pStyle w:val="Compact"/>
              <w:jc w:val="right"/>
            </w:pPr>
            <w:r>
              <w:rPr>
                <w:rFonts w:ascii="Arial" w:hAnsi="Arial"/>
                <w:sz w:val="18"/>
              </w:rPr>
              <w:t xml:space="preserve">5</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5</w:t>
            </w:r>
          </w:p>
        </w:tc>
        <w:tc>
          <w:tcPr/>
          <w:p>
            <w:pPr>
              <w:pStyle w:val="Compact"/>
              <w:jc w:val="left"/>
            </w:pPr>
            <w:r>
              <w:rPr>
                <w:rFonts w:ascii="Arial" w:hAnsi="Arial"/>
                <w:sz w:val="18"/>
              </w:rPr>
              <w:t xml:space="preserve">G1, Raster 6.2.1 (MDES, Power bei Vorab-Erwartungen)</w:t>
            </w:r>
          </w:p>
        </w:tc>
      </w:tr>
      <w:tr>
        <w:trPr>
          <w:cantSplit w:val="true"/>
        </w:trPr>
        <w:tc>
          <w:tcPr>
            <w:shd w:val="clear" w:color="auto" w:fill="EEF3F9"/>
          </w:tcPr>
          <w:p>
            <w:pPr>
              <w:pStyle w:val="Compact"/>
              <w:jc w:val="left"/>
            </w:pPr>
            <w:r>
              <w:rPr>
                <w:rFonts w:ascii="Arial" w:hAnsi="Arial"/>
                <w:sz w:val="18"/>
              </w:rPr>
              <w:t xml:space="preserve">Kontrollgruppe, Design, Verblindung</w:t>
            </w:r>
          </w:p>
        </w:tc>
        <w:tc>
          <w:tcPr>
            <w:shd w:val="clear" w:color="auto" w:fill="EEF3F9"/>
          </w:tcPr>
          <w:p>
            <w:pPr>
              <w:pStyle w:val="Compact"/>
              <w:jc w:val="right"/>
            </w:pPr>
            <w:r>
              <w:rPr>
                <w:rFonts w:ascii="Arial" w:hAnsi="Arial"/>
                <w:sz w:val="18"/>
              </w:rPr>
              <w:t xml:space="preserve">4</w:t>
            </w:r>
          </w:p>
        </w:tc>
        <w:tc>
          <w:tcPr>
            <w:shd w:val="clear" w:color="auto" w:fill="EEF3F9"/>
          </w:tcPr>
          <w:p>
            <w:pPr>
              <w:pStyle w:val="Compact"/>
              <w:jc w:val="right"/>
            </w:pPr>
            <w:r>
              <w:rPr>
                <w:rFonts w:ascii="Arial" w:hAnsi="Arial"/>
                <w:sz w:val="18"/>
              </w:rPr>
              <w:t xml:space="preserve">3</w:t>
            </w:r>
          </w:p>
        </w:tc>
        <w:tc>
          <w:tcPr>
            <w:shd w:val="clear" w:color="auto" w:fill="EEF3F9"/>
          </w:tcPr>
          <w:p>
            <w:pPr>
              <w:pStyle w:val="Compact"/>
              <w:jc w:val="right"/>
            </w:pPr>
            <w:r>
              <w:rPr>
                <w:rFonts w:ascii="Arial" w:hAnsi="Arial"/>
                <w:sz w:val="18"/>
              </w:rPr>
              <w:t xml:space="preserve">8</w:t>
            </w:r>
          </w:p>
        </w:tc>
        <w:tc>
          <w:tcPr>
            <w:shd w:val="clear" w:color="auto" w:fill="EEF3F9"/>
          </w:tcPr>
          <w:p>
            <w:pPr>
              <w:pStyle w:val="Compact"/>
              <w:jc w:val="left"/>
            </w:pPr>
            <w:r>
              <w:rPr>
                <w:rFonts w:ascii="Arial" w:hAnsi="Arial"/>
                <w:sz w:val="18"/>
              </w:rPr>
              <w:t xml:space="preserve">G2, G3, Raster 6.2.7</w:t>
            </w:r>
          </w:p>
        </w:tc>
      </w:tr>
      <w:tr>
        <w:trPr>
          <w:cantSplit w:val="true"/>
        </w:trPr>
        <w:tc>
          <w:tcPr/>
          <w:p>
            <w:pPr>
              <w:pStyle w:val="Compact"/>
              <w:jc w:val="left"/>
            </w:pPr>
            <w:r>
              <w:rPr>
                <w:rFonts w:ascii="Arial" w:hAnsi="Arial"/>
                <w:sz w:val="18"/>
              </w:rPr>
              <w:t xml:space="preserve">Testauswahl, Testanforderung</w:t>
            </w:r>
          </w:p>
        </w:tc>
        <w:tc>
          <w:tcPr/>
          <w:p>
            <w:pPr>
              <w:pStyle w:val="Compact"/>
              <w:jc w:val="right"/>
            </w:pPr>
            <w:r>
              <w:rPr>
                <w:rFonts w:ascii="Arial" w:hAnsi="Arial"/>
                <w:sz w:val="18"/>
              </w:rPr>
              <w:t xml:space="preserve">3</w:t>
            </w:r>
          </w:p>
        </w:tc>
        <w:tc>
          <w:tcPr/>
          <w:p>
            <w:pPr>
              <w:pStyle w:val="Compact"/>
              <w:jc w:val="right"/>
            </w:pPr>
            <w:r>
              <w:rPr>
                <w:rFonts w:ascii="Arial" w:hAnsi="Arial"/>
                <w:sz w:val="18"/>
              </w:rPr>
              <w:t xml:space="preserve">1</w:t>
            </w:r>
          </w:p>
        </w:tc>
        <w:tc>
          <w:tcPr/>
          <w:p>
            <w:pPr>
              <w:pStyle w:val="Compact"/>
              <w:jc w:val="right"/>
            </w:pPr>
            <w:r>
              <w:rPr>
                <w:rFonts w:ascii="Arial" w:hAnsi="Arial"/>
                <w:sz w:val="18"/>
              </w:rPr>
              <w:t xml:space="preserve">3</w:t>
            </w:r>
          </w:p>
        </w:tc>
        <w:tc>
          <w:tcPr/>
          <w:p>
            <w:pPr>
              <w:pStyle w:val="Compact"/>
              <w:jc w:val="left"/>
            </w:pPr>
            <w:r>
              <w:rPr>
                <w:rFonts w:ascii="Arial" w:hAnsi="Arial"/>
                <w:sz w:val="18"/>
              </w:rPr>
              <w:t xml:space="preserve">Raster 6.2.9</w:t>
            </w:r>
          </w:p>
        </w:tc>
      </w:tr>
      <w:tr>
        <w:trPr>
          <w:cantSplit w:val="true"/>
        </w:trPr>
        <w:tc>
          <w:tcPr>
            <w:shd w:val="clear" w:color="auto" w:fill="EEF3F9"/>
          </w:tcPr>
          <w:p>
            <w:pPr>
              <w:pStyle w:val="Compact"/>
              <w:jc w:val="left"/>
            </w:pPr>
            <w:r>
              <w:rPr>
                <w:rFonts w:ascii="Arial" w:hAnsi="Arial"/>
                <w:sz w:val="18"/>
              </w:rPr>
              <w:t xml:space="preserve">Effektstärke und Inferenzart</w:t>
            </w:r>
          </w:p>
        </w:tc>
        <w:tc>
          <w:tcPr>
            <w:shd w:val="clear" w:color="auto" w:fill="EEF3F9"/>
          </w:tcPr>
          <w:p>
            <w:pPr>
              <w:pStyle w:val="Compact"/>
              <w:jc w:val="right"/>
            </w:pPr>
            <w:r>
              <w:rPr>
                <w:rFonts w:ascii="Arial" w:hAnsi="Arial"/>
                <w:sz w:val="18"/>
              </w:rPr>
              <w:t xml:space="preserve">2</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8</w:t>
            </w:r>
          </w:p>
        </w:tc>
        <w:tc>
          <w:tcPr>
            <w:shd w:val="clear" w:color="auto" w:fill="EEF3F9"/>
          </w:tcPr>
          <w:p>
            <w:pPr>
              <w:pStyle w:val="Compact"/>
              <w:jc w:val="left"/>
            </w:pPr>
            <w:r>
              <w:rPr>
                <w:rFonts w:ascii="Arial" w:hAnsi="Arial"/>
                <w:sz w:val="18"/>
              </w:rPr>
              <w:t xml:space="preserve">Raster 6.2.1, 6.2.8</w:t>
            </w:r>
          </w:p>
        </w:tc>
      </w:tr>
      <w:tr>
        <w:trPr>
          <w:cantSplit w:val="true"/>
        </w:trPr>
        <w:tc>
          <w:tcPr/>
          <w:p>
            <w:pPr>
              <w:pStyle w:val="Compact"/>
              <w:jc w:val="left"/>
            </w:pPr>
            <w:r>
              <w:rPr>
                <w:rFonts w:ascii="Arial" w:hAnsi="Arial"/>
                <w:sz w:val="18"/>
              </w:rPr>
              <w:t xml:space="preserve">Reliabilität, Validität</w:t>
            </w:r>
          </w:p>
        </w:tc>
        <w:tc>
          <w:tcPr/>
          <w:p>
            <w:pPr>
              <w:pStyle w:val="Compact"/>
              <w:jc w:val="right"/>
            </w:pPr>
            <w:r>
              <w:rPr>
                <w:rFonts w:ascii="Arial" w:hAnsi="Arial"/>
                <w:sz w:val="18"/>
              </w:rPr>
              <w:t xml:space="preserve">2</w:t>
            </w:r>
          </w:p>
        </w:tc>
        <w:tc>
          <w:tcPr/>
          <w:p>
            <w:pPr>
              <w:pStyle w:val="Compact"/>
              <w:jc w:val="right"/>
            </w:pPr>
            <w:r>
              <w:rPr>
                <w:rFonts w:ascii="Arial" w:hAnsi="Arial"/>
                <w:sz w:val="18"/>
              </w:rPr>
              <w:t xml:space="preserve">1</w:t>
            </w:r>
          </w:p>
        </w:tc>
        <w:tc>
          <w:tcPr/>
          <w:p>
            <w:pPr>
              <w:pStyle w:val="Compact"/>
              <w:jc w:val="right"/>
            </w:pPr>
            <w:r>
              <w:rPr>
                <w:rFonts w:ascii="Arial" w:hAnsi="Arial"/>
                <w:sz w:val="18"/>
              </w:rPr>
              <w:t xml:space="preserve">3</w:t>
            </w:r>
          </w:p>
        </w:tc>
        <w:tc>
          <w:tcPr/>
          <w:p>
            <w:pPr>
              <w:pStyle w:val="Compact"/>
              <w:jc w:val="left"/>
            </w:pPr>
            <w:r>
              <w:rPr>
                <w:rFonts w:ascii="Arial" w:hAnsi="Arial"/>
                <w:sz w:val="18"/>
              </w:rPr>
              <w:t xml:space="preserve">G4, Raster 6.2.4</w:t>
            </w:r>
          </w:p>
        </w:tc>
      </w:tr>
      <w:tr>
        <w:trPr>
          <w:cantSplit w:val="true"/>
        </w:trPr>
        <w:tc>
          <w:tcPr>
            <w:shd w:val="clear" w:color="auto" w:fill="EEF3F9"/>
          </w:tcPr>
          <w:p>
            <w:pPr>
              <w:pStyle w:val="Compact"/>
              <w:jc w:val="left"/>
            </w:pPr>
            <w:r>
              <w:rPr>
                <w:rFonts w:ascii="Arial" w:hAnsi="Arial"/>
                <w:sz w:val="18"/>
              </w:rPr>
              <w:t xml:space="preserve">Reifebestimmung</w:t>
            </w:r>
          </w:p>
        </w:tc>
        <w:tc>
          <w:tcPr>
            <w:shd w:val="clear" w:color="auto" w:fill="EEF3F9"/>
          </w:tcPr>
          <w:p>
            <w:pPr>
              <w:pStyle w:val="Compact"/>
              <w:jc w:val="right"/>
            </w:pPr>
            <w:r>
              <w:rPr>
                <w:rFonts w:ascii="Arial" w:hAnsi="Arial"/>
                <w:sz w:val="18"/>
              </w:rPr>
              <w:t xml:space="preserve">2</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2</w:t>
            </w:r>
          </w:p>
        </w:tc>
        <w:tc>
          <w:tcPr>
            <w:shd w:val="clear" w:color="auto" w:fill="EEF3F9"/>
          </w:tcPr>
          <w:p>
            <w:pPr>
              <w:pStyle w:val="Compact"/>
              <w:jc w:val="left"/>
            </w:pPr>
            <w:r>
              <w:rPr>
                <w:rFonts w:ascii="Arial" w:hAnsi="Arial"/>
                <w:sz w:val="18"/>
              </w:rPr>
              <w:t xml:space="preserve">Raster 6.2.11</w:t>
            </w:r>
          </w:p>
        </w:tc>
      </w:tr>
      <w:tr>
        <w:trPr>
          <w:cantSplit w:val="true"/>
        </w:trPr>
        <w:tc>
          <w:tcPr/>
          <w:p>
            <w:pPr>
              <w:pStyle w:val="Compact"/>
              <w:jc w:val="left"/>
            </w:pPr>
            <w:r>
              <w:rPr>
                <w:rFonts w:ascii="Arial" w:hAnsi="Arial"/>
                <w:sz w:val="18"/>
              </w:rPr>
              <w:t xml:space="preserve">Ausgangsunterschiede, Kovariaten</w:t>
            </w:r>
          </w:p>
        </w:tc>
        <w:tc>
          <w:tcPr/>
          <w:p>
            <w:pPr>
              <w:pStyle w:val="Compact"/>
              <w:jc w:val="right"/>
            </w:pPr>
            <w:r>
              <w:rPr>
                <w:rFonts w:ascii="Arial" w:hAnsi="Arial"/>
                <w:sz w:val="18"/>
              </w:rPr>
              <w:t xml:space="preserve">1</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1</w:t>
            </w:r>
          </w:p>
        </w:tc>
        <w:tc>
          <w:tcPr/>
          <w:p>
            <w:pPr>
              <w:pStyle w:val="Compact"/>
              <w:jc w:val="left"/>
            </w:pPr>
            <w:r>
              <w:rPr>
                <w:rFonts w:ascii="Arial" w:hAnsi="Arial"/>
                <w:sz w:val="18"/>
              </w:rPr>
              <w:t xml:space="preserve">G2, Raster 6.2.3, 6.2.10</w:t>
            </w:r>
          </w:p>
        </w:tc>
      </w:tr>
      <w:tr>
        <w:trPr>
          <w:cantSplit w:val="true"/>
        </w:trPr>
        <w:tc>
          <w:tcPr>
            <w:shd w:val="clear" w:color="auto" w:fill="EEF3F9"/>
          </w:tcPr>
          <w:p>
            <w:pPr>
              <w:pStyle w:val="Compact"/>
              <w:jc w:val="left"/>
            </w:pPr>
            <w:r>
              <w:rPr>
                <w:rFonts w:ascii="Arial" w:hAnsi="Arial"/>
                <w:sz w:val="18"/>
              </w:rPr>
              <w:t xml:space="preserve">Belastungs- und Umsetzungsmonitoring</w:t>
            </w:r>
          </w:p>
        </w:tc>
        <w:tc>
          <w:tcPr>
            <w:shd w:val="clear" w:color="auto" w:fill="EEF3F9"/>
          </w:tcPr>
          <w:p>
            <w:pPr>
              <w:pStyle w:val="Compact"/>
              <w:jc w:val="right"/>
            </w:pPr>
            <w:r>
              <w:rPr>
                <w:rFonts w:ascii="Arial" w:hAnsi="Arial"/>
                <w:sz w:val="18"/>
              </w:rPr>
              <w:t xml:space="preserve">1</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3</w:t>
            </w:r>
          </w:p>
        </w:tc>
        <w:tc>
          <w:tcPr>
            <w:shd w:val="clear" w:color="auto" w:fill="EEF3F9"/>
          </w:tcPr>
          <w:p>
            <w:pPr>
              <w:pStyle w:val="Compact"/>
              <w:jc w:val="left"/>
            </w:pPr>
            <w:r>
              <w:rPr>
                <w:rFonts w:ascii="Arial" w:hAnsi="Arial"/>
                <w:sz w:val="18"/>
              </w:rPr>
              <w:t xml:space="preserve">G3, G6</w:t>
            </w:r>
          </w:p>
        </w:tc>
      </w:tr>
      <w:tr>
        <w:trPr>
          <w:cantSplit w:val="true"/>
        </w:trPr>
        <w:tc>
          <w:tcPr/>
          <w:p>
            <w:pPr>
              <w:pStyle w:val="Compact"/>
              <w:jc w:val="left"/>
            </w:pPr>
            <w:r>
              <w:rPr>
                <w:rFonts w:ascii="Arial" w:hAnsi="Arial"/>
                <w:sz w:val="18"/>
              </w:rPr>
              <w:t xml:space="preserve">Schwelle bedeutsamer Veränderung</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0</w:t>
            </w:r>
          </w:p>
        </w:tc>
        <w:tc>
          <w:tcPr/>
          <w:p>
            <w:pPr>
              <w:pStyle w:val="Compact"/>
              <w:jc w:val="left"/>
            </w:pPr>
            <w:r>
              <w:rPr>
                <w:rFonts w:ascii="Arial" w:hAnsi="Arial"/>
                <w:sz w:val="18"/>
              </w:rPr>
              <w:t xml:space="preserve">Raster 6.2.4 (TE gegen SESOI)</w:t>
            </w:r>
          </w:p>
        </w:tc>
      </w:tr>
      <w:tr>
        <w:trPr>
          <w:cantSplit w:val="true"/>
        </w:trPr>
        <w:tc>
          <w:tcPr>
            <w:shd w:val="clear" w:color="auto" w:fill="EEF3F9"/>
          </w:tcPr>
          <w:p>
            <w:pPr>
              <w:pStyle w:val="Compact"/>
              <w:jc w:val="left"/>
            </w:pPr>
            <w:r>
              <w:rPr>
                <w:rFonts w:ascii="Arial" w:hAnsi="Arial"/>
                <w:sz w:val="18"/>
              </w:rPr>
              <w:t xml:space="preserve">individuelle Reaktionen</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right"/>
            </w:pPr>
            <w:r>
              <w:rPr>
                <w:rFonts w:ascii="Arial" w:hAnsi="Arial"/>
                <w:sz w:val="18"/>
              </w:rPr>
              <w:t xml:space="preserve">0</w:t>
            </w:r>
          </w:p>
        </w:tc>
        <w:tc>
          <w:tcPr>
            <w:shd w:val="clear" w:color="auto" w:fill="EEF3F9"/>
          </w:tcPr>
          <w:p>
            <w:pPr>
              <w:pStyle w:val="Compact"/>
              <w:jc w:val="left"/>
            </w:pPr>
            <w:r>
              <w:rPr>
                <w:rFonts w:ascii="Arial" w:hAnsi="Arial"/>
                <w:sz w:val="18"/>
              </w:rPr>
              <w:t xml:space="preserve">Raster 6.2.8</w:t>
            </w:r>
          </w:p>
        </w:tc>
      </w:tr>
      <w:tr>
        <w:trPr>
          <w:cantSplit w:val="true"/>
        </w:trPr>
        <w:tc>
          <w:tcPr/>
          <w:p>
            <w:pPr>
              <w:pStyle w:val="Compact"/>
              <w:jc w:val="left"/>
            </w:pPr>
            <w:r>
              <w:rPr>
                <w:rFonts w:ascii="Arial" w:hAnsi="Arial"/>
                <w:sz w:val="18"/>
              </w:rPr>
              <w:t xml:space="preserve">Voraussetzungsprüfungen, Konfidenzintervalle, Mehrfachtestung, Versuchsausfälle</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0</w:t>
            </w:r>
          </w:p>
        </w:tc>
        <w:tc>
          <w:tcPr/>
          <w:p>
            <w:pPr>
              <w:pStyle w:val="Compact"/>
              <w:jc w:val="right"/>
            </w:pPr>
            <w:r>
              <w:rPr>
                <w:rFonts w:ascii="Arial" w:hAnsi="Arial"/>
                <w:sz w:val="18"/>
              </w:rPr>
              <w:t xml:space="preserve">0</w:t>
            </w:r>
          </w:p>
        </w:tc>
        <w:tc>
          <w:tcPr/>
          <w:p>
            <w:pPr>
              <w:pStyle w:val="Compact"/>
              <w:jc w:val="left"/>
            </w:pPr>
            <w:r>
              <w:rPr>
                <w:rFonts w:ascii="Arial" w:hAnsi="Arial"/>
                <w:sz w:val="18"/>
              </w:rPr>
              <w:t xml:space="preserve">Raster 6.2.2, 6.2.5, 6.2.6, 6.2.10</w:t>
            </w:r>
          </w:p>
        </w:tc>
      </w:tr>
    </w:tbl>
    <w:p>
      <w:pPr>
        <w:numPr>
          <w:ilvl w:val="0"/>
          <w:numId w:val="1009"/>
        </w:numPr>
        <w:pStyle w:val="Compact"/>
      </w:pPr>
      <w:r>
        <w:rPr>
          <w:bCs/>
          <w:rFonts w:ascii="Arial" w:hAnsi="Arial"/>
          <w:b/>
        </w:rPr>
        <w:t xml:space="preserve">Wer was erörtert.</w:t>
      </w:r>
      <w:r>
        <w:rPr>
          <w:rFonts w:ascii="Arial" w:hAnsi="Arial"/>
        </w:rPr>
        <w:t xml:space="preserve"> </w:t>
      </w:r>
      <w:r>
        <w:rPr>
          <w:rFonts w:ascii="Arial" w:hAnsi="Arial"/>
        </w:rPr>
        <w:t xml:space="preserve">Fallzahl: Beato, Aloui, Moran, Sammoud, Bouafif, stets ohne Zahl, einmal mit Power („although the sample size was powered appropriately, larger cohorts would strengthen generalizability“, Bouafif 9.6). Effektstärke und Inferenzart: Lloyd (magnitudenbasierte Inferenz gegen Signifikanztest) und Moran („we included standardised effect sizes … for informational rather than analytical purposes“, 6.7). Ausgangsunterschiede: nur Sammoud („our results showed significant difference between the control and experimental groups for anthropometric and maturity offset variables“, 6.14), entkräftet über eine Metaanalyse. Reifebestimmung: Sammoud und Bouafif („maturity status was estimated using predictive equations“, 9.2).</w:t>
      </w:r>
    </w:p>
    <w:p>
      <w:pPr>
        <w:numPr>
          <w:ilvl w:val="0"/>
          <w:numId w:val="1009"/>
        </w:numPr>
        <w:pStyle w:val="Compact"/>
      </w:pPr>
      <w:r>
        <w:rPr>
          <w:bCs/>
          <w:rFonts w:ascii="Arial" w:hAnsi="Arial"/>
          <w:b/>
        </w:rPr>
        <w:t xml:space="preserve">Außerhalb des Kerns</w:t>
      </w:r>
      <w:r>
        <w:rPr>
          <w:rFonts w:ascii="Arial" w:hAnsi="Arial"/>
        </w:rPr>
        <w:t xml:space="preserve"> </w:t>
      </w:r>
      <w:r>
        <w:rPr>
          <w:rFonts w:ascii="Arial" w:hAnsi="Arial"/>
        </w:rPr>
        <w:t xml:space="preserve">erörtern die Setting- und Ergänzungsstudien, was im Kern fehlt: Schwellen bedeutsamer Veränderung (Rogers, Padrón-Cabo, Asimakidis), individuelle Reaktionen (Rogers, Asimakidis), Monitoring und Adhärenz (Hilska in sieben Sätzen, Rogers, Veith, Padrón-Cabo, Asimakidis).</w:t>
      </w:r>
    </w:p>
    <w:p>
      <w:pPr>
        <w:numPr>
          <w:ilvl w:val="0"/>
          <w:numId w:val="1009"/>
        </w:numPr>
        <w:pStyle w:val="Compact"/>
      </w:pPr>
      <w:r>
        <w:rPr>
          <w:bCs/>
          <w:rFonts w:ascii="Arial" w:hAnsi="Arial"/>
          <w:b/>
        </w:rPr>
        <w:t xml:space="preserve">Methodensätze</w:t>
      </w:r>
      <w:r>
        <w:rPr>
          <w:rFonts w:ascii="Arial" w:hAnsi="Arial"/>
        </w:rPr>
        <w:t xml:space="preserve"> </w:t>
      </w:r>
      <w:r>
        <w:rPr>
          <w:rFonts w:ascii="Arial" w:hAnsi="Arial"/>
        </w:rPr>
        <w:t xml:space="preserve">(M1 Vorgehen begründet 19, M2 Messung und Auswertung erörtert 15) stehen in neun Studien, in den Zielgrößenblöcken (13), im Limitationsblock (12), in Querschnittsabsätzen (7), selten anderswo. Eine Methodendiskussion als eigener Abschnitt hat keine Studie.</w:t>
      </w:r>
    </w:p>
    <w:p>
      <w:pPr>
        <w:numPr>
          <w:ilvl w:val="0"/>
          <w:numId w:val="1009"/>
        </w:numPr>
        <w:pStyle w:val="Compact"/>
      </w:pPr>
      <w:r>
        <w:rPr>
          <w:bCs/>
          <w:rFonts w:ascii="Arial" w:hAnsi="Arial"/>
          <w:b/>
        </w:rPr>
        <w:t xml:space="preserve">Sprache der eigenen Befundsätze.</w:t>
      </w:r>
      <w:r>
        <w:rPr>
          <w:rFonts w:ascii="Arial" w:hAnsi="Arial"/>
        </w:rPr>
        <w:t xml:space="preserve"> </w:t>
      </w:r>
      <w:r>
        <w:rPr>
          <w:rFonts w:ascii="Arial" w:hAnsi="Arial"/>
        </w:rPr>
        <w:t xml:space="preserve">„significant“ in acht Studien, Effektklassen (small, moderate, large, bei Lloyd und Beato magnitudenbasiert „very likely“, „unclear“) in fünf, Ergebniszahlen in drei (Negra 2020 fünf von 20, Sammoud fünf von zwölf, Moran einer von fünf Sätzen), Objektverweise in vier.</w:t>
      </w:r>
    </w:p>
    <w:p>
      <w:pPr>
        <w:pStyle w:val="FirstParagraph"/>
      </w:pPr>
      <w:r>
        <w:rPr>
          <w:rFonts w:ascii="Arial" w:hAnsi="Arial"/>
        </w:rPr>
        <w:t xml:space="preserve">Die Arbeit trägt in 6.2 zwölf Rasterzeilen zu Instrumenten, die der Kern nicht oder kaum erörtert. Das ist kein Mangel des Plans, sondern die Folge aus CONSORT 20 und dem Design (F17 § 6.4: „Für Methoden gilt die Konvergenzregel nicht“). Der Korpus gibt dafür nur die Form vor (§ 9, § 12.4).</w:t>
      </w:r>
    </w:p>
    <w:bookmarkEnd w:id="44"/>
    <w:bookmarkStart w:id="50" w:name="limitationsblock-und-stärken"/>
    <w:p>
      <w:pPr>
        <w:pStyle w:val="Heading2"/>
      </w:pPr>
      <w:r>
        <w:rPr>
          <w:rFonts w:ascii="Arial" w:hAnsi="Arial"/>
        </w:rPr>
        <w:t xml:space="preserve">9 Limitationsblock und Stärken</w:t>
      </w:r>
    </w:p>
    <w:bookmarkStart w:id="45" w:name="ort-und-umfang"/>
    <w:p>
      <w:pPr>
        <w:pStyle w:val="Heading3"/>
      </w:pPr>
      <w:r>
        <w:rPr>
          <w:rFonts w:ascii="Arial" w:hAnsi="Arial"/>
        </w:rPr>
        <w:t xml:space="preserve">9.1 Ort und Umfang</w:t>
      </w:r>
    </w:p>
    <w:p>
      <w:pPr>
        <w:pStyle w:val="FirstParagraph"/>
      </w:pPr>
      <w:r>
        <w:rPr>
          <w:rFonts w:ascii="Arial" w:hAnsi="Arial"/>
        </w:rPr>
        <w:t xml:space="preserve">Gebündelt in sieben Kernstudien: nach dem Befundteil in sechs (Beato, Negra 2019, Liu, Moran, Sammoud, Bouafif), in der Schlussrubrik bei Aloui. Ohne Block drei (Lloyd, Hammami, Negra 2020). Eine eigene Überschrift hat nur Sammoud („Strengths and limitations“), im erweiterten Korpus auch Hilska und Veith. Umfang einschließlich der Stärken im Median 229 Wörter (48 bis 427), 15,5 % von Diskussion und Schlussrubrik. Lius 229 Wörter enthalten einen Stärkenabsatz von 79 Wörtern (12.1 Stärke, 12.2 Praxis). Hilska et al. (2021) geben Limitationen und Stärken 60 % von Diskussion und Fazit, den Limitationen allein 48 %.</w:t>
      </w:r>
    </w:p>
    <w:bookmarkEnd w:id="45"/>
    <w:bookmarkStart w:id="46" w:name="bauform"/>
    <w:p>
      <w:pPr>
        <w:pStyle w:val="Heading3"/>
      </w:pPr>
      <w:r>
        <w:rPr>
          <w:rFonts w:ascii="Arial" w:hAnsi="Arial"/>
        </w:rPr>
        <w:t xml:space="preserve">9.2 Bauform</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blHeader w:val="true"/>
          <w:cantSplit w:val="true"/>
        </w:trPr>
        <w:tc>
          <w:tcPr>
            <w:shd w:val="clear" w:color="auto" w:fill="D6E4F0"/>
          </w:tcPr>
          <w:p>
            <w:pPr>
              <w:pStyle w:val="Compact"/>
              <w:jc w:val="left"/>
            </w:pPr>
            <w:r>
              <w:rPr>
                <w:rFonts w:ascii="Arial" w:hAnsi="Arial"/>
                <w:b/>
                <w:sz w:val="18"/>
              </w:rPr>
              <w:t xml:space="preserve">Merkmal</w:t>
            </w:r>
          </w:p>
        </w:tc>
        <w:tc>
          <w:tcPr>
            <w:shd w:val="clear" w:color="auto" w:fill="D6E4F0"/>
          </w:tcPr>
          <w:p>
            <w:pPr>
              <w:pStyle w:val="Compact"/>
              <w:jc w:val="left"/>
            </w:pPr>
            <w:r>
              <w:rPr>
                <w:rFonts w:ascii="Arial" w:hAnsi="Arial"/>
                <w:b/>
                <w:sz w:val="18"/>
              </w:rPr>
              <w:t xml:space="preserve">Kernkorpus</w:t>
            </w:r>
          </w:p>
        </w:tc>
      </w:tr>
      <w:tr>
        <w:trPr>
          <w:cantSplit w:val="true"/>
        </w:trPr>
        <w:tc>
          <w:tcPr/>
          <w:p>
            <w:pPr>
              <w:pStyle w:val="Compact"/>
              <w:jc w:val="left"/>
            </w:pPr>
            <w:r>
              <w:rPr>
                <w:rFonts w:ascii="Arial" w:hAnsi="Arial"/>
                <w:sz w:val="18"/>
              </w:rPr>
              <w:t xml:space="preserve">Ankündigungssatz</w:t>
            </w:r>
          </w:p>
        </w:tc>
        <w:tc>
          <w:tcPr/>
          <w:p>
            <w:pPr>
              <w:pStyle w:val="Compact"/>
              <w:jc w:val="left"/>
            </w:pPr>
            <w:r>
              <w:rPr>
                <w:rFonts w:ascii="Arial" w:hAnsi="Arial"/>
                <w:sz w:val="18"/>
              </w:rPr>
              <w:t xml:space="preserve">6 von 7: „This study has some limitations.“ (Beato) · „This study does have some limitations.“ (Negra 2019) · „Our study is not without limitations.“ (Liu) · „There are some limitations to this study.“ (Moran) · „This study has strengths and limitations.“ (Sammoud) · „This study has several limitations.“ (Bouafif)</w:t>
            </w:r>
          </w:p>
        </w:tc>
      </w:tr>
      <w:tr>
        <w:trPr>
          <w:cantSplit w:val="true"/>
        </w:trPr>
        <w:tc>
          <w:tcPr>
            <w:shd w:val="clear" w:color="auto" w:fill="EEF3F9"/>
          </w:tcPr>
          <w:p>
            <w:pPr>
              <w:pStyle w:val="Compact"/>
              <w:jc w:val="left"/>
            </w:pPr>
            <w:r>
              <w:rPr>
                <w:rFonts w:ascii="Arial" w:hAnsi="Arial"/>
                <w:sz w:val="18"/>
              </w:rPr>
              <w:t xml:space="preserve">Limitationssätze (L1) in den Blöcken</w:t>
            </w:r>
          </w:p>
        </w:tc>
        <w:tc>
          <w:tcPr>
            <w:shd w:val="clear" w:color="auto" w:fill="EEF3F9"/>
          </w:tcPr>
          <w:p>
            <w:pPr>
              <w:pStyle w:val="Compact"/>
              <w:jc w:val="left"/>
            </w:pPr>
            <w:r>
              <w:rPr>
                <w:rFonts w:ascii="Arial" w:hAnsi="Arial"/>
                <w:sz w:val="18"/>
              </w:rPr>
              <w:t xml:space="preserve">22 (Beato 4, Negra 2019 2, Aloui 1, Liu 2, Moran 4, Sammoud 5, Bouafif 4), dazu vier außerhalb (Bouafif zwei, Lloyd und Sammoud je einer)</w:t>
            </w:r>
          </w:p>
        </w:tc>
      </w:tr>
      <w:tr>
        <w:trPr>
          <w:cantSplit w:val="true"/>
        </w:trPr>
        <w:tc>
          <w:tcPr/>
          <w:p>
            <w:pPr>
              <w:pStyle w:val="Compact"/>
              <w:jc w:val="left"/>
            </w:pPr>
            <w:r>
              <w:rPr>
                <w:rFonts w:ascii="Arial" w:hAnsi="Arial"/>
                <w:sz w:val="18"/>
              </w:rPr>
              <w:t xml:space="preserve">mit Ordnungswort („First … Second … Third … Finally“, „The first limitation …“, „the primary drawback“)</w:t>
            </w:r>
          </w:p>
        </w:tc>
        <w:tc>
          <w:tcPr/>
          <w:p>
            <w:pPr>
              <w:pStyle w:val="Compact"/>
              <w:jc w:val="left"/>
            </w:pPr>
            <w:r>
              <w:rPr>
                <w:rFonts w:ascii="Arial" w:hAnsi="Arial"/>
                <w:sz w:val="18"/>
              </w:rPr>
              <w:t xml:space="preserve">14 von 22, dazu zwei mit additivem Anschluss („Moreover“, „In addition“). Durchnummeriert sind die Blöcke von Beato, Negra 2019, Sammoud und Bouafif, Moran zählt nur mit „Lastly“, Liu und Aloui gar nicht</w:t>
            </w:r>
          </w:p>
        </w:tc>
      </w:tr>
      <w:tr>
        <w:trPr>
          <w:cantSplit w:val="true"/>
        </w:trPr>
        <w:tc>
          <w:tcPr>
            <w:shd w:val="clear" w:color="auto" w:fill="EEF3F9"/>
          </w:tcPr>
          <w:p>
            <w:pPr>
              <w:pStyle w:val="Compact"/>
              <w:jc w:val="left"/>
            </w:pPr>
            <w:r>
              <w:rPr>
                <w:rFonts w:ascii="Arial" w:hAnsi="Arial"/>
                <w:sz w:val="18"/>
              </w:rPr>
              <w:t xml:space="preserve">Konsequenz im selben Satz · im nächsten · ohne</w:t>
            </w:r>
          </w:p>
        </w:tc>
        <w:tc>
          <w:tcPr>
            <w:shd w:val="clear" w:color="auto" w:fill="EEF3F9"/>
          </w:tcPr>
          <w:p>
            <w:pPr>
              <w:pStyle w:val="Compact"/>
              <w:jc w:val="left"/>
            </w:pPr>
            <w:r>
              <w:rPr>
                <w:rFonts w:ascii="Arial" w:hAnsi="Arial"/>
                <w:sz w:val="18"/>
              </w:rPr>
              <w:t xml:space="preserve">8 · 9 · 5</w:t>
            </w:r>
          </w:p>
        </w:tc>
      </w:tr>
      <w:tr>
        <w:trPr>
          <w:cantSplit w:val="true"/>
        </w:trPr>
        <w:tc>
          <w:tcPr/>
          <w:p>
            <w:pPr>
              <w:pStyle w:val="Compact"/>
              <w:jc w:val="left"/>
            </w:pPr>
            <w:r>
              <w:rPr>
                <w:rFonts w:ascii="Arial" w:hAnsi="Arial"/>
                <w:sz w:val="18"/>
              </w:rPr>
              <w:t xml:space="preserve">Art der Konsequenz</w:t>
            </w:r>
          </w:p>
        </w:tc>
        <w:tc>
          <w:tcPr/>
          <w:p>
            <w:pPr>
              <w:pStyle w:val="Compact"/>
              <w:jc w:val="left"/>
            </w:pPr>
            <w:r>
              <w:rPr>
                <w:rFonts w:ascii="Arial" w:hAnsi="Arial"/>
                <w:sz w:val="18"/>
              </w:rPr>
              <w:t xml:space="preserve">Vorsicht 7 · Entkräftung 7 · Forschung 5</w:t>
            </w:r>
          </w:p>
        </w:tc>
      </w:tr>
      <w:tr>
        <w:trPr>
          <w:cantSplit w:val="true"/>
        </w:trPr>
        <w:tc>
          <w:tcPr>
            <w:shd w:val="clear" w:color="auto" w:fill="EEF3F9"/>
          </w:tcPr>
          <w:p>
            <w:pPr>
              <w:pStyle w:val="Compact"/>
              <w:jc w:val="left"/>
            </w:pPr>
            <w:r>
              <w:rPr>
                <w:rFonts w:ascii="Arial" w:hAnsi="Arial"/>
                <w:sz w:val="18"/>
              </w:rPr>
              <w:t xml:space="preserve">Entkräftung an einzelnen Limitationen</w:t>
            </w:r>
          </w:p>
        </w:tc>
        <w:tc>
          <w:tcPr>
            <w:shd w:val="clear" w:color="auto" w:fill="EEF3F9"/>
          </w:tcPr>
          <w:p>
            <w:pPr>
              <w:pStyle w:val="Compact"/>
              <w:jc w:val="left"/>
            </w:pPr>
            <w:r>
              <w:rPr>
                <w:rFonts w:ascii="Arial" w:hAnsi="Arial"/>
                <w:sz w:val="18"/>
              </w:rPr>
              <w:t xml:space="preserve">in 5 von 7 Blöcken, an der Mehrzahl nur bei Moran (drei von vier) und Aloui (eine von einer)</w:t>
            </w:r>
          </w:p>
        </w:tc>
      </w:tr>
      <w:tr>
        <w:trPr>
          <w:cantSplit w:val="true"/>
        </w:trPr>
        <w:tc>
          <w:tcPr/>
          <w:p>
            <w:pPr>
              <w:pStyle w:val="Compact"/>
              <w:jc w:val="left"/>
            </w:pPr>
            <w:r>
              <w:rPr>
                <w:rFonts w:ascii="Arial" w:hAnsi="Arial"/>
                <w:sz w:val="18"/>
              </w:rPr>
              <w:t xml:space="preserve">Forschungsausblick im Block</w:t>
            </w:r>
          </w:p>
        </w:tc>
        <w:tc>
          <w:tcPr/>
          <w:p>
            <w:pPr>
              <w:pStyle w:val="Compact"/>
              <w:jc w:val="left"/>
            </w:pPr>
            <w:r>
              <w:rPr>
                <w:rFonts w:ascii="Arial" w:hAnsi="Arial"/>
                <w:sz w:val="18"/>
              </w:rPr>
              <w:t xml:space="preserve">7 von 7, 21 Sätze. Ausblick und Konsequenz in einem Satz: 14 Sätze in fünf Studien, zwölf davon im Block</w:t>
            </w:r>
          </w:p>
        </w:tc>
      </w:tr>
      <w:tr>
        <w:trPr>
          <w:cantSplit w:val="true"/>
        </w:trPr>
        <w:tc>
          <w:tcPr>
            <w:shd w:val="clear" w:color="auto" w:fill="EEF3F9"/>
          </w:tcPr>
          <w:p>
            <w:pPr>
              <w:pStyle w:val="Compact"/>
              <w:jc w:val="left"/>
            </w:pPr>
            <w:r>
              <w:rPr>
                <w:rFonts w:ascii="Arial" w:hAnsi="Arial"/>
                <w:sz w:val="18"/>
              </w:rPr>
              <w:t xml:space="preserve">letzter Satz des Limitationsblocks</w:t>
            </w:r>
          </w:p>
        </w:tc>
        <w:tc>
          <w:tcPr>
            <w:shd w:val="clear" w:color="auto" w:fill="EEF3F9"/>
          </w:tcPr>
          <w:p>
            <w:pPr>
              <w:pStyle w:val="Compact"/>
              <w:jc w:val="left"/>
            </w:pPr>
            <w:r>
              <w:rPr>
                <w:rFonts w:ascii="Arial" w:hAnsi="Arial"/>
                <w:sz w:val="18"/>
              </w:rPr>
              <w:t xml:space="preserve">ein Ausblick in 4 von 7, jedes Mal mit der Konsequenz der Limitation verschmolzen (A1 mit L2: Negra 2019 6.4, Aloui 8.5, Sammoud 6.20, Bouafif 11.2). Ohne den Stärkenabsatz endet auch Lius Block mit einem Ausblick (11.6, ohne L2). Kein Ausblick am Ende: Beato 6.11, Moran 6.9</w:t>
            </w:r>
          </w:p>
        </w:tc>
      </w:tr>
    </w:tbl>
    <w:p>
      <w:pPr>
        <w:pStyle w:val="BodyText"/>
      </w:pPr>
      <w:r>
        <w:rPr>
          <w:rFonts w:ascii="Arial" w:hAnsi="Arial"/>
        </w:rPr>
        <w:t xml:space="preserve">Beispiele für die Konsequenz: Vorsicht „This may limit the insights into the physiological adaptive mechanisms …“ (Sammoud 6.9) · Entkräftung „A justification of such sample size is associated with the specificity of the population enrolled …“ (Beato 6.4), „However, it was not possible to require a portion of the involved players to abstain from training …“ (Moran 6.3) · Forschung mit Konsequenz „As such, integrating such measures in future studies would be beneficial.“ (Sammoud 6.10), „This has to be considered in future research.“ (Negra 2019, letzter Satz).</w:t>
      </w:r>
    </w:p>
    <w:bookmarkEnd w:id="46"/>
    <w:bookmarkStart w:id="47" w:name="themen"/>
    <w:p>
      <w:pPr>
        <w:pStyle w:val="Heading3"/>
      </w:pPr>
      <w:r>
        <w:rPr>
          <w:rFonts w:ascii="Arial" w:hAnsi="Arial"/>
        </w:rPr>
        <w:t xml:space="preserve">9.3 Themen</w:t>
      </w:r>
    </w:p>
    <w:p>
      <w:pPr>
        <w:pStyle w:val="FirstParagraph"/>
      </w:pPr>
      <w:r>
        <w:rPr>
          <w:rFonts w:ascii="Arial" w:hAnsi="Arial"/>
        </w:rPr>
        <w:t xml:space="preserve">Themen der Limitationssätze, am Satz zugeordnet (Liste</w:t>
      </w:r>
      <w:r>
        <w:rPr>
          <w:rFonts w:ascii="Arial" w:hAnsi="Arial"/>
        </w:rPr>
        <w:t xml:space="preserve"> </w:t>
      </w:r>
      <w:r>
        <w:rPr>
          <w:rStyle w:val="VerbatimChar"/>
          <w:rFonts w:ascii="Arial" w:hAnsi="Arial"/>
          <w:sz w:val="18"/>
        </w:rPr>
        <w:t xml:space="preserve">LTHEMA_M</w:t>
      </w:r>
      <w:r>
        <w:rPr>
          <w:rFonts w:ascii="Arial" w:hAnsi="Arial"/>
        </w:rPr>
        <w:t xml:space="preserve"> </w:t>
      </w:r>
      <w:r>
        <w:rPr>
          <w:rFonts w:ascii="Arial" w:hAnsi="Arial"/>
        </w:rPr>
        <w:t xml:space="preserve">in</w:t>
      </w:r>
      <w:r>
        <w:rPr>
          <w:rFonts w:ascii="Arial" w:hAnsi="Arial"/>
        </w:rPr>
        <w:t xml:space="preserve"> </w:t>
      </w:r>
      <w:r>
        <w:rPr>
          <w:rStyle w:val="VerbatimChar"/>
          <w:rFonts w:ascii="Arial" w:hAnsi="Arial"/>
          <w:sz w:val="18"/>
        </w:rPr>
        <w:t xml:space="preserve">absatzfunktion.py</w:t>
      </w:r>
      <w:r>
        <w:rPr>
          <w:rFonts w:ascii="Arial" w:hAnsi="Arial"/>
        </w:rPr>
        <w:t xml:space="preserve">), 26 Sätze im Kernkorpus:</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blHeader w:val="true"/>
          <w:cantSplit w:val="true"/>
        </w:trPr>
        <w:tc>
          <w:tcPr>
            <w:shd w:val="clear" w:color="auto" w:fill="D6E4F0"/>
          </w:tcPr>
          <w:p>
            <w:pPr>
              <w:pStyle w:val="Compact"/>
              <w:jc w:val="left"/>
            </w:pPr>
            <w:r>
              <w:rPr>
                <w:rFonts w:ascii="Arial" w:hAnsi="Arial"/>
                <w:b/>
                <w:sz w:val="18"/>
              </w:rPr>
              <w:t xml:space="preserve">Thema</w:t>
            </w:r>
          </w:p>
        </w:tc>
        <w:tc>
          <w:tcPr>
            <w:shd w:val="clear" w:color="auto" w:fill="D6E4F0"/>
          </w:tcPr>
          <w:p>
            <w:pPr>
              <w:pStyle w:val="Compact"/>
              <w:jc w:val="left"/>
            </w:pPr>
            <w:r>
              <w:rPr>
                <w:rFonts w:ascii="Arial" w:hAnsi="Arial"/>
                <w:b/>
                <w:sz w:val="18"/>
              </w:rPr>
              <w:t xml:space="preserve">Kernstudien</w:t>
            </w:r>
          </w:p>
        </w:tc>
        <w:tc>
          <w:tcPr>
            <w:shd w:val="clear" w:color="auto" w:fill="D6E4F0"/>
          </w:tcPr>
          <w:p>
            <w:pPr>
              <w:pStyle w:val="Compact"/>
              <w:jc w:val="left"/>
            </w:pPr>
            <w:r>
              <w:rPr>
                <w:rFonts w:ascii="Arial" w:hAnsi="Arial"/>
                <w:b/>
                <w:sz w:val="18"/>
              </w:rPr>
              <w:t xml:space="preserve">Hilska und Setting</w:t>
            </w:r>
          </w:p>
        </w:tc>
        <w:tc>
          <w:tcPr>
            <w:shd w:val="clear" w:color="auto" w:fill="D6E4F0"/>
          </w:tcPr>
          <w:p>
            <w:pPr>
              <w:pStyle w:val="Compact"/>
              <w:jc w:val="left"/>
            </w:pPr>
            <w:r>
              <w:rPr>
                <w:rFonts w:ascii="Arial" w:hAnsi="Arial"/>
                <w:b/>
                <w:sz w:val="18"/>
              </w:rPr>
              <w:t xml:space="preserve">Gegenstück in der Arbeit</w:t>
            </w:r>
          </w:p>
        </w:tc>
      </w:tr>
      <w:tr>
        <w:trPr>
          <w:cantSplit w:val="true"/>
        </w:trPr>
        <w:tc>
          <w:tcPr/>
          <w:p>
            <w:pPr>
              <w:pStyle w:val="Compact"/>
              <w:jc w:val="left"/>
            </w:pPr>
            <w:r>
              <w:rPr>
                <w:rFonts w:ascii="Arial" w:hAnsi="Arial"/>
                <w:sz w:val="18"/>
              </w:rPr>
              <w:t xml:space="preserve">Übertragbarkeit (Geschlecht, Niveau, Region, Population)</w:t>
            </w:r>
          </w:p>
        </w:tc>
        <w:tc>
          <w:tcPr/>
          <w:p>
            <w:pPr>
              <w:pStyle w:val="Compact"/>
              <w:jc w:val="left"/>
            </w:pPr>
            <w:r>
              <w:rPr>
                <w:rFonts w:ascii="Arial" w:hAnsi="Arial"/>
                <w:sz w:val="18"/>
              </w:rPr>
              <w:t xml:space="preserve">5 (Beato, Aloui, Liu, Sammoud, Bouafif)</w:t>
            </w:r>
          </w:p>
        </w:tc>
        <w:tc>
          <w:tcPr/>
          <w:p>
            <w:pPr>
              <w:pStyle w:val="Compact"/>
              <w:jc w:val="left"/>
            </w:pPr>
            <w:r>
              <w:rPr>
                <w:rFonts w:ascii="Arial" w:hAnsi="Arial"/>
                <w:sz w:val="18"/>
              </w:rPr>
              <w:t xml:space="preserve">1 (Hilska)</w:t>
            </w:r>
          </w:p>
        </w:tc>
        <w:tc>
          <w:tcPr/>
          <w:p>
            <w:pPr>
              <w:pStyle w:val="Compact"/>
              <w:jc w:val="left"/>
            </w:pPr>
            <w:r>
              <w:rPr>
                <w:rFonts w:ascii="Arial" w:hAnsi="Arial"/>
                <w:sz w:val="18"/>
              </w:rPr>
              <w:t xml:space="preserve">G8</w:t>
            </w:r>
          </w:p>
        </w:tc>
      </w:tr>
      <w:tr>
        <w:trPr>
          <w:cantSplit w:val="true"/>
        </w:trPr>
        <w:tc>
          <w:tcPr>
            <w:shd w:val="clear" w:color="auto" w:fill="EEF3F9"/>
          </w:tcPr>
          <w:p>
            <w:pPr>
              <w:pStyle w:val="Compact"/>
              <w:jc w:val="left"/>
            </w:pPr>
            <w:r>
              <w:rPr>
                <w:rFonts w:ascii="Arial" w:hAnsi="Arial"/>
                <w:sz w:val="18"/>
              </w:rPr>
              <w:t xml:space="preserve">Stichprobe, Fallzahl</w:t>
            </w:r>
          </w:p>
        </w:tc>
        <w:tc>
          <w:tcPr>
            <w:shd w:val="clear" w:color="auto" w:fill="EEF3F9"/>
          </w:tcPr>
          <w:p>
            <w:pPr>
              <w:pStyle w:val="Compact"/>
              <w:jc w:val="left"/>
            </w:pPr>
            <w:r>
              <w:rPr>
                <w:rFonts w:ascii="Arial" w:hAnsi="Arial"/>
                <w:sz w:val="18"/>
              </w:rPr>
              <w:t xml:space="preserve">5 (Beato, Aloui, Moran, Sammoud, Bouafif)</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G1</w:t>
            </w:r>
          </w:p>
        </w:tc>
      </w:tr>
      <w:tr>
        <w:trPr>
          <w:cantSplit w:val="true"/>
        </w:trPr>
        <w:tc>
          <w:tcPr/>
          <w:p>
            <w:pPr>
              <w:pStyle w:val="Compact"/>
              <w:jc w:val="left"/>
            </w:pPr>
            <w:r>
              <w:rPr>
                <w:rFonts w:ascii="Arial" w:hAnsi="Arial"/>
                <w:sz w:val="18"/>
              </w:rPr>
              <w:t xml:space="preserve">Messung, Test, fehlende Mechanismusmessung</w:t>
            </w:r>
          </w:p>
        </w:tc>
        <w:tc>
          <w:tcPr/>
          <w:p>
            <w:pPr>
              <w:pStyle w:val="Compact"/>
              <w:jc w:val="left"/>
            </w:pPr>
            <w:r>
              <w:rPr>
                <w:rFonts w:ascii="Arial" w:hAnsi="Arial"/>
                <w:sz w:val="18"/>
              </w:rPr>
              <w:t xml:space="preserve">4 (Negra 2019, Liu, Sammoud, Bouafif)</w:t>
            </w:r>
          </w:p>
        </w:tc>
        <w:tc>
          <w:tcPr/>
          <w:p>
            <w:pPr>
              <w:pStyle w:val="Compact"/>
              <w:jc w:val="left"/>
            </w:pPr>
            <w:r>
              <w:rPr>
                <w:rFonts w:ascii="Arial" w:hAnsi="Arial"/>
                <w:sz w:val="18"/>
              </w:rPr>
              <w:t xml:space="preserve">2 (Klusemann, Veith)</w:t>
            </w:r>
          </w:p>
        </w:tc>
        <w:tc>
          <w:tcPr/>
          <w:p>
            <w:pPr>
              <w:pStyle w:val="Compact"/>
              <w:jc w:val="left"/>
            </w:pPr>
            <w:r>
              <w:rPr>
                <w:rFonts w:ascii="Arial" w:hAnsi="Arial"/>
                <w:sz w:val="18"/>
              </w:rPr>
              <w:t xml:space="preserve">G4</w:t>
            </w:r>
          </w:p>
        </w:tc>
      </w:tr>
      <w:tr>
        <w:trPr>
          <w:cantSplit w:val="true"/>
        </w:trPr>
        <w:tc>
          <w:tcPr>
            <w:shd w:val="clear" w:color="auto" w:fill="EEF3F9"/>
          </w:tcPr>
          <w:p>
            <w:pPr>
              <w:pStyle w:val="Compact"/>
              <w:jc w:val="left"/>
            </w:pPr>
            <w:r>
              <w:rPr>
                <w:rFonts w:ascii="Arial" w:hAnsi="Arial"/>
                <w:sz w:val="18"/>
              </w:rPr>
              <w:t xml:space="preserve">Design, Kontrollgruppe, Kontamination</w:t>
            </w:r>
          </w:p>
        </w:tc>
        <w:tc>
          <w:tcPr>
            <w:shd w:val="clear" w:color="auto" w:fill="EEF3F9"/>
          </w:tcPr>
          <w:p>
            <w:pPr>
              <w:pStyle w:val="Compact"/>
              <w:jc w:val="left"/>
            </w:pPr>
            <w:r>
              <w:rPr>
                <w:rFonts w:ascii="Arial" w:hAnsi="Arial"/>
                <w:sz w:val="18"/>
              </w:rPr>
              <w:t xml:space="preserve">3 (Beato, Negra 2019, Moran)</w:t>
            </w:r>
          </w:p>
        </w:tc>
        <w:tc>
          <w:tcPr>
            <w:shd w:val="clear" w:color="auto" w:fill="EEF3F9"/>
          </w:tcPr>
          <w:p>
            <w:pPr>
              <w:pStyle w:val="Compact"/>
              <w:jc w:val="left"/>
            </w:pPr>
            <w:r>
              <w:rPr>
                <w:rFonts w:ascii="Arial" w:hAnsi="Arial"/>
                <w:sz w:val="18"/>
              </w:rPr>
              <w:t xml:space="preserve">3 (Hilska, Rogers, Veith)</w:t>
            </w:r>
          </w:p>
        </w:tc>
        <w:tc>
          <w:tcPr>
            <w:shd w:val="clear" w:color="auto" w:fill="EEF3F9"/>
          </w:tcPr>
          <w:p>
            <w:pPr>
              <w:pStyle w:val="Compact"/>
              <w:jc w:val="left"/>
            </w:pPr>
            <w:r>
              <w:rPr>
                <w:rFonts w:ascii="Arial" w:hAnsi="Arial"/>
                <w:sz w:val="18"/>
              </w:rPr>
              <w:t xml:space="preserve">G2</w:t>
            </w:r>
          </w:p>
        </w:tc>
      </w:tr>
      <w:tr>
        <w:trPr>
          <w:cantSplit w:val="true"/>
        </w:trPr>
        <w:tc>
          <w:tcPr/>
          <w:p>
            <w:pPr>
              <w:pStyle w:val="Compact"/>
              <w:jc w:val="left"/>
            </w:pPr>
            <w:r>
              <w:rPr>
                <w:rFonts w:ascii="Arial" w:hAnsi="Arial"/>
                <w:sz w:val="18"/>
              </w:rPr>
              <w:t xml:space="preserve">Programm, Dauer, Belastungssteuerung</w:t>
            </w:r>
          </w:p>
        </w:tc>
        <w:tc>
          <w:tcPr/>
          <w:p>
            <w:pPr>
              <w:pStyle w:val="Compact"/>
              <w:jc w:val="left"/>
            </w:pPr>
            <w:r>
              <w:rPr>
                <w:rFonts w:ascii="Arial" w:hAnsi="Arial"/>
                <w:sz w:val="18"/>
              </w:rPr>
              <w:t xml:space="preserve">3 (Lloyd, Moran, Bouafif)</w:t>
            </w:r>
          </w:p>
        </w:tc>
        <w:tc>
          <w:tcPr/>
          <w:p>
            <w:pPr>
              <w:pStyle w:val="Compact"/>
              <w:jc w:val="left"/>
            </w:pPr>
            <w:r>
              <w:rPr>
                <w:rFonts w:ascii="Arial" w:hAnsi="Arial"/>
                <w:sz w:val="18"/>
              </w:rPr>
              <w:t xml:space="preserve">2 (Klusemann, Rogers)</w:t>
            </w:r>
          </w:p>
        </w:tc>
        <w:tc>
          <w:tcPr/>
          <w:p>
            <w:pPr>
              <w:pStyle w:val="Compact"/>
              <w:jc w:val="left"/>
            </w:pPr>
            <w:r>
              <w:rPr>
                <w:rFonts w:ascii="Arial" w:hAnsi="Arial"/>
                <w:sz w:val="18"/>
              </w:rPr>
              <w:t xml:space="preserve">G7</w:t>
            </w:r>
          </w:p>
        </w:tc>
      </w:tr>
      <w:tr>
        <w:trPr>
          <w:cantSplit w:val="true"/>
        </w:trPr>
        <w:tc>
          <w:tcPr>
            <w:shd w:val="clear" w:color="auto" w:fill="EEF3F9"/>
          </w:tcPr>
          <w:p>
            <w:pPr>
              <w:pStyle w:val="Compact"/>
              <w:jc w:val="left"/>
            </w:pPr>
            <w:r>
              <w:rPr>
                <w:rFonts w:ascii="Arial" w:hAnsi="Arial"/>
                <w:sz w:val="18"/>
              </w:rPr>
              <w:t xml:space="preserve">Ausgangsunterschiede, Reifebestimmung</w:t>
            </w:r>
          </w:p>
        </w:tc>
        <w:tc>
          <w:tcPr>
            <w:shd w:val="clear" w:color="auto" w:fill="EEF3F9"/>
          </w:tcPr>
          <w:p>
            <w:pPr>
              <w:pStyle w:val="Compact"/>
              <w:jc w:val="left"/>
            </w:pPr>
            <w:r>
              <w:rPr>
                <w:rFonts w:ascii="Arial" w:hAnsi="Arial"/>
                <w:sz w:val="18"/>
              </w:rPr>
              <w:t xml:space="preserve">2 (Sammoud, Bouafif)</w:t>
            </w:r>
          </w:p>
        </w:tc>
        <w:tc>
          <w:tcPr>
            <w:shd w:val="clear" w:color="auto" w:fill="EEF3F9"/>
          </w:tcPr>
          <w:p>
            <w:pPr>
              <w:pStyle w:val="Compact"/>
              <w:jc w:val="left"/>
            </w:pPr>
            <w:r>
              <w:rPr>
                <w:rFonts w:ascii="Arial" w:hAnsi="Arial"/>
                <w:sz w:val="18"/>
              </w:rPr>
              <w:t xml:space="preserve">2 (Rogers, Veith)</w:t>
            </w:r>
          </w:p>
        </w:tc>
        <w:tc>
          <w:tcPr>
            <w:shd w:val="clear" w:color="auto" w:fill="EEF3F9"/>
          </w:tcPr>
          <w:p>
            <w:pPr>
              <w:pStyle w:val="Compact"/>
              <w:jc w:val="left"/>
            </w:pPr>
            <w:r>
              <w:rPr>
                <w:rFonts w:ascii="Arial" w:hAnsi="Arial"/>
                <w:sz w:val="18"/>
              </w:rPr>
              <w:t xml:space="preserve">G2, Raster 6.2.11</w:t>
            </w:r>
          </w:p>
        </w:tc>
      </w:tr>
      <w:tr>
        <w:trPr>
          <w:cantSplit w:val="true"/>
        </w:trPr>
        <w:tc>
          <w:tcPr/>
          <w:p>
            <w:pPr>
              <w:pStyle w:val="Compact"/>
              <w:jc w:val="left"/>
            </w:pPr>
            <w:r>
              <w:rPr>
                <w:rFonts w:ascii="Arial" w:hAnsi="Arial"/>
                <w:sz w:val="18"/>
              </w:rPr>
              <w:t xml:space="preserve">Umsetzung, Adhärenz, Monitoring, Exposition</w:t>
            </w:r>
          </w:p>
        </w:tc>
        <w:tc>
          <w:tcPr/>
          <w:p>
            <w:pPr>
              <w:pStyle w:val="Compact"/>
              <w:jc w:val="left"/>
            </w:pPr>
            <w:r>
              <w:rPr>
                <w:rFonts w:ascii="Arial" w:hAnsi="Arial"/>
                <w:sz w:val="18"/>
              </w:rPr>
              <w:t xml:space="preserve">1 (Bouafif, Belastung nicht gemessen)</w:t>
            </w:r>
          </w:p>
        </w:tc>
        <w:tc>
          <w:tcPr/>
          <w:p>
            <w:pPr>
              <w:pStyle w:val="Compact"/>
              <w:jc w:val="left"/>
            </w:pPr>
            <w:r>
              <w:rPr>
                <w:rFonts w:ascii="Arial" w:hAnsi="Arial"/>
                <w:sz w:val="18"/>
              </w:rPr>
              <w:t xml:space="preserve">3 (Hilska, Rogers, Veith), dazu Padrón-Cabo</w:t>
            </w:r>
          </w:p>
        </w:tc>
        <w:tc>
          <w:tcPr/>
          <w:p>
            <w:pPr>
              <w:pStyle w:val="Compact"/>
              <w:jc w:val="left"/>
            </w:pPr>
            <w:r>
              <w:rPr>
                <w:rFonts w:ascii="Arial" w:hAnsi="Arial"/>
                <w:sz w:val="18"/>
              </w:rPr>
              <w:t xml:space="preserve">G3, G6</w:t>
            </w:r>
          </w:p>
        </w:tc>
      </w:tr>
      <w:tr>
        <w:trPr>
          <w:cantSplit w:val="true"/>
        </w:trPr>
        <w:tc>
          <w:tcPr>
            <w:shd w:val="clear" w:color="auto" w:fill="EEF3F9"/>
          </w:tcPr>
          <w:p>
            <w:pPr>
              <w:pStyle w:val="Compact"/>
              <w:jc w:val="left"/>
            </w:pPr>
            <w:r>
              <w:rPr>
                <w:rFonts w:ascii="Arial" w:hAnsi="Arial"/>
                <w:sz w:val="18"/>
              </w:rPr>
              <w:t xml:space="preserve">Auswertung</w:t>
            </w:r>
          </w:p>
        </w:tc>
        <w:tc>
          <w:tcPr>
            <w:shd w:val="clear" w:color="auto" w:fill="EEF3F9"/>
          </w:tcPr>
          <w:p>
            <w:pPr>
              <w:pStyle w:val="Compact"/>
              <w:jc w:val="left"/>
            </w:pPr>
            <w:r>
              <w:rPr>
                <w:rFonts w:ascii="Arial" w:hAnsi="Arial"/>
                <w:sz w:val="18"/>
              </w:rPr>
              <w:t xml:space="preserve">1 (Moran)</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G1</w:t>
            </w:r>
          </w:p>
        </w:tc>
      </w:tr>
      <w:tr>
        <w:trPr>
          <w:cantSplit w:val="true"/>
        </w:trPr>
        <w:tc>
          <w:tcPr/>
          <w:p>
            <w:pPr>
              <w:pStyle w:val="Compact"/>
              <w:jc w:val="left"/>
            </w:pPr>
            <w:r>
              <w:rPr>
                <w:rFonts w:ascii="Arial" w:hAnsi="Arial"/>
                <w:sz w:val="18"/>
              </w:rPr>
              <w:t xml:space="preserve">Protokoll, Registrierung</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1 (Veith)</w:t>
            </w:r>
          </w:p>
        </w:tc>
        <w:tc>
          <w:tcPr/>
          <w:p>
            <w:pPr>
              <w:pStyle w:val="Compact"/>
              <w:jc w:val="left"/>
            </w:pPr>
            <w:r>
              <w:rPr>
                <w:rFonts w:ascii="Arial" w:hAnsi="Arial"/>
                <w:sz w:val="18"/>
              </w:rPr>
              <w:t xml:space="preserve">Raster 6.3.4</w:t>
            </w:r>
          </w:p>
        </w:tc>
      </w:tr>
    </w:tbl>
    <w:p>
      <w:pPr>
        <w:pStyle w:val="BodyText"/>
      </w:pPr>
      <w:r>
        <w:rPr>
          <w:rFonts w:ascii="Arial" w:hAnsi="Arial"/>
        </w:rPr>
        <w:t xml:space="preserve">Umsetzung und Aufsicht sind im Kernkorpus kein Thema, weil alle Kernprogramme betreut liefen. In den Studien zu Prävention und Vermittlung sind sie das Hauptthema: „The adherence of the teams to the NMT warm-up toward the end of the follow-up was inadequate, as the adherence decreased from 80% in January to 45% in June.“ (Hilska 8.1) · „We did not allow research team members to monitor and control the intervention training on a regular basis.“ (Hilska 9.1) · „Videos did not have a coach voice-over or auditory cue … in addition to a lack of coach feedback, could be a disadvantage of this delivery method.“ (Rogers 7.7) · „TG players were instructed not to perform additional 11 + exercises at home; however, this was not monitored and cannot be excluded.“ (Veith 5.5). Veith et al. (2021) nennen als einzige die fehlende Registrierung und den Zugang zum Protokoll über den Ethikantrag (5.10), das Gegenstück zur Rasterzeile 6.3.4.</w:t>
      </w:r>
    </w:p>
    <w:bookmarkEnd w:id="47"/>
    <w:bookmarkStart w:id="48" w:name="stärken"/>
    <w:p>
      <w:pPr>
        <w:pStyle w:val="Heading3"/>
      </w:pPr>
      <w:r>
        <w:rPr>
          <w:rFonts w:ascii="Arial" w:hAnsi="Arial"/>
        </w:rPr>
        <w:t xml:space="preserve">9.4 Stärken</w:t>
      </w:r>
    </w:p>
    <w:p>
      <w:pPr>
        <w:pStyle w:val="FirstParagraph"/>
      </w:pPr>
      <w:r>
        <w:rPr>
          <w:rFonts w:ascii="Arial" w:hAnsi="Arial"/>
        </w:rPr>
        <w:t xml:space="preserve">Stärken als eigener Zug stehen in drei Kernstudien: bei Sammoud voran (sechs Sätze, getrennt durch die Scharniere „In terms of the strengths, …“ und „With respect to the limitations, the primary drawback of this study is …“), bei Liu nach den Limitationen in einem eigenen Absatz („Despite these limitations, the current study is innovative as …“, Liu 12.1), bei Moran als ein Satz zwischen ihnen („Despite this, the presented data can be very useful for inclusion in future meta-analyses …“, Moran 6.6, zwischen 6.5 und 6.7). Im erweiterten Korpus stehen sie bei Hilska und Veith voran, jeweils im Abschnitt mit eigener Überschrift. Sätze mit Stärke oder Beitrag (L3) gibt es in allen zehn Kernstudien, 20 insgesamt: sieben im Limitationsblock (Sammouds Stärken 6.2 bis 6.7 und Moran 6.6), fünf in der Schlussrubrik, die übrigen verstreut. Einen Neuheitsanspruch („this is the first empirical investigation …“) erhebt im Limitationsblock nur Sammoud 6.2. Keine Kernstudie belegt eine Stärke mit einer Häufigkeit im Vergleichsfeld, wie es Rasterzeile 6.3.1 vorsieht.</w:t>
      </w:r>
    </w:p>
    <w:bookmarkEnd w:id="48"/>
    <w:bookmarkStart w:id="49" w:name="sammoud-et-al.-2024-als-vorlage"/>
    <w:p>
      <w:pPr>
        <w:pStyle w:val="Heading3"/>
      </w:pPr>
      <w:r>
        <w:rPr>
          <w:rFonts w:ascii="Arial" w:hAnsi="Arial"/>
        </w:rPr>
        <w:t xml:space="preserve">9.5 Sammoud et al. (2024) als Vorlage</w:t>
      </w:r>
    </w:p>
    <w:p>
      <w:pPr>
        <w:pStyle w:val="FirstParagraph"/>
      </w:pPr>
      <w:r>
        <w:rPr>
          <w:rFonts w:ascii="Arial" w:hAnsi="Arial"/>
        </w:rPr>
        <w:t xml:space="preserve">Der Block „Strengths and limitations“ misst 427 Wörter in 20 Sätzen: Ankündigung 6 Wörter, Stärken 144 (sechs Sätze), Limitationen 277 (13 Sätze, je Limitation 33 bis 106 Wörter, Median 47).</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blHeader w:val="true"/>
          <w:cantSplit w:val="true"/>
        </w:trPr>
        <w:tc>
          <w:tcPr>
            <w:shd w:val="clear" w:color="auto" w:fill="D6E4F0"/>
          </w:tcPr>
          <w:p>
            <w:pPr>
              <w:pStyle w:val="Compact"/>
              <w:jc w:val="left"/>
            </w:pPr>
            <w:r>
              <w:rPr>
                <w:rFonts w:ascii="Arial" w:hAnsi="Arial"/>
                <w:b/>
                <w:sz w:val="18"/>
              </w:rPr>
              <w:t xml:space="preserve">Satz</w:t>
            </w:r>
          </w:p>
        </w:tc>
        <w:tc>
          <w:tcPr>
            <w:shd w:val="clear" w:color="auto" w:fill="D6E4F0"/>
          </w:tcPr>
          <w:p>
            <w:pPr>
              <w:pStyle w:val="Compact"/>
              <w:jc w:val="left"/>
            </w:pPr>
            <w:r>
              <w:rPr>
                <w:rFonts w:ascii="Arial" w:hAnsi="Arial"/>
                <w:b/>
                <w:sz w:val="18"/>
              </w:rPr>
              <w:t xml:space="preserve">Code</w:t>
            </w:r>
          </w:p>
        </w:tc>
        <w:tc>
          <w:tcPr>
            <w:shd w:val="clear" w:color="auto" w:fill="D6E4F0"/>
          </w:tcPr>
          <w:p>
            <w:pPr>
              <w:pStyle w:val="Compact"/>
              <w:jc w:val="left"/>
            </w:pPr>
            <w:r>
              <w:rPr>
                <w:rFonts w:ascii="Arial" w:hAnsi="Arial"/>
                <w:b/>
                <w:sz w:val="18"/>
              </w:rPr>
              <w:t xml:space="preserve">Zug</w:t>
            </w:r>
          </w:p>
        </w:tc>
      </w:tr>
      <w:tr>
        <w:trPr>
          <w:cantSplit w:val="true"/>
        </w:trPr>
        <w:tc>
          <w:tcPr/>
          <w:p>
            <w:pPr>
              <w:pStyle w:val="Compact"/>
              <w:jc w:val="left"/>
            </w:pPr>
            <w:r>
              <w:rPr>
                <w:rFonts w:ascii="Arial" w:hAnsi="Arial"/>
                <w:sz w:val="18"/>
              </w:rPr>
              <w:t xml:space="preserve">1</w:t>
            </w:r>
          </w:p>
        </w:tc>
        <w:tc>
          <w:tcPr/>
          <w:p>
            <w:pPr>
              <w:pStyle w:val="Compact"/>
              <w:jc w:val="left"/>
            </w:pPr>
            <w:r>
              <w:rPr>
                <w:rFonts w:ascii="Arial" w:hAnsi="Arial"/>
                <w:sz w:val="18"/>
              </w:rPr>
              <w:t xml:space="preserve">L0</w:t>
            </w:r>
          </w:p>
        </w:tc>
        <w:tc>
          <w:tcPr/>
          <w:p>
            <w:pPr>
              <w:pStyle w:val="Compact"/>
              <w:jc w:val="left"/>
            </w:pPr>
            <w:r>
              <w:rPr>
                <w:rFonts w:ascii="Arial" w:hAnsi="Arial"/>
                <w:sz w:val="18"/>
              </w:rPr>
              <w:t xml:space="preserve">„This study has strengths and limitations.“</w:t>
            </w:r>
          </w:p>
        </w:tc>
      </w:tr>
      <w:tr>
        <w:trPr>
          <w:cantSplit w:val="true"/>
        </w:trPr>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L3</w:t>
            </w:r>
          </w:p>
        </w:tc>
        <w:tc>
          <w:tcPr>
            <w:shd w:val="clear" w:color="auto" w:fill="EEF3F9"/>
          </w:tcPr>
          <w:p>
            <w:pPr>
              <w:pStyle w:val="Compact"/>
              <w:jc w:val="left"/>
            </w:pPr>
            <w:r>
              <w:rPr>
                <w:rFonts w:ascii="Arial" w:hAnsi="Arial"/>
                <w:sz w:val="18"/>
              </w:rPr>
              <w:t xml:space="preserve">Stärke mit Scharnier: „In terms of the strengths, this is the first empirical investigation that …“</w:t>
            </w:r>
          </w:p>
        </w:tc>
      </w:tr>
      <w:tr>
        <w:trPr>
          <w:cantSplit w:val="true"/>
        </w:trPr>
        <w:tc>
          <w:tcPr/>
          <w:p>
            <w:pPr>
              <w:pStyle w:val="Compact"/>
              <w:jc w:val="left"/>
            </w:pPr>
            <w:r>
              <w:rPr>
                <w:rFonts w:ascii="Arial" w:hAnsi="Arial"/>
                <w:sz w:val="18"/>
              </w:rPr>
              <w:t xml:space="preserve">3–4</w:t>
            </w:r>
          </w:p>
        </w:tc>
        <w:tc>
          <w:tcPr/>
          <w:p>
            <w:pPr>
              <w:pStyle w:val="Compact"/>
              <w:jc w:val="left"/>
            </w:pPr>
            <w:r>
              <w:rPr>
                <w:rFonts w:ascii="Arial" w:hAnsi="Arial"/>
                <w:sz w:val="18"/>
              </w:rPr>
              <w:t xml:space="preserve">L3</w:t>
            </w:r>
          </w:p>
        </w:tc>
        <w:tc>
          <w:tcPr/>
          <w:p>
            <w:pPr>
              <w:pStyle w:val="Compact"/>
              <w:jc w:val="left"/>
            </w:pPr>
            <w:r>
              <w:rPr>
                <w:rFonts w:ascii="Arial" w:hAnsi="Arial"/>
                <w:sz w:val="18"/>
              </w:rPr>
              <w:t xml:space="preserve">Saisonphase als Stärke: durchgeführt in der Saison, deshalb Zuschreibung sicherer als in der Vorbereitung</w:t>
            </w:r>
          </w:p>
        </w:tc>
      </w:tr>
      <w:tr>
        <w:trPr>
          <w:cantSplit w:val="true"/>
        </w:trPr>
        <w:tc>
          <w:tcPr>
            <w:shd w:val="clear" w:color="auto" w:fill="EEF3F9"/>
          </w:tcPr>
          <w:p>
            <w:pPr>
              <w:pStyle w:val="Compact"/>
              <w:jc w:val="left"/>
            </w:pPr>
            <w:r>
              <w:rPr>
                <w:rFonts w:ascii="Arial" w:hAnsi="Arial"/>
                <w:sz w:val="18"/>
              </w:rPr>
              <w:t xml:space="preserve">5–7</w:t>
            </w:r>
          </w:p>
        </w:tc>
        <w:tc>
          <w:tcPr>
            <w:shd w:val="clear" w:color="auto" w:fill="EEF3F9"/>
          </w:tcPr>
          <w:p>
            <w:pPr>
              <w:pStyle w:val="Compact"/>
              <w:jc w:val="left"/>
            </w:pPr>
            <w:r>
              <w:rPr>
                <w:rFonts w:ascii="Arial" w:hAnsi="Arial"/>
                <w:sz w:val="18"/>
              </w:rPr>
              <w:t xml:space="preserve">L3, mit H2 und M1</w:t>
            </w:r>
          </w:p>
        </w:tc>
        <w:tc>
          <w:tcPr>
            <w:shd w:val="clear" w:color="auto" w:fill="EEF3F9"/>
          </w:tcPr>
          <w:p>
            <w:pPr>
              <w:pStyle w:val="Compact"/>
              <w:jc w:val="left"/>
            </w:pPr>
            <w:r>
              <w:rPr>
                <w:rFonts w:ascii="Arial" w:hAnsi="Arial"/>
                <w:sz w:val="18"/>
              </w:rPr>
              <w:t xml:space="preserve">Dreischritt Problem → eigenes Vorgehen → Folge: Plyometrie wird oft zusätzlich zum Training gegeben (Problem), hier ersetzte sie 20 bis 25 min Fußballübungen (Vorgehen), „This substitution increases our confidence in attributing the observed effects primarily to PJT.“ (Folge)</w:t>
            </w:r>
          </w:p>
        </w:tc>
      </w:tr>
      <w:tr>
        <w:trPr>
          <w:cantSplit w:val="true"/>
        </w:trPr>
        <w:tc>
          <w:tcPr/>
          <w:p>
            <w:pPr>
              <w:pStyle w:val="Compact"/>
              <w:jc w:val="left"/>
            </w:pPr>
            <w:r>
              <w:rPr>
                <w:rFonts w:ascii="Arial" w:hAnsi="Arial"/>
                <w:sz w:val="18"/>
              </w:rPr>
              <w:t xml:space="preserve">8–10</w:t>
            </w:r>
          </w:p>
        </w:tc>
        <w:tc>
          <w:tcPr/>
          <w:p>
            <w:pPr>
              <w:pStyle w:val="Compact"/>
              <w:jc w:val="left"/>
            </w:pPr>
            <w:r>
              <w:rPr>
                <w:rFonts w:ascii="Arial" w:hAnsi="Arial"/>
                <w:sz w:val="18"/>
              </w:rPr>
              <w:t xml:space="preserve">L1 → L2 → A1 mit L2</w:t>
            </w:r>
          </w:p>
        </w:tc>
        <w:tc>
          <w:tcPr/>
          <w:p>
            <w:pPr>
              <w:pStyle w:val="Compact"/>
              <w:jc w:val="left"/>
            </w:pPr>
            <w:r>
              <w:rPr>
                <w:rFonts w:ascii="Arial" w:hAnsi="Arial"/>
                <w:sz w:val="18"/>
              </w:rPr>
              <w:t xml:space="preserve">Scharnier und erste Limitation: „With respect to the limitations, the primary drawback of this study is …“, Konsequenz, Ausblick</w:t>
            </w:r>
          </w:p>
        </w:tc>
      </w:tr>
      <w:tr>
        <w:trPr>
          <w:cantSplit w:val="true"/>
        </w:trPr>
        <w:tc>
          <w:tcPr>
            <w:shd w:val="clear" w:color="auto" w:fill="EEF3F9"/>
          </w:tcPr>
          <w:p>
            <w:pPr>
              <w:pStyle w:val="Compact"/>
              <w:jc w:val="left"/>
            </w:pPr>
            <w:r>
              <w:rPr>
                <w:rFonts w:ascii="Arial" w:hAnsi="Arial"/>
                <w:sz w:val="18"/>
              </w:rPr>
              <w:t xml:space="preserve">11–12</w:t>
            </w:r>
          </w:p>
        </w:tc>
        <w:tc>
          <w:tcPr>
            <w:shd w:val="clear" w:color="auto" w:fill="EEF3F9"/>
          </w:tcPr>
          <w:p>
            <w:pPr>
              <w:pStyle w:val="Compact"/>
              <w:jc w:val="left"/>
            </w:pPr>
            <w:r>
              <w:rPr>
                <w:rFonts w:ascii="Arial" w:hAnsi="Arial"/>
                <w:sz w:val="18"/>
              </w:rPr>
              <w:t xml:space="preserve">L1 mit L2 → A1 mit L2</w:t>
            </w:r>
          </w:p>
        </w:tc>
        <w:tc>
          <w:tcPr>
            <w:shd w:val="clear" w:color="auto" w:fill="EEF3F9"/>
          </w:tcPr>
          <w:p>
            <w:pPr>
              <w:pStyle w:val="Compact"/>
              <w:jc w:val="left"/>
            </w:pPr>
            <w:r>
              <w:rPr>
                <w:rFonts w:ascii="Arial" w:hAnsi="Arial"/>
                <w:sz w:val="18"/>
              </w:rPr>
              <w:t xml:space="preserve">„Second, the asymmetry results … are specific to the test used …“, Ausblick</w:t>
            </w:r>
          </w:p>
        </w:tc>
      </w:tr>
      <w:tr>
        <w:trPr>
          <w:cantSplit w:val="true"/>
        </w:trPr>
        <w:tc>
          <w:tcPr/>
          <w:p>
            <w:pPr>
              <w:pStyle w:val="Compact"/>
              <w:jc w:val="left"/>
            </w:pPr>
            <w:r>
              <w:rPr>
                <w:rFonts w:ascii="Arial" w:hAnsi="Arial"/>
                <w:sz w:val="18"/>
              </w:rPr>
              <w:t xml:space="preserve">13</w:t>
            </w:r>
          </w:p>
        </w:tc>
        <w:tc>
          <w:tcPr/>
          <w:p>
            <w:pPr>
              <w:pStyle w:val="Compact"/>
              <w:jc w:val="left"/>
            </w:pPr>
            <w:r>
              <w:rPr>
                <w:rFonts w:ascii="Arial" w:hAnsi="Arial"/>
                <w:sz w:val="18"/>
              </w:rPr>
              <w:t xml:space="preserve">L1 mit A1</w:t>
            </w:r>
          </w:p>
        </w:tc>
        <w:tc>
          <w:tcPr/>
          <w:p>
            <w:pPr>
              <w:pStyle w:val="Compact"/>
              <w:jc w:val="left"/>
            </w:pPr>
            <w:r>
              <w:rPr>
                <w:rFonts w:ascii="Arial" w:hAnsi="Arial"/>
                <w:sz w:val="18"/>
              </w:rPr>
              <w:t xml:space="preserve">„Third, … the magnitude of the effect was small, and future studies with larger sample sizes are needed …“</w:t>
            </w:r>
          </w:p>
        </w:tc>
      </w:tr>
      <w:tr>
        <w:trPr>
          <w:cantSplit w:val="true"/>
        </w:trPr>
        <w:tc>
          <w:tcPr>
            <w:shd w:val="clear" w:color="auto" w:fill="EEF3F9"/>
          </w:tcPr>
          <w:p>
            <w:pPr>
              <w:pStyle w:val="Compact"/>
              <w:jc w:val="left"/>
            </w:pPr>
            <w:r>
              <w:rPr>
                <w:rFonts w:ascii="Arial" w:hAnsi="Arial"/>
                <w:sz w:val="18"/>
              </w:rPr>
              <w:t xml:space="preserve">14–18</w:t>
            </w:r>
          </w:p>
        </w:tc>
        <w:tc>
          <w:tcPr>
            <w:shd w:val="clear" w:color="auto" w:fill="EEF3F9"/>
          </w:tcPr>
          <w:p>
            <w:pPr>
              <w:pStyle w:val="Compact"/>
              <w:jc w:val="left"/>
            </w:pPr>
            <w:r>
              <w:rPr>
                <w:rFonts w:ascii="Arial" w:hAnsi="Arial"/>
                <w:sz w:val="18"/>
              </w:rPr>
              <w:t xml:space="preserve">L1 → L2 ×3 → A1 mit L2</w:t>
            </w:r>
          </w:p>
        </w:tc>
        <w:tc>
          <w:tcPr>
            <w:shd w:val="clear" w:color="auto" w:fill="EEF3F9"/>
          </w:tcPr>
          <w:p>
            <w:pPr>
              <w:pStyle w:val="Compact"/>
              <w:jc w:val="left"/>
            </w:pPr>
            <w:r>
              <w:rPr>
                <w:rFonts w:ascii="Arial" w:hAnsi="Arial"/>
                <w:sz w:val="18"/>
              </w:rPr>
              <w:t xml:space="preserve">„Fourth, our results showed significant difference between the control and experimental groups for anthropometric and maturity offset variables.“, entkräftet über drei Sätze (beide präpubertär, Metaanalyse ohne Reifemoderation), Ausblick</w:t>
            </w:r>
          </w:p>
        </w:tc>
      </w:tr>
      <w:tr>
        <w:trPr>
          <w:cantSplit w:val="true"/>
        </w:trPr>
        <w:tc>
          <w:tcPr/>
          <w:p>
            <w:pPr>
              <w:pStyle w:val="Compact"/>
              <w:jc w:val="left"/>
            </w:pPr>
            <w:r>
              <w:rPr>
                <w:rFonts w:ascii="Arial" w:hAnsi="Arial"/>
                <w:sz w:val="18"/>
              </w:rPr>
              <w:t xml:space="preserve">19–20</w:t>
            </w:r>
          </w:p>
        </w:tc>
        <w:tc>
          <w:tcPr/>
          <w:p>
            <w:pPr>
              <w:pStyle w:val="Compact"/>
              <w:jc w:val="left"/>
            </w:pPr>
            <w:r>
              <w:rPr>
                <w:rFonts w:ascii="Arial" w:hAnsi="Arial"/>
                <w:sz w:val="18"/>
              </w:rPr>
              <w:t xml:space="preserve">L1 mit L2 → A1 mit L2</w:t>
            </w:r>
          </w:p>
        </w:tc>
        <w:tc>
          <w:tcPr/>
          <w:p>
            <w:pPr>
              <w:pStyle w:val="Compact"/>
              <w:jc w:val="left"/>
            </w:pPr>
            <w:r>
              <w:rPr>
                <w:rFonts w:ascii="Arial" w:hAnsi="Arial"/>
                <w:sz w:val="18"/>
              </w:rPr>
              <w:t xml:space="preserve">„Finally, the current results are specific to prepubertal male soccer players …“, Ausblick als letzter Satz</w:t>
            </w:r>
          </w:p>
        </w:tc>
      </w:tr>
    </w:tbl>
    <w:p>
      <w:pPr>
        <w:pStyle w:val="BodyText"/>
      </w:pPr>
      <w:r>
        <w:rPr>
          <w:rFonts w:ascii="Arial" w:hAnsi="Arial"/>
        </w:rPr>
        <w:t xml:space="preserve">Übertragbar sind Ankündigung, Stärken voran, Scharnier, Aufzählung, Konsequenz und Ausblick je Limitation und der Ausblick als Schluss. Nicht übertragbar ist die Entkräftung der Ausgangsunterschiede über drei Sätze (Sätze 15 bis 17), aus inhaltlichem Grund: Sie stützt sich auf eine Metaanalyse, um ungeprüfte Ausgangsunterschiede abzutun. Das Berichtsraster schließt die „Rechtfertigung hinter jeder Limitation“ aus (§ 3.14, „Nicht hier“, nach Bauplan § 2.4), also das Muster, nicht jede einzelne Entkräftung. Fassung 17 § 12 sieht selbst einzelne Entkräftungen vor: G2 nennt die Zuteilung „ergebnisunabhängig – das ist eine Stärke“, G4 die Startdistanz „beide Gruppen gleich“, und G2 ordnet die Begleitprogramme in beide Richtungen ein (die Sprintanteile im Plan der Kontrollgruppe „verzerren konservativ“, das frühere Mannschaftstraining der Interventionsvereine wirkt gegenläufig).</w:t>
      </w:r>
    </w:p>
    <w:bookmarkEnd w:id="49"/>
    <w:bookmarkEnd w:id="50"/>
    <w:bookmarkStart w:id="51" w:name="schlussrubrik"/>
    <w:p>
      <w:pPr>
        <w:pStyle w:val="Heading2"/>
      </w:pPr>
      <w:r>
        <w:rPr>
          <w:rFonts w:ascii="Arial" w:hAnsi="Arial"/>
        </w:rPr>
        <w:t xml:space="preserve">10 Schlussrubrik</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742"/>
        <w:gridCol w:w="742"/>
        <w:gridCol w:w="990"/>
        <w:gridCol w:w="742"/>
        <w:gridCol w:w="742"/>
        <w:gridCol w:w="742"/>
        <w:gridCol w:w="742"/>
        <w:gridCol w:w="742"/>
        <w:gridCol w:w="742"/>
        <w:gridCol w:w="990"/>
      </w:tblGrid>
      <w:tr>
        <w:trPr>
          <w:tblHeader w:val="true"/>
          <w:tblHeader w:val="true"/>
          <w:cantSplit w:val="true"/>
        </w:trPr>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Rubrik</w:t>
            </w:r>
          </w:p>
        </w:tc>
        <w:tc>
          <w:tcPr>
            <w:shd w:val="clear" w:color="auto" w:fill="D6E4F0"/>
          </w:tcPr>
          <w:p>
            <w:pPr>
              <w:pStyle w:val="Compact"/>
              <w:jc w:val="right"/>
            </w:pPr>
            <w:r>
              <w:rPr>
                <w:rFonts w:ascii="Arial" w:hAnsi="Arial"/>
                <w:b/>
                <w:sz w:val="18"/>
              </w:rPr>
              <w:t xml:space="preserve">Wörter</w:t>
            </w:r>
          </w:p>
        </w:tc>
        <w:tc>
          <w:tcPr>
            <w:shd w:val="clear" w:color="auto" w:fill="D6E4F0"/>
          </w:tcPr>
          <w:p>
            <w:pPr>
              <w:pStyle w:val="Compact"/>
              <w:jc w:val="left"/>
            </w:pPr>
            <w:r>
              <w:rPr>
                <w:rFonts w:ascii="Arial" w:hAnsi="Arial"/>
                <w:b/>
                <w:sz w:val="18"/>
              </w:rPr>
              <w:t xml:space="preserve">Folge der Primärcodes</w:t>
            </w:r>
          </w:p>
        </w:tc>
        <w:tc>
          <w:tcPr>
            <w:shd w:val="clear" w:color="auto" w:fill="D6E4F0"/>
          </w:tcPr>
          <w:p>
            <w:pPr>
              <w:pStyle w:val="Compact"/>
              <w:jc w:val="left"/>
            </w:pPr>
            <w:r>
              <w:rPr>
                <w:rFonts w:ascii="Arial" w:hAnsi="Arial"/>
                <w:b/>
                <w:sz w:val="18"/>
              </w:rPr>
              <w:t xml:space="preserve">Befund</w:t>
            </w:r>
          </w:p>
        </w:tc>
        <w:tc>
          <w:tcPr>
            <w:shd w:val="clear" w:color="auto" w:fill="D6E4F0"/>
          </w:tcPr>
          <w:p>
            <w:pPr>
              <w:pStyle w:val="Compact"/>
              <w:jc w:val="left"/>
            </w:pPr>
            <w:r>
              <w:rPr>
                <w:rFonts w:ascii="Arial" w:hAnsi="Arial"/>
                <w:b/>
                <w:sz w:val="18"/>
              </w:rPr>
              <w:t xml:space="preserve">Folgerung</w:t>
            </w:r>
          </w:p>
        </w:tc>
        <w:tc>
          <w:tcPr>
            <w:shd w:val="clear" w:color="auto" w:fill="D6E4F0"/>
          </w:tcPr>
          <w:p>
            <w:pPr>
              <w:pStyle w:val="Compact"/>
              <w:jc w:val="left"/>
            </w:pPr>
            <w:r>
              <w:rPr>
                <w:rFonts w:ascii="Arial" w:hAnsi="Arial"/>
                <w:b/>
                <w:sz w:val="18"/>
              </w:rPr>
              <w:t xml:space="preserve">Beitrag</w:t>
            </w:r>
          </w:p>
        </w:tc>
        <w:tc>
          <w:tcPr>
            <w:shd w:val="clear" w:color="auto" w:fill="D6E4F0"/>
          </w:tcPr>
          <w:p>
            <w:pPr>
              <w:pStyle w:val="Compact"/>
              <w:jc w:val="left"/>
            </w:pPr>
            <w:r>
              <w:rPr>
                <w:rFonts w:ascii="Arial" w:hAnsi="Arial"/>
                <w:b/>
                <w:sz w:val="18"/>
              </w:rPr>
              <w:t xml:space="preserve">Praxis</w:t>
            </w:r>
          </w:p>
        </w:tc>
        <w:tc>
          <w:tcPr>
            <w:shd w:val="clear" w:color="auto" w:fill="D6E4F0"/>
          </w:tcPr>
          <w:p>
            <w:pPr>
              <w:pStyle w:val="Compact"/>
              <w:jc w:val="left"/>
            </w:pPr>
            <w:r>
              <w:rPr>
                <w:rFonts w:ascii="Arial" w:hAnsi="Arial"/>
                <w:b/>
                <w:sz w:val="18"/>
              </w:rPr>
              <w:t xml:space="preserve">Ausblick</w:t>
            </w:r>
          </w:p>
        </w:tc>
        <w:tc>
          <w:tcPr>
            <w:shd w:val="clear" w:color="auto" w:fill="D6E4F0"/>
          </w:tcPr>
          <w:p>
            <w:pPr>
              <w:pStyle w:val="Compact"/>
              <w:jc w:val="right"/>
            </w:pPr>
            <w:r>
              <w:rPr>
                <w:rFonts w:ascii="Arial" w:hAnsi="Arial"/>
                <w:b/>
                <w:sz w:val="18"/>
              </w:rPr>
              <w:t xml:space="preserve">Belege</w:t>
            </w:r>
          </w:p>
        </w:tc>
      </w:tr>
      <w:tr>
        <w:trPr>
          <w:cantSplit w:val="true"/>
        </w:trPr>
        <w:tc>
          <w:tcPr/>
          <w:p>
            <w:pPr>
              <w:pStyle w:val="Compact"/>
              <w:jc w:val="left"/>
            </w:pPr>
            <w:r>
              <w:rPr>
                <w:rFonts w:ascii="Arial" w:hAnsi="Arial"/>
                <w:sz w:val="18"/>
              </w:rPr>
              <w:t xml:space="preserve">Lloyd 2016</w:t>
            </w:r>
          </w:p>
        </w:tc>
        <w:tc>
          <w:tcPr/>
          <w:p>
            <w:pPr>
              <w:pStyle w:val="Compact"/>
              <w:jc w:val="left"/>
            </w:pPr>
            <w:r>
              <w:rPr>
                <w:rFonts w:ascii="Arial" w:hAnsi="Arial"/>
                <w:sz w:val="18"/>
              </w:rPr>
              <w:t xml:space="preserve">Practical applications</w:t>
            </w:r>
          </w:p>
        </w:tc>
        <w:tc>
          <w:tcPr/>
          <w:p>
            <w:pPr>
              <w:pStyle w:val="Compact"/>
              <w:jc w:val="right"/>
            </w:pPr>
            <w:r>
              <w:rPr>
                <w:rFonts w:ascii="Arial" w:hAnsi="Arial"/>
                <w:sz w:val="18"/>
              </w:rPr>
              <w:t xml:space="preserve">165</w:t>
            </w:r>
          </w:p>
        </w:tc>
        <w:tc>
          <w:tcPr/>
          <w:p>
            <w:pPr>
              <w:pStyle w:val="Compact"/>
              <w:jc w:val="left"/>
            </w:pPr>
            <w:r>
              <w:rPr>
                <w:rFonts w:ascii="Arial" w:hAnsi="Arial"/>
                <w:sz w:val="18"/>
              </w:rPr>
              <w:t xml:space="preserve">P1</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1</w:t>
            </w:r>
          </w:p>
        </w:tc>
      </w:tr>
      <w:tr>
        <w:trPr>
          <w:cantSplit w:val="true"/>
        </w:trPr>
        <w:tc>
          <w:tcPr>
            <w:shd w:val="clear" w:color="auto" w:fill="EEF3F9"/>
          </w:tcPr>
          <w:p>
            <w:pPr>
              <w:pStyle w:val="Compact"/>
              <w:jc w:val="left"/>
            </w:pPr>
            <w:r>
              <w:rPr>
                <w:rFonts w:ascii="Arial" w:hAnsi="Arial"/>
                <w:sz w:val="18"/>
              </w:rPr>
              <w:t xml:space="preserve">Hammami 2016</w:t>
            </w:r>
          </w:p>
        </w:tc>
        <w:tc>
          <w:tcPr>
            <w:shd w:val="clear" w:color="auto" w:fill="EEF3F9"/>
          </w:tcPr>
          <w:p>
            <w:pPr>
              <w:pStyle w:val="Compact"/>
              <w:jc w:val="left"/>
            </w:pPr>
            <w:r>
              <w:rPr>
                <w:rFonts w:ascii="Arial" w:hAnsi="Arial"/>
                <w:sz w:val="18"/>
              </w:rPr>
              <w:t xml:space="preserve">Practical applications</w:t>
            </w:r>
          </w:p>
        </w:tc>
        <w:tc>
          <w:tcPr>
            <w:shd w:val="clear" w:color="auto" w:fill="EEF3F9"/>
          </w:tcPr>
          <w:p>
            <w:pPr>
              <w:pStyle w:val="Compact"/>
              <w:jc w:val="right"/>
            </w:pPr>
            <w:r>
              <w:rPr>
                <w:rFonts w:ascii="Arial" w:hAnsi="Arial"/>
                <w:sz w:val="18"/>
              </w:rPr>
              <w:t xml:space="preserve">138</w:t>
            </w:r>
          </w:p>
        </w:tc>
        <w:tc>
          <w:tcPr>
            <w:shd w:val="clear" w:color="auto" w:fill="EEF3F9"/>
          </w:tcPr>
          <w:p>
            <w:pPr>
              <w:pStyle w:val="Compact"/>
              <w:jc w:val="left"/>
            </w:pPr>
            <w:r>
              <w:rPr>
                <w:rFonts w:ascii="Arial" w:hAnsi="Arial"/>
                <w:sz w:val="18"/>
              </w:rPr>
              <w:t xml:space="preserve">Z2 → P2 → A1</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right"/>
            </w:pPr>
            <w:r>
              <w:rPr>
                <w:rFonts w:ascii="Arial" w:hAnsi="Arial"/>
                <w:sz w:val="18"/>
              </w:rPr>
              <w:t xml:space="preserve">0</w:t>
            </w:r>
          </w:p>
        </w:tc>
      </w:tr>
      <w:tr>
        <w:trPr>
          <w:cantSplit w:val="true"/>
        </w:trPr>
        <w:tc>
          <w:tcPr/>
          <w:p>
            <w:pPr>
              <w:pStyle w:val="Compact"/>
              <w:jc w:val="left"/>
            </w:pPr>
            <w:r>
              <w:rPr>
                <w:rFonts w:ascii="Arial" w:hAnsi="Arial"/>
                <w:sz w:val="18"/>
              </w:rPr>
              <w:t xml:space="preserve">Beato 2018</w:t>
            </w:r>
          </w:p>
        </w:tc>
        <w:tc>
          <w:tcPr/>
          <w:p>
            <w:pPr>
              <w:pStyle w:val="Compact"/>
              <w:jc w:val="left"/>
            </w:pPr>
            <w:r>
              <w:rPr>
                <w:rFonts w:ascii="Arial" w:hAnsi="Arial"/>
                <w:sz w:val="18"/>
              </w:rPr>
              <w:t xml:space="preserve">Practical applications</w:t>
            </w:r>
          </w:p>
        </w:tc>
        <w:tc>
          <w:tcPr/>
          <w:p>
            <w:pPr>
              <w:pStyle w:val="Compact"/>
              <w:jc w:val="right"/>
            </w:pPr>
            <w:r>
              <w:rPr>
                <w:rFonts w:ascii="Arial" w:hAnsi="Arial"/>
                <w:sz w:val="18"/>
              </w:rPr>
              <w:t xml:space="preserve">111</w:t>
            </w:r>
          </w:p>
        </w:tc>
        <w:tc>
          <w:tcPr/>
          <w:p>
            <w:pPr>
              <w:pStyle w:val="Compact"/>
              <w:jc w:val="left"/>
            </w:pPr>
            <w:r>
              <w:rPr>
                <w:rFonts w:ascii="Arial" w:hAnsi="Arial"/>
                <w:sz w:val="18"/>
              </w:rPr>
              <w:t xml:space="preserve">P1 → Z2 → F1 → P1 → V2</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0</w:t>
            </w:r>
          </w:p>
        </w:tc>
      </w:tr>
      <w:tr>
        <w:trPr>
          <w:cantSplit w:val="true"/>
        </w:trPr>
        <w:tc>
          <w:tcPr>
            <w:shd w:val="clear" w:color="auto" w:fill="EEF3F9"/>
          </w:tcPr>
          <w:p>
            <w:pPr>
              <w:pStyle w:val="Compact"/>
              <w:jc w:val="left"/>
            </w:pPr>
            <w:r>
              <w:rPr>
                <w:rFonts w:ascii="Arial" w:hAnsi="Arial"/>
                <w:sz w:val="18"/>
              </w:rPr>
              <w:t xml:space="preserve">Negra 2019</w:t>
            </w:r>
          </w:p>
        </w:tc>
        <w:tc>
          <w:tcPr>
            <w:shd w:val="clear" w:color="auto" w:fill="EEF3F9"/>
          </w:tcPr>
          <w:p>
            <w:pPr>
              <w:pStyle w:val="Compact"/>
              <w:jc w:val="left"/>
            </w:pPr>
            <w:r>
              <w:rPr>
                <w:rFonts w:ascii="Arial" w:hAnsi="Arial"/>
                <w:sz w:val="18"/>
              </w:rPr>
              <w:t xml:space="preserve">Practical applications, Conclusions</w:t>
            </w:r>
          </w:p>
        </w:tc>
        <w:tc>
          <w:tcPr>
            <w:shd w:val="clear" w:color="auto" w:fill="EEF3F9"/>
          </w:tcPr>
          <w:p>
            <w:pPr>
              <w:pStyle w:val="Compact"/>
              <w:jc w:val="right"/>
            </w:pPr>
            <w:r>
              <w:rPr>
                <w:rFonts w:ascii="Arial" w:hAnsi="Arial"/>
                <w:sz w:val="18"/>
              </w:rPr>
              <w:t xml:space="preserve">186</w:t>
            </w:r>
          </w:p>
        </w:tc>
        <w:tc>
          <w:tcPr>
            <w:shd w:val="clear" w:color="auto" w:fill="EEF3F9"/>
          </w:tcPr>
          <w:p>
            <w:pPr>
              <w:pStyle w:val="Compact"/>
              <w:jc w:val="left"/>
            </w:pPr>
            <w:r>
              <w:rPr>
                <w:rFonts w:ascii="Arial" w:hAnsi="Arial"/>
                <w:sz w:val="18"/>
              </w:rPr>
              <w:t xml:space="preserve">Z2 → L3 → H2 → L3 → P1 → Z2 → A1</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right"/>
            </w:pPr>
            <w:r>
              <w:rPr>
                <w:rFonts w:ascii="Arial" w:hAnsi="Arial"/>
                <w:sz w:val="18"/>
              </w:rPr>
              <w:t xml:space="preserve">0</w:t>
            </w:r>
          </w:p>
        </w:tc>
      </w:tr>
      <w:tr>
        <w:trPr>
          <w:cantSplit w:val="true"/>
        </w:trPr>
        <w:tc>
          <w:tcPr/>
          <w:p>
            <w:pPr>
              <w:pStyle w:val="Compact"/>
              <w:jc w:val="left"/>
            </w:pPr>
            <w:r>
              <w:rPr>
                <w:rFonts w:ascii="Arial" w:hAnsi="Arial"/>
                <w:sz w:val="18"/>
              </w:rPr>
              <w:t xml:space="preserve">Negra 2020</w:t>
            </w:r>
          </w:p>
        </w:tc>
        <w:tc>
          <w:tcPr/>
          <w:p>
            <w:pPr>
              <w:pStyle w:val="Compact"/>
              <w:jc w:val="left"/>
            </w:pPr>
            <w:r>
              <w:rPr>
                <w:rFonts w:ascii="Arial" w:hAnsi="Arial"/>
                <w:sz w:val="18"/>
              </w:rPr>
              <w:t xml:space="preserve">Conclusion</w:t>
            </w:r>
          </w:p>
        </w:tc>
        <w:tc>
          <w:tcPr/>
          <w:p>
            <w:pPr>
              <w:pStyle w:val="Compact"/>
              <w:jc w:val="right"/>
            </w:pPr>
            <w:r>
              <w:rPr>
                <w:rFonts w:ascii="Arial" w:hAnsi="Arial"/>
                <w:sz w:val="18"/>
              </w:rPr>
              <w:t xml:space="preserve">273</w:t>
            </w:r>
          </w:p>
        </w:tc>
        <w:tc>
          <w:tcPr/>
          <w:p>
            <w:pPr>
              <w:pStyle w:val="Compact"/>
              <w:jc w:val="left"/>
            </w:pPr>
            <w:r>
              <w:rPr>
                <w:rFonts w:ascii="Arial" w:hAnsi="Arial"/>
                <w:sz w:val="18"/>
              </w:rPr>
              <w:t xml:space="preserve">H1 → Z2 → Z0 → P2 → Z2 → P1 → Z2</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0</w:t>
            </w:r>
          </w:p>
        </w:tc>
      </w:tr>
      <w:tr>
        <w:trPr>
          <w:cantSplit w:val="true"/>
        </w:trPr>
        <w:tc>
          <w:tcPr>
            <w:shd w:val="clear" w:color="auto" w:fill="EEF3F9"/>
          </w:tcPr>
          <w:p>
            <w:pPr>
              <w:pStyle w:val="Compact"/>
              <w:jc w:val="left"/>
            </w:pPr>
            <w:r>
              <w:rPr>
                <w:rFonts w:ascii="Arial" w:hAnsi="Arial"/>
                <w:sz w:val="18"/>
              </w:rPr>
              <w:t xml:space="preserve">Aloui 2022</w:t>
            </w:r>
          </w:p>
        </w:tc>
        <w:tc>
          <w:tcPr>
            <w:shd w:val="clear" w:color="auto" w:fill="EEF3F9"/>
          </w:tcPr>
          <w:p>
            <w:pPr>
              <w:pStyle w:val="Compact"/>
              <w:jc w:val="left"/>
            </w:pPr>
            <w:r>
              <w:rPr>
                <w:rFonts w:ascii="Arial" w:hAnsi="Arial"/>
                <w:sz w:val="18"/>
              </w:rPr>
              <w:t xml:space="preserve">Conclusion</w:t>
            </w:r>
          </w:p>
        </w:tc>
        <w:tc>
          <w:tcPr>
            <w:shd w:val="clear" w:color="auto" w:fill="EEF3F9"/>
          </w:tcPr>
          <w:p>
            <w:pPr>
              <w:pStyle w:val="Compact"/>
              <w:jc w:val="right"/>
            </w:pPr>
            <w:r>
              <w:rPr>
                <w:rFonts w:ascii="Arial" w:hAnsi="Arial"/>
                <w:sz w:val="18"/>
              </w:rPr>
              <w:t xml:space="preserve">73</w:t>
            </w:r>
          </w:p>
        </w:tc>
        <w:tc>
          <w:tcPr>
            <w:shd w:val="clear" w:color="auto" w:fill="EEF3F9"/>
          </w:tcPr>
          <w:p>
            <w:pPr>
              <w:pStyle w:val="Compact"/>
              <w:jc w:val="left"/>
            </w:pPr>
            <w:r>
              <w:rPr>
                <w:rFonts w:ascii="Arial" w:hAnsi="Arial"/>
                <w:sz w:val="18"/>
              </w:rPr>
              <w:t xml:space="preserve">Z2 → P1 → P2</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right"/>
            </w:pPr>
            <w:r>
              <w:rPr>
                <w:rFonts w:ascii="Arial" w:hAnsi="Arial"/>
                <w:sz w:val="18"/>
              </w:rPr>
              <w:t xml:space="preserve">0</w:t>
            </w:r>
          </w:p>
        </w:tc>
      </w:tr>
      <w:tr>
        <w:trPr>
          <w:cantSplit w:val="true"/>
        </w:trPr>
        <w:tc>
          <w:tcPr/>
          <w:p>
            <w:pPr>
              <w:pStyle w:val="Compact"/>
              <w:jc w:val="left"/>
            </w:pPr>
            <w:r>
              <w:rPr>
                <w:rFonts w:ascii="Arial" w:hAnsi="Arial"/>
                <w:sz w:val="18"/>
              </w:rPr>
              <w:t xml:space="preserve">Liu 2024</w:t>
            </w:r>
          </w:p>
        </w:tc>
        <w:tc>
          <w:tcPr/>
          <w:p>
            <w:pPr>
              <w:pStyle w:val="Compact"/>
              <w:jc w:val="left"/>
            </w:pPr>
            <w:r>
              <w:rPr>
                <w:rFonts w:ascii="Arial" w:hAnsi="Arial"/>
                <w:sz w:val="18"/>
              </w:rPr>
              <w:t xml:space="preserve">Conclusion</w:t>
            </w:r>
          </w:p>
        </w:tc>
        <w:tc>
          <w:tcPr/>
          <w:p>
            <w:pPr>
              <w:pStyle w:val="Compact"/>
              <w:jc w:val="right"/>
            </w:pPr>
            <w:r>
              <w:rPr>
                <w:rFonts w:ascii="Arial" w:hAnsi="Arial"/>
                <w:sz w:val="18"/>
              </w:rPr>
              <w:t xml:space="preserve">165</w:t>
            </w:r>
          </w:p>
        </w:tc>
        <w:tc>
          <w:tcPr/>
          <w:p>
            <w:pPr>
              <w:pStyle w:val="Compact"/>
              <w:jc w:val="left"/>
            </w:pPr>
            <w:r>
              <w:rPr>
                <w:rFonts w:ascii="Arial" w:hAnsi="Arial"/>
                <w:sz w:val="18"/>
              </w:rPr>
              <w:t xml:space="preserve">Z2 → P1</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0</w:t>
            </w:r>
          </w:p>
        </w:tc>
      </w:tr>
      <w:tr>
        <w:trPr>
          <w:cantSplit w:val="true"/>
        </w:trPr>
        <w:tc>
          <w:tcPr>
            <w:shd w:val="clear" w:color="auto" w:fill="EEF3F9"/>
          </w:tcPr>
          <w:p>
            <w:pPr>
              <w:pStyle w:val="Compact"/>
              <w:jc w:val="left"/>
            </w:pPr>
            <w:r>
              <w:rPr>
                <w:rFonts w:ascii="Arial" w:hAnsi="Arial"/>
                <w:sz w:val="18"/>
              </w:rPr>
              <w:t xml:space="preserve">Moran 2024</w:t>
            </w:r>
          </w:p>
        </w:tc>
        <w:tc>
          <w:tcPr>
            <w:shd w:val="clear" w:color="auto" w:fill="EEF3F9"/>
          </w:tcPr>
          <w:p>
            <w:pPr>
              <w:pStyle w:val="Compact"/>
              <w:jc w:val="left"/>
            </w:pPr>
            <w:r>
              <w:rPr>
                <w:rFonts w:ascii="Arial" w:hAnsi="Arial"/>
                <w:sz w:val="18"/>
              </w:rPr>
              <w:t xml:space="preserve">Conclusion</w:t>
            </w:r>
          </w:p>
        </w:tc>
        <w:tc>
          <w:tcPr>
            <w:shd w:val="clear" w:color="auto" w:fill="EEF3F9"/>
          </w:tcPr>
          <w:p>
            <w:pPr>
              <w:pStyle w:val="Compact"/>
              <w:jc w:val="right"/>
            </w:pPr>
            <w:r>
              <w:rPr>
                <w:rFonts w:ascii="Arial" w:hAnsi="Arial"/>
                <w:sz w:val="18"/>
              </w:rPr>
              <w:t xml:space="preserve">269</w:t>
            </w:r>
          </w:p>
        </w:tc>
        <w:tc>
          <w:tcPr>
            <w:shd w:val="clear" w:color="auto" w:fill="EEF3F9"/>
          </w:tcPr>
          <w:p>
            <w:pPr>
              <w:pStyle w:val="Compact"/>
              <w:jc w:val="left"/>
            </w:pPr>
            <w:r>
              <w:rPr>
                <w:rFonts w:ascii="Arial" w:hAnsi="Arial"/>
                <w:sz w:val="18"/>
              </w:rPr>
              <w:t xml:space="preserve">Z2 → V2 → F1 → P1</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right"/>
            </w:pPr>
            <w:r>
              <w:rPr>
                <w:rFonts w:ascii="Arial" w:hAnsi="Arial"/>
                <w:sz w:val="18"/>
              </w:rPr>
              <w:t xml:space="preserve">3</w:t>
            </w:r>
          </w:p>
        </w:tc>
      </w:tr>
      <w:tr>
        <w:trPr>
          <w:cantSplit w:val="true"/>
        </w:trPr>
        <w:tc>
          <w:tcPr/>
          <w:p>
            <w:pPr>
              <w:pStyle w:val="Compact"/>
              <w:jc w:val="left"/>
            </w:pPr>
            <w:r>
              <w:rPr>
                <w:rFonts w:ascii="Arial" w:hAnsi="Arial"/>
                <w:sz w:val="18"/>
              </w:rPr>
              <w:t xml:space="preserve">Sammoud 2024</w:t>
            </w:r>
          </w:p>
        </w:tc>
        <w:tc>
          <w:tcPr/>
          <w:p>
            <w:pPr>
              <w:pStyle w:val="Compact"/>
              <w:jc w:val="left"/>
            </w:pPr>
            <w:r>
              <w:rPr>
                <w:rFonts w:ascii="Arial" w:hAnsi="Arial"/>
                <w:sz w:val="18"/>
              </w:rPr>
              <w:t xml:space="preserve">Conclusions</w:t>
            </w:r>
          </w:p>
        </w:tc>
        <w:tc>
          <w:tcPr/>
          <w:p>
            <w:pPr>
              <w:pStyle w:val="Compact"/>
              <w:jc w:val="right"/>
            </w:pPr>
            <w:r>
              <w:rPr>
                <w:rFonts w:ascii="Arial" w:hAnsi="Arial"/>
                <w:sz w:val="18"/>
              </w:rPr>
              <w:t xml:space="preserve">119</w:t>
            </w:r>
          </w:p>
        </w:tc>
        <w:tc>
          <w:tcPr/>
          <w:p>
            <w:pPr>
              <w:pStyle w:val="Compact"/>
              <w:jc w:val="left"/>
            </w:pPr>
            <w:r>
              <w:rPr>
                <w:rFonts w:ascii="Arial" w:hAnsi="Arial"/>
                <w:sz w:val="18"/>
              </w:rPr>
              <w:t xml:space="preserve">Z2 → F1 → L3 → P1</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0</w:t>
            </w:r>
          </w:p>
        </w:tc>
      </w:tr>
      <w:tr>
        <w:trPr>
          <w:cantSplit w:val="true"/>
        </w:trPr>
        <w:tc>
          <w:tcPr>
            <w:shd w:val="clear" w:color="auto" w:fill="EEF3F9"/>
          </w:tcPr>
          <w:p>
            <w:pPr>
              <w:pStyle w:val="Compact"/>
              <w:jc w:val="left"/>
            </w:pPr>
            <w:r>
              <w:rPr>
                <w:rFonts w:ascii="Arial" w:hAnsi="Arial"/>
                <w:sz w:val="18"/>
              </w:rPr>
              <w:t xml:space="preserve">Bouafif 2026</w:t>
            </w:r>
          </w:p>
        </w:tc>
        <w:tc>
          <w:tcPr>
            <w:shd w:val="clear" w:color="auto" w:fill="EEF3F9"/>
          </w:tcPr>
          <w:p>
            <w:pPr>
              <w:pStyle w:val="Compact"/>
              <w:jc w:val="left"/>
            </w:pPr>
            <w:r>
              <w:rPr>
                <w:rFonts w:ascii="Arial" w:hAnsi="Arial"/>
                <w:sz w:val="18"/>
              </w:rPr>
              <w:t xml:space="preserve">Conclusion</w:t>
            </w:r>
          </w:p>
        </w:tc>
        <w:tc>
          <w:tcPr>
            <w:shd w:val="clear" w:color="auto" w:fill="EEF3F9"/>
          </w:tcPr>
          <w:p>
            <w:pPr>
              <w:pStyle w:val="Compact"/>
              <w:jc w:val="right"/>
            </w:pPr>
            <w:r>
              <w:rPr>
                <w:rFonts w:ascii="Arial" w:hAnsi="Arial"/>
                <w:sz w:val="18"/>
              </w:rPr>
              <w:t xml:space="preserve">181</w:t>
            </w:r>
          </w:p>
        </w:tc>
        <w:tc>
          <w:tcPr>
            <w:shd w:val="clear" w:color="auto" w:fill="EEF3F9"/>
          </w:tcPr>
          <w:p>
            <w:pPr>
              <w:pStyle w:val="Compact"/>
              <w:jc w:val="left"/>
            </w:pPr>
            <w:r>
              <w:rPr>
                <w:rFonts w:ascii="Arial" w:hAnsi="Arial"/>
                <w:sz w:val="18"/>
              </w:rPr>
              <w:t xml:space="preserve">F1 → V1 → Z2 → E3 → A1</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right"/>
            </w:pPr>
            <w:r>
              <w:rPr>
                <w:rFonts w:ascii="Arial" w:hAnsi="Arial"/>
                <w:sz w:val="18"/>
              </w:rPr>
              <w:t xml:space="preserve">0</w:t>
            </w:r>
          </w:p>
        </w:tc>
      </w:tr>
    </w:tbl>
    <w:p>
      <w:pPr>
        <w:pStyle w:val="BodyText"/>
      </w:pPr>
      <w:r>
        <w:rPr>
          <w:rFonts w:ascii="Arial" w:hAnsi="Arial"/>
        </w:rPr>
        <w:t xml:space="preserve">Wörter ohne den Limitationsabsatz in der Conclusion von Aloui (Median 165, mit ihm 173, § 2). Funktionen mit Primär- oder Sekundärcode.</w:t>
      </w:r>
    </w:p>
    <w:p>
      <w:pPr>
        <w:numPr>
          <w:ilvl w:val="0"/>
          <w:numId w:val="1010"/>
        </w:numPr>
        <w:pStyle w:val="Compact"/>
      </w:pPr>
      <w:r>
        <w:rPr>
          <w:bCs/>
          <w:rFonts w:ascii="Arial" w:hAnsi="Arial"/>
          <w:b/>
        </w:rPr>
        <w:t xml:space="preserve">Häufigste Züge:</w:t>
      </w:r>
      <w:r>
        <w:rPr>
          <w:rFonts w:ascii="Arial" w:hAnsi="Arial"/>
        </w:rPr>
        <w:t xml:space="preserve"> </w:t>
      </w:r>
      <w:r>
        <w:rPr>
          <w:rFonts w:ascii="Arial" w:hAnsi="Arial"/>
        </w:rPr>
        <w:t xml:space="preserve">Hauptbefund (9 von 10, Lloyd nur implizit im Praxissatz) und Praxis (9, Empfehlung P1 in acht, Machbarkeit oder Sicherheit P2 in vier). P2 heißt dort überwiegend Machbarkeit („It proved quite practicable to incorporate …“, Hammami 6.2 · Beato 8.3 · „… the total training time was only 15–30 min per session …“, Aloui 7.3), Sicherheit nur bei Negra 2020 (14.4). Ohne Beleg 8, ohne Ergebniszahl 10.</w:t>
      </w:r>
    </w:p>
    <w:p>
      <w:pPr>
        <w:numPr>
          <w:ilvl w:val="0"/>
          <w:numId w:val="1010"/>
        </w:numPr>
        <w:pStyle w:val="Compact"/>
      </w:pPr>
      <w:r>
        <w:rPr>
          <w:bCs/>
          <w:rFonts w:ascii="Arial" w:hAnsi="Arial"/>
          <w:b/>
        </w:rPr>
        <w:t xml:space="preserve">Wahlzüge:</w:t>
      </w:r>
      <w:r>
        <w:rPr>
          <w:rFonts w:ascii="Arial" w:hAnsi="Arial"/>
        </w:rPr>
        <w:t xml:space="preserve"> </w:t>
      </w:r>
      <w:r>
        <w:rPr>
          <w:rFonts w:ascii="Arial" w:hAnsi="Arial"/>
        </w:rPr>
        <w:t xml:space="preserve">Folgerung mit Schlussmarker oder Übertragung (5), Beitrag (4: Lloyd, Beato, Negra 2019, Sammoud), Ausblick (3: Hammami, Negra 2019, Bouafif).</w:t>
      </w:r>
    </w:p>
    <w:p>
      <w:pPr>
        <w:numPr>
          <w:ilvl w:val="0"/>
          <w:numId w:val="1010"/>
        </w:numPr>
        <w:pStyle w:val="Compact"/>
      </w:pPr>
      <w:r>
        <w:rPr>
          <w:bCs/>
          <w:rFonts w:ascii="Arial" w:hAnsi="Arial"/>
          <w:b/>
        </w:rPr>
        <w:t xml:space="preserve">Erster Zug:</w:t>
      </w:r>
      <w:r>
        <w:rPr>
          <w:rFonts w:ascii="Arial" w:hAnsi="Arial"/>
        </w:rPr>
        <w:t xml:space="preserve"> </w:t>
      </w:r>
      <w:r>
        <w:rPr>
          <w:rFonts w:ascii="Arial" w:hAnsi="Arial"/>
        </w:rPr>
        <w:t xml:space="preserve">Hauptbefund in sechs („The findings of the current study indicated …“, Sammoud · „This study revealed that …“, Liu), Praxis mit Beitrag in zwei („The novel findings of the study suggest that … practitioners may benefit from devoting increased training time to plyometrics.“, Lloyd), Relevanz in einer (Negra 2020), Folgerung in einer („This study concludes that …“, Bouafif).</w:t>
      </w:r>
    </w:p>
    <w:p>
      <w:pPr>
        <w:numPr>
          <w:ilvl w:val="0"/>
          <w:numId w:val="1010"/>
        </w:numPr>
        <w:pStyle w:val="Compact"/>
      </w:pPr>
      <w:r>
        <w:rPr>
          <w:bCs/>
          <w:rFonts w:ascii="Arial" w:hAnsi="Arial"/>
          <w:b/>
        </w:rPr>
        <w:t xml:space="preserve">Zugfolge des Bauplans § 2.5</w:t>
      </w:r>
      <w:r>
        <w:rPr>
          <w:rFonts w:ascii="Arial" w:hAnsi="Arial"/>
        </w:rPr>
        <w:t xml:space="preserve"> </w:t>
      </w:r>
      <w:r>
        <w:rPr>
          <w:rFonts w:ascii="Arial" w:hAnsi="Arial"/>
        </w:rPr>
        <w:t xml:space="preserve">(Hauptbefund → Beitrag → Empfehlung → Machbarkeit → Ausblick): vollständig in keiner Studie. Der Hauptbefund steht vor der Praxis in sieben der acht Studien, die beides haben (nach Primärcodes, anders nur Beato).</w:t>
      </w:r>
    </w:p>
    <w:p>
      <w:pPr>
        <w:numPr>
          <w:ilvl w:val="0"/>
          <w:numId w:val="1010"/>
        </w:numPr>
        <w:pStyle w:val="Compact"/>
      </w:pPr>
      <w:r>
        <w:rPr>
          <w:bCs/>
          <w:rFonts w:ascii="Arial" w:hAnsi="Arial"/>
          <w:b/>
        </w:rPr>
        <w:t xml:space="preserve">Machbarkeit und Sicherheit</w:t>
      </w:r>
      <w:r>
        <w:rPr>
          <w:rFonts w:ascii="Arial" w:hAnsi="Arial"/>
        </w:rPr>
        <w:t xml:space="preserve"> </w:t>
      </w:r>
      <w:r>
        <w:rPr>
          <w:rFonts w:ascii="Arial" w:hAnsi="Arial"/>
        </w:rPr>
        <w:t xml:space="preserve">als eigener Zug: „… are safe (i.e., no injuries occurred) and feasible (2 training sessions per week) interventions …“ (Negra 2020 14.4).</w:t>
      </w:r>
    </w:p>
    <w:bookmarkEnd w:id="51"/>
    <w:bookmarkStart w:id="55" w:name="textbausteine-und-formulierungssequenzen"/>
    <w:p>
      <w:pPr>
        <w:pStyle w:val="Heading2"/>
      </w:pPr>
      <w:r>
        <w:rPr>
          <w:rFonts w:ascii="Arial" w:hAnsi="Arial"/>
        </w:rPr>
        <w:t xml:space="preserve">11 Textbausteine und Formulierungssequenzen</w:t>
      </w:r>
    </w:p>
    <w:bookmarkStart w:id="52" w:name="formelfamilien"/>
    <w:p>
      <w:pPr>
        <w:pStyle w:val="Heading3"/>
      </w:pPr>
      <w:r>
        <w:rPr>
          <w:rFonts w:ascii="Arial" w:hAnsi="Arial"/>
        </w:rPr>
        <w:t xml:space="preserve">11.1 Formelfamilien</w:t>
      </w:r>
    </w:p>
    <w:p>
      <w:pPr>
        <w:pStyle w:val="FirstParagraph"/>
      </w:pPr>
      <w:r>
        <w:rPr>
          <w:rFonts w:ascii="Arial" w:hAnsi="Arial"/>
        </w:rPr>
        <w:t xml:space="preserve">Gezählt per Stichwortliste über alle 828 Sätze (</w:t>
      </w:r>
      <w:r>
        <w:rPr>
          <w:rStyle w:val="VerbatimChar"/>
          <w:rFonts w:ascii="Arial" w:hAnsi="Arial"/>
          <w:sz w:val="18"/>
        </w:rPr>
        <w:t xml:space="preserve">analyse_diskussion.py</w:t>
      </w:r>
      <w:r>
        <w:rPr>
          <w:rFonts w:ascii="Arial" w:hAnsi="Arial"/>
        </w:rPr>
        <w:t xml:space="preserve">, Abschnitt 11): Treffer insgesamt, davon in Sätzen der passenden Funktion, Studien mit einem Treffer in einem Satz der passenden Funktion. Bis zur Zweitprüfung zählten hier alle Treffer, auch Fehltreffer wie „collectively“ in einer Erklärung (Liu 2.3).</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397"/>
        <w:gridCol w:w="1397"/>
        <w:gridCol w:w="1397"/>
        <w:gridCol w:w="1863"/>
        <w:gridCol w:w="1863"/>
      </w:tblGrid>
      <w:tr>
        <w:trPr>
          <w:tblHeader w:val="true"/>
          <w:tblHeader w:val="true"/>
          <w:cantSplit w:val="true"/>
        </w:trPr>
        <w:tc>
          <w:tcPr>
            <w:shd w:val="clear" w:color="auto" w:fill="D6E4F0"/>
          </w:tcPr>
          <w:p>
            <w:pPr>
              <w:pStyle w:val="Compact"/>
              <w:jc w:val="left"/>
            </w:pPr>
            <w:r>
              <w:rPr>
                <w:rFonts w:ascii="Arial" w:hAnsi="Arial"/>
                <w:b/>
                <w:sz w:val="18"/>
              </w:rPr>
              <w:t xml:space="preserve">Funktion</w:t>
            </w:r>
          </w:p>
        </w:tc>
        <w:tc>
          <w:tcPr>
            <w:shd w:val="clear" w:color="auto" w:fill="D6E4F0"/>
          </w:tcPr>
          <w:p>
            <w:pPr>
              <w:pStyle w:val="Compact"/>
              <w:jc w:val="left"/>
            </w:pPr>
            <w:r>
              <w:rPr>
                <w:rFonts w:ascii="Arial" w:hAnsi="Arial"/>
                <w:b/>
                <w:sz w:val="18"/>
              </w:rPr>
              <w:t xml:space="preserve">Formelfamilie (Muster)</w:t>
            </w:r>
          </w:p>
        </w:tc>
        <w:tc>
          <w:tcPr>
            <w:shd w:val="clear" w:color="auto" w:fill="D6E4F0"/>
          </w:tcPr>
          <w:p>
            <w:pPr>
              <w:pStyle w:val="Compact"/>
              <w:jc w:val="left"/>
            </w:pPr>
            <w:r>
              <w:rPr>
                <w:rFonts w:ascii="Arial" w:hAnsi="Arial"/>
                <w:b/>
                <w:sz w:val="18"/>
              </w:rPr>
              <w:t xml:space="preserve">Treffer (in Funktion)</w:t>
            </w:r>
          </w:p>
        </w:tc>
        <w:tc>
          <w:tcPr>
            <w:shd w:val="clear" w:color="auto" w:fill="D6E4F0"/>
          </w:tcPr>
          <w:p>
            <w:pPr>
              <w:pStyle w:val="Compact"/>
              <w:jc w:val="right"/>
            </w:pPr>
            <w:r>
              <w:rPr>
                <w:rFonts w:ascii="Arial" w:hAnsi="Arial"/>
                <w:b/>
                <w:sz w:val="18"/>
              </w:rPr>
              <w:t xml:space="preserve">Kern von 10</w:t>
            </w:r>
          </w:p>
        </w:tc>
        <w:tc>
          <w:tcPr>
            <w:shd w:val="clear" w:color="auto" w:fill="D6E4F0"/>
          </w:tcPr>
          <w:p>
            <w:pPr>
              <w:pStyle w:val="Compact"/>
              <w:jc w:val="right"/>
            </w:pPr>
            <w:r>
              <w:rPr>
                <w:rFonts w:ascii="Arial" w:hAnsi="Arial"/>
                <w:b/>
                <w:sz w:val="18"/>
              </w:rPr>
              <w:t xml:space="preserve">alle von 16</w:t>
            </w:r>
          </w:p>
        </w:tc>
      </w:tr>
      <w:tr>
        <w:trPr>
          <w:cantSplit w:val="true"/>
        </w:trPr>
        <w:tc>
          <w:tcPr/>
          <w:p>
            <w:pPr>
              <w:pStyle w:val="Compact"/>
              <w:jc w:val="left"/>
            </w:pPr>
            <w:r>
              <w:rPr>
                <w:rFonts w:ascii="Arial" w:hAnsi="Arial"/>
                <w:sz w:val="18"/>
              </w:rPr>
              <w:t xml:space="preserve">Z1</w:t>
            </w:r>
          </w:p>
        </w:tc>
        <w:tc>
          <w:tcPr/>
          <w:p>
            <w:pPr>
              <w:pStyle w:val="Compact"/>
              <w:jc w:val="left"/>
            </w:pPr>
            <w:r>
              <w:rPr>
                <w:rFonts w:ascii="Arial" w:hAnsi="Arial"/>
                <w:sz w:val="18"/>
              </w:rPr>
              <w:t xml:space="preserve">Zweck aufgenommen: „The aim of this study was to …“, „This study aimed to …“, „We set out to …“</w:t>
            </w:r>
          </w:p>
        </w:tc>
        <w:tc>
          <w:tcPr/>
          <w:p>
            <w:pPr>
              <w:pStyle w:val="Compact"/>
              <w:jc w:val="left"/>
            </w:pPr>
            <w:r>
              <w:rPr>
                <w:rFonts w:ascii="Arial" w:hAnsi="Arial"/>
                <w:sz w:val="18"/>
              </w:rPr>
              <w:t xml:space="preserve">11 (11)</w:t>
            </w:r>
          </w:p>
        </w:tc>
        <w:tc>
          <w:tcPr/>
          <w:p>
            <w:pPr>
              <w:pStyle w:val="Compact"/>
              <w:jc w:val="right"/>
            </w:pPr>
            <w:r>
              <w:rPr>
                <w:rFonts w:ascii="Arial" w:hAnsi="Arial"/>
                <w:sz w:val="18"/>
              </w:rPr>
              <w:t xml:space="preserve">7</w:t>
            </w:r>
          </w:p>
        </w:tc>
        <w:tc>
          <w:tcPr/>
          <w:p>
            <w:pPr>
              <w:pStyle w:val="Compact"/>
              <w:jc w:val="right"/>
            </w:pPr>
            <w:r>
              <w:rPr>
                <w:rFonts w:ascii="Arial" w:hAnsi="Arial"/>
                <w:sz w:val="18"/>
              </w:rPr>
              <w:t xml:space="preserve">11</w:t>
            </w:r>
          </w:p>
        </w:tc>
      </w:tr>
      <w:tr>
        <w:trPr>
          <w:cantSplit w:val="true"/>
        </w:trPr>
        <w:tc>
          <w:tcPr>
            <w:shd w:val="clear" w:color="auto" w:fill="EEF3F9"/>
          </w:tcPr>
          <w:p>
            <w:pPr>
              <w:pStyle w:val="Compact"/>
              <w:jc w:val="left"/>
            </w:pPr>
            <w:r>
              <w:rPr>
                <w:rFonts w:ascii="Arial" w:hAnsi="Arial"/>
                <w:sz w:val="18"/>
              </w:rPr>
              <w:t xml:space="preserve">Z2</w:t>
            </w:r>
          </w:p>
        </w:tc>
        <w:tc>
          <w:tcPr>
            <w:shd w:val="clear" w:color="auto" w:fill="EEF3F9"/>
          </w:tcPr>
          <w:p>
            <w:pPr>
              <w:pStyle w:val="Compact"/>
              <w:jc w:val="left"/>
            </w:pPr>
            <w:r>
              <w:rPr>
                <w:rFonts w:ascii="Arial" w:hAnsi="Arial"/>
                <w:sz w:val="18"/>
              </w:rPr>
              <w:t xml:space="preserve">Hauptbefund: „The main finding(s) …“, „This study revealed …“, „From the results of this study …“</w:t>
            </w:r>
          </w:p>
        </w:tc>
        <w:tc>
          <w:tcPr>
            <w:shd w:val="clear" w:color="auto" w:fill="EEF3F9"/>
          </w:tcPr>
          <w:p>
            <w:pPr>
              <w:pStyle w:val="Compact"/>
              <w:jc w:val="left"/>
            </w:pPr>
            <w:r>
              <w:rPr>
                <w:rFonts w:ascii="Arial" w:hAnsi="Arial"/>
                <w:sz w:val="18"/>
              </w:rPr>
              <w:t xml:space="preserve">15 (8)</w:t>
            </w:r>
          </w:p>
        </w:tc>
        <w:tc>
          <w:tcPr>
            <w:shd w:val="clear" w:color="auto" w:fill="EEF3F9"/>
          </w:tcPr>
          <w:p>
            <w:pPr>
              <w:pStyle w:val="Compact"/>
              <w:jc w:val="right"/>
            </w:pPr>
            <w:r>
              <w:rPr>
                <w:rFonts w:ascii="Arial" w:hAnsi="Arial"/>
                <w:sz w:val="18"/>
              </w:rPr>
              <w:t xml:space="preserve">5</w:t>
            </w:r>
          </w:p>
        </w:tc>
        <w:tc>
          <w:tcPr>
            <w:shd w:val="clear" w:color="auto" w:fill="EEF3F9"/>
          </w:tcPr>
          <w:p>
            <w:pPr>
              <w:pStyle w:val="Compact"/>
              <w:jc w:val="right"/>
            </w:pPr>
            <w:r>
              <w:rPr>
                <w:rFonts w:ascii="Arial" w:hAnsi="Arial"/>
                <w:sz w:val="18"/>
              </w:rPr>
              <w:t xml:space="preserve">7</w:t>
            </w:r>
          </w:p>
        </w:tc>
      </w:tr>
      <w:tr>
        <w:trPr>
          <w:cantSplit w:val="true"/>
        </w:trPr>
        <w:tc>
          <w:tcPr/>
          <w:p>
            <w:pPr>
              <w:pStyle w:val="Compact"/>
              <w:jc w:val="left"/>
            </w:pPr>
            <w:r>
              <w:rPr>
                <w:rFonts w:ascii="Arial" w:hAnsi="Arial"/>
                <w:sz w:val="18"/>
              </w:rPr>
              <w:t xml:space="preserve">Z3</w:t>
            </w:r>
          </w:p>
        </w:tc>
        <w:tc>
          <w:tcPr/>
          <w:p>
            <w:pPr>
              <w:pStyle w:val="Compact"/>
              <w:jc w:val="left"/>
            </w:pPr>
            <w:r>
              <w:rPr>
                <w:rFonts w:ascii="Arial" w:hAnsi="Arial"/>
                <w:sz w:val="18"/>
              </w:rPr>
              <w:t xml:space="preserve">Hypothese bewertet: „As hypothesized …“, „contrary to our expectations …“</w:t>
            </w:r>
          </w:p>
        </w:tc>
        <w:tc>
          <w:tcPr/>
          <w:p>
            <w:pPr>
              <w:pStyle w:val="Compact"/>
              <w:jc w:val="left"/>
            </w:pPr>
            <w:r>
              <w:rPr>
                <w:rFonts w:ascii="Arial" w:hAnsi="Arial"/>
                <w:sz w:val="18"/>
              </w:rPr>
              <w:t xml:space="preserve">3 (3)</w:t>
            </w:r>
          </w:p>
        </w:tc>
        <w:tc>
          <w:tcPr/>
          <w:p>
            <w:pPr>
              <w:pStyle w:val="Compact"/>
              <w:jc w:val="right"/>
            </w:pPr>
            <w:r>
              <w:rPr>
                <w:rFonts w:ascii="Arial" w:hAnsi="Arial"/>
                <w:sz w:val="18"/>
              </w:rPr>
              <w:t xml:space="preserve">2</w:t>
            </w:r>
          </w:p>
        </w:tc>
        <w:tc>
          <w:tcPr/>
          <w:p>
            <w:pPr>
              <w:pStyle w:val="Compact"/>
              <w:jc w:val="right"/>
            </w:pPr>
            <w:r>
              <w:rPr>
                <w:rFonts w:ascii="Arial" w:hAnsi="Arial"/>
                <w:sz w:val="18"/>
              </w:rPr>
              <w:t xml:space="preserve">3</w:t>
            </w:r>
          </w:p>
        </w:tc>
      </w:tr>
      <w:tr>
        <w:trPr>
          <w:cantSplit w:val="true"/>
        </w:trPr>
        <w:tc>
          <w:tcPr>
            <w:shd w:val="clear" w:color="auto" w:fill="EEF3F9"/>
          </w:tcPr>
          <w:p>
            <w:pPr>
              <w:pStyle w:val="Compact"/>
              <w:jc w:val="left"/>
            </w:pPr>
            <w:r>
              <w:rPr>
                <w:rFonts w:ascii="Arial" w:hAnsi="Arial"/>
                <w:sz w:val="18"/>
              </w:rPr>
              <w:t xml:space="preserve">B2</w:t>
            </w:r>
          </w:p>
        </w:tc>
        <w:tc>
          <w:tcPr>
            <w:shd w:val="clear" w:color="auto" w:fill="EEF3F9"/>
          </w:tcPr>
          <w:p>
            <w:pPr>
              <w:pStyle w:val="Compact"/>
              <w:jc w:val="left"/>
            </w:pPr>
            <w:r>
              <w:rPr>
                <w:rFonts w:ascii="Arial" w:hAnsi="Arial"/>
                <w:sz w:val="18"/>
              </w:rPr>
              <w:t xml:space="preserve">Null- oder Gegenbefund: „no significant …“, „failed to …“, „trivial“</w:t>
            </w:r>
          </w:p>
        </w:tc>
        <w:tc>
          <w:tcPr>
            <w:shd w:val="clear" w:color="auto" w:fill="EEF3F9"/>
          </w:tcPr>
          <w:p>
            <w:pPr>
              <w:pStyle w:val="Compact"/>
              <w:jc w:val="left"/>
            </w:pPr>
            <w:r>
              <w:rPr>
                <w:rFonts w:ascii="Arial" w:hAnsi="Arial"/>
                <w:sz w:val="18"/>
              </w:rPr>
              <w:t xml:space="preserve">24 (15)</w:t>
            </w:r>
          </w:p>
        </w:tc>
        <w:tc>
          <w:tcPr>
            <w:shd w:val="clear" w:color="auto" w:fill="EEF3F9"/>
          </w:tcPr>
          <w:p>
            <w:pPr>
              <w:pStyle w:val="Compact"/>
              <w:jc w:val="right"/>
            </w:pPr>
            <w:r>
              <w:rPr>
                <w:rFonts w:ascii="Arial" w:hAnsi="Arial"/>
                <w:sz w:val="18"/>
              </w:rPr>
              <w:t xml:space="preserve">7</w:t>
            </w:r>
          </w:p>
        </w:tc>
        <w:tc>
          <w:tcPr>
            <w:shd w:val="clear" w:color="auto" w:fill="EEF3F9"/>
          </w:tcPr>
          <w:p>
            <w:pPr>
              <w:pStyle w:val="Compact"/>
              <w:jc w:val="right"/>
            </w:pPr>
            <w:r>
              <w:rPr>
                <w:rFonts w:ascii="Arial" w:hAnsi="Arial"/>
                <w:sz w:val="18"/>
              </w:rPr>
              <w:t xml:space="preserve">10</w:t>
            </w:r>
          </w:p>
        </w:tc>
      </w:tr>
      <w:tr>
        <w:trPr>
          <w:cantSplit w:val="true"/>
        </w:trPr>
        <w:tc>
          <w:tcPr/>
          <w:p>
            <w:pPr>
              <w:pStyle w:val="Compact"/>
              <w:jc w:val="left"/>
            </w:pPr>
            <w:r>
              <w:rPr>
                <w:rFonts w:ascii="Arial" w:hAnsi="Arial"/>
                <w:sz w:val="18"/>
              </w:rPr>
              <w:t xml:space="preserve">B2</w:t>
            </w:r>
          </w:p>
        </w:tc>
        <w:tc>
          <w:tcPr/>
          <w:p>
            <w:pPr>
              <w:pStyle w:val="Compact"/>
              <w:jc w:val="left"/>
            </w:pPr>
            <w:r>
              <w:rPr>
                <w:rFonts w:ascii="Arial" w:hAnsi="Arial"/>
                <w:sz w:val="18"/>
              </w:rPr>
              <w:t xml:space="preserve">Unerwartetes: „Interestingly, …“, „unexpected“, „surprising“</w:t>
            </w:r>
          </w:p>
        </w:tc>
        <w:tc>
          <w:tcPr/>
          <w:p>
            <w:pPr>
              <w:pStyle w:val="Compact"/>
              <w:jc w:val="left"/>
            </w:pPr>
            <w:r>
              <w:rPr>
                <w:rFonts w:ascii="Arial" w:hAnsi="Arial"/>
                <w:sz w:val="18"/>
              </w:rPr>
              <w:t xml:space="preserve">11 (7)</w:t>
            </w:r>
          </w:p>
        </w:tc>
        <w:tc>
          <w:tcPr/>
          <w:p>
            <w:pPr>
              <w:pStyle w:val="Compact"/>
              <w:jc w:val="right"/>
            </w:pPr>
            <w:r>
              <w:rPr>
                <w:rFonts w:ascii="Arial" w:hAnsi="Arial"/>
                <w:sz w:val="18"/>
              </w:rPr>
              <w:t xml:space="preserve">5</w:t>
            </w:r>
          </w:p>
        </w:tc>
        <w:tc>
          <w:tcPr/>
          <w:p>
            <w:pPr>
              <w:pStyle w:val="Compact"/>
              <w:jc w:val="right"/>
            </w:pPr>
            <w:r>
              <w:rPr>
                <w:rFonts w:ascii="Arial" w:hAnsi="Arial"/>
                <w:sz w:val="18"/>
              </w:rPr>
              <w:t xml:space="preserve">6</w:t>
            </w:r>
          </w:p>
        </w:tc>
      </w:tr>
      <w:tr>
        <w:trPr>
          <w:cantSplit w:val="true"/>
        </w:trPr>
        <w:tc>
          <w:tcPr>
            <w:shd w:val="clear" w:color="auto" w:fill="EEF3F9"/>
          </w:tcPr>
          <w:p>
            <w:pPr>
              <w:pStyle w:val="Compact"/>
              <w:jc w:val="left"/>
            </w:pPr>
            <w:r>
              <w:rPr>
                <w:rFonts w:ascii="Arial" w:hAnsi="Arial"/>
                <w:sz w:val="18"/>
              </w:rPr>
              <w:t xml:space="preserve">H1</w:t>
            </w:r>
          </w:p>
        </w:tc>
        <w:tc>
          <w:tcPr>
            <w:shd w:val="clear" w:color="auto" w:fill="EEF3F9"/>
          </w:tcPr>
          <w:p>
            <w:pPr>
              <w:pStyle w:val="Compact"/>
              <w:jc w:val="left"/>
            </w:pPr>
            <w:r>
              <w:rPr>
                <w:rFonts w:ascii="Arial" w:hAnsi="Arial"/>
                <w:sz w:val="18"/>
              </w:rPr>
              <w:t xml:space="preserve">Relevanz: „… is a key determinant of …“, „… a distinctive feature of …“</w:t>
            </w:r>
          </w:p>
        </w:tc>
        <w:tc>
          <w:tcPr>
            <w:shd w:val="clear" w:color="auto" w:fill="EEF3F9"/>
          </w:tcPr>
          <w:p>
            <w:pPr>
              <w:pStyle w:val="Compact"/>
              <w:jc w:val="left"/>
            </w:pPr>
            <w:r>
              <w:rPr>
                <w:rFonts w:ascii="Arial" w:hAnsi="Arial"/>
                <w:sz w:val="18"/>
              </w:rPr>
              <w:t xml:space="preserve">6 (4)</w:t>
            </w:r>
          </w:p>
        </w:tc>
        <w:tc>
          <w:tcPr>
            <w:shd w:val="clear" w:color="auto" w:fill="EEF3F9"/>
          </w:tcPr>
          <w:p>
            <w:pPr>
              <w:pStyle w:val="Compact"/>
              <w:jc w:val="right"/>
            </w:pPr>
            <w:r>
              <w:rPr>
                <w:rFonts w:ascii="Arial" w:hAnsi="Arial"/>
                <w:sz w:val="18"/>
              </w:rPr>
              <w:t xml:space="preserve">3</w:t>
            </w:r>
          </w:p>
        </w:tc>
        <w:tc>
          <w:tcPr>
            <w:shd w:val="clear" w:color="auto" w:fill="EEF3F9"/>
          </w:tcPr>
          <w:p>
            <w:pPr>
              <w:pStyle w:val="Compact"/>
              <w:jc w:val="right"/>
            </w:pPr>
            <w:r>
              <w:rPr>
                <w:rFonts w:ascii="Arial" w:hAnsi="Arial"/>
                <w:sz w:val="18"/>
              </w:rPr>
              <w:t xml:space="preserve">4</w:t>
            </w:r>
          </w:p>
        </w:tc>
      </w:tr>
      <w:tr>
        <w:trPr>
          <w:cantSplit w:val="true"/>
        </w:trPr>
        <w:tc>
          <w:tcPr/>
          <w:p>
            <w:pPr>
              <w:pStyle w:val="Compact"/>
              <w:jc w:val="left"/>
            </w:pPr>
            <w:r>
              <w:rPr>
                <w:rFonts w:ascii="Arial" w:hAnsi="Arial"/>
                <w:sz w:val="18"/>
              </w:rPr>
              <w:t xml:space="preserve">V1</w:t>
            </w:r>
          </w:p>
        </w:tc>
        <w:tc>
          <w:tcPr/>
          <w:p>
            <w:pPr>
              <w:pStyle w:val="Compact"/>
              <w:jc w:val="left"/>
            </w:pPr>
            <w:r>
              <w:rPr>
                <w:rFonts w:ascii="Arial" w:hAnsi="Arial"/>
                <w:sz w:val="18"/>
              </w:rPr>
              <w:t xml:space="preserve">Übereinstimmung: „consistent with“, „in line with“, „support“, „similar“, „corroborate“, „align“</w:t>
            </w:r>
          </w:p>
        </w:tc>
        <w:tc>
          <w:tcPr/>
          <w:p>
            <w:pPr>
              <w:pStyle w:val="Compact"/>
              <w:jc w:val="left"/>
            </w:pPr>
            <w:r>
              <w:rPr>
                <w:rFonts w:ascii="Arial" w:hAnsi="Arial"/>
                <w:sz w:val="18"/>
              </w:rPr>
              <w:t xml:space="preserve">62 (38)</w:t>
            </w:r>
          </w:p>
        </w:tc>
        <w:tc>
          <w:tcPr/>
          <w:p>
            <w:pPr>
              <w:pStyle w:val="Compact"/>
              <w:jc w:val="right"/>
            </w:pPr>
            <w:r>
              <w:rPr>
                <w:rFonts w:ascii="Arial" w:hAnsi="Arial"/>
                <w:sz w:val="18"/>
              </w:rPr>
              <w:t xml:space="preserve">10</w:t>
            </w:r>
          </w:p>
        </w:tc>
        <w:tc>
          <w:tcPr/>
          <w:p>
            <w:pPr>
              <w:pStyle w:val="Compact"/>
              <w:jc w:val="right"/>
            </w:pPr>
            <w:r>
              <w:rPr>
                <w:rFonts w:ascii="Arial" w:hAnsi="Arial"/>
                <w:sz w:val="18"/>
              </w:rPr>
              <w:t xml:space="preserve">14</w:t>
            </w:r>
          </w:p>
        </w:tc>
      </w:tr>
      <w:tr>
        <w:trPr>
          <w:cantSplit w:val="true"/>
        </w:trPr>
        <w:tc>
          <w:tcPr>
            <w:shd w:val="clear" w:color="auto" w:fill="EEF3F9"/>
          </w:tcPr>
          <w:p>
            <w:pPr>
              <w:pStyle w:val="Compact"/>
              <w:jc w:val="left"/>
            </w:pPr>
            <w:r>
              <w:rPr>
                <w:rFonts w:ascii="Arial" w:hAnsi="Arial"/>
                <w:sz w:val="18"/>
              </w:rPr>
              <w:t xml:space="preserve">V2</w:t>
            </w:r>
          </w:p>
        </w:tc>
        <w:tc>
          <w:tcPr>
            <w:shd w:val="clear" w:color="auto" w:fill="EEF3F9"/>
          </w:tcPr>
          <w:p>
            <w:pPr>
              <w:pStyle w:val="Compact"/>
              <w:jc w:val="left"/>
            </w:pPr>
            <w:r>
              <w:rPr>
                <w:rFonts w:ascii="Arial" w:hAnsi="Arial"/>
                <w:sz w:val="18"/>
              </w:rPr>
              <w:t xml:space="preserve">Abweichung: „In contrast“, „However, …“, „less pronounced than“, „On the other hand“, „contradict“</w:t>
            </w:r>
          </w:p>
        </w:tc>
        <w:tc>
          <w:tcPr>
            <w:shd w:val="clear" w:color="auto" w:fill="EEF3F9"/>
          </w:tcPr>
          <w:p>
            <w:pPr>
              <w:pStyle w:val="Compact"/>
              <w:jc w:val="left"/>
            </w:pPr>
            <w:r>
              <w:rPr>
                <w:rFonts w:ascii="Arial" w:hAnsi="Arial"/>
                <w:sz w:val="18"/>
              </w:rPr>
              <w:t xml:space="preserve">16 (10)</w:t>
            </w:r>
          </w:p>
        </w:tc>
        <w:tc>
          <w:tcPr>
            <w:shd w:val="clear" w:color="auto" w:fill="EEF3F9"/>
          </w:tcPr>
          <w:p>
            <w:pPr>
              <w:pStyle w:val="Compact"/>
              <w:jc w:val="right"/>
            </w:pPr>
            <w:r>
              <w:rPr>
                <w:rFonts w:ascii="Arial" w:hAnsi="Arial"/>
                <w:sz w:val="18"/>
              </w:rPr>
              <w:t xml:space="preserve">5</w:t>
            </w:r>
          </w:p>
        </w:tc>
        <w:tc>
          <w:tcPr>
            <w:shd w:val="clear" w:color="auto" w:fill="EEF3F9"/>
          </w:tcPr>
          <w:p>
            <w:pPr>
              <w:pStyle w:val="Compact"/>
              <w:jc w:val="right"/>
            </w:pPr>
            <w:r>
              <w:rPr>
                <w:rFonts w:ascii="Arial" w:hAnsi="Arial"/>
                <w:sz w:val="18"/>
              </w:rPr>
              <w:t xml:space="preserve">8</w:t>
            </w:r>
          </w:p>
        </w:tc>
      </w:tr>
      <w:tr>
        <w:trPr>
          <w:cantSplit w:val="true"/>
        </w:trPr>
        <w:tc>
          <w:tcPr/>
          <w:p>
            <w:pPr>
              <w:pStyle w:val="Compact"/>
              <w:jc w:val="left"/>
            </w:pPr>
            <w:r>
              <w:rPr>
                <w:rFonts w:ascii="Arial" w:hAnsi="Arial"/>
                <w:sz w:val="18"/>
              </w:rPr>
              <w:t xml:space="preserve">V3</w:t>
            </w:r>
          </w:p>
        </w:tc>
        <w:tc>
          <w:tcPr/>
          <w:p>
            <w:pPr>
              <w:pStyle w:val="Compact"/>
              <w:jc w:val="left"/>
            </w:pPr>
            <w:r>
              <w:rPr>
                <w:rFonts w:ascii="Arial" w:hAnsi="Arial"/>
                <w:sz w:val="18"/>
              </w:rPr>
              <w:t xml:space="preserve">Fremdbefund: „X et al. reported/found/observed …“, „Several previous reports …“</w:t>
            </w:r>
          </w:p>
        </w:tc>
        <w:tc>
          <w:tcPr/>
          <w:p>
            <w:pPr>
              <w:pStyle w:val="Compact"/>
              <w:jc w:val="left"/>
            </w:pPr>
            <w:r>
              <w:rPr>
                <w:rFonts w:ascii="Arial" w:hAnsi="Arial"/>
                <w:sz w:val="18"/>
              </w:rPr>
              <w:t xml:space="preserve">25 (15)</w:t>
            </w:r>
          </w:p>
        </w:tc>
        <w:tc>
          <w:tcPr/>
          <w:p>
            <w:pPr>
              <w:pStyle w:val="Compact"/>
              <w:jc w:val="right"/>
            </w:pPr>
            <w:r>
              <w:rPr>
                <w:rFonts w:ascii="Arial" w:hAnsi="Arial"/>
                <w:sz w:val="18"/>
              </w:rPr>
              <w:t xml:space="preserve">4</w:t>
            </w:r>
          </w:p>
        </w:tc>
        <w:tc>
          <w:tcPr/>
          <w:p>
            <w:pPr>
              <w:pStyle w:val="Compact"/>
              <w:jc w:val="right"/>
            </w:pPr>
            <w:r>
              <w:rPr>
                <w:rFonts w:ascii="Arial" w:hAnsi="Arial"/>
                <w:sz w:val="18"/>
              </w:rPr>
              <w:t xml:space="preserve">6</w:t>
            </w:r>
          </w:p>
        </w:tc>
      </w:tr>
      <w:tr>
        <w:trPr>
          <w:cantSplit w:val="true"/>
        </w:trPr>
        <w:tc>
          <w:tcPr>
            <w:shd w:val="clear" w:color="auto" w:fill="EEF3F9"/>
          </w:tcPr>
          <w:p>
            <w:pPr>
              <w:pStyle w:val="Compact"/>
              <w:jc w:val="left"/>
            </w:pPr>
            <w:r>
              <w:rPr>
                <w:rFonts w:ascii="Arial" w:hAnsi="Arial"/>
                <w:sz w:val="18"/>
              </w:rPr>
              <w:t xml:space="preserve">E</w:t>
            </w:r>
          </w:p>
        </w:tc>
        <w:tc>
          <w:tcPr>
            <w:shd w:val="clear" w:color="auto" w:fill="EEF3F9"/>
          </w:tcPr>
          <w:p>
            <w:pPr>
              <w:pStyle w:val="Compact"/>
              <w:jc w:val="left"/>
            </w:pPr>
            <w:r>
              <w:rPr>
                <w:rFonts w:ascii="Arial" w:hAnsi="Arial"/>
                <w:sz w:val="18"/>
              </w:rPr>
              <w:t xml:space="preserve">Erklärung modal: „may reflect“, „could be attributed to“, „it is possible that“, „likely“</w:t>
            </w:r>
          </w:p>
        </w:tc>
        <w:tc>
          <w:tcPr>
            <w:shd w:val="clear" w:color="auto" w:fill="EEF3F9"/>
          </w:tcPr>
          <w:p>
            <w:pPr>
              <w:pStyle w:val="Compact"/>
              <w:jc w:val="left"/>
            </w:pPr>
            <w:r>
              <w:rPr>
                <w:rFonts w:ascii="Arial" w:hAnsi="Arial"/>
                <w:sz w:val="18"/>
              </w:rPr>
              <w:t xml:space="preserve">40 (33)</w:t>
            </w:r>
          </w:p>
        </w:tc>
        <w:tc>
          <w:tcPr>
            <w:shd w:val="clear" w:color="auto" w:fill="EEF3F9"/>
          </w:tcPr>
          <w:p>
            <w:pPr>
              <w:pStyle w:val="Compact"/>
              <w:jc w:val="right"/>
            </w:pPr>
            <w:r>
              <w:rPr>
                <w:rFonts w:ascii="Arial" w:hAnsi="Arial"/>
                <w:sz w:val="18"/>
              </w:rPr>
              <w:t xml:space="preserve">9</w:t>
            </w:r>
          </w:p>
        </w:tc>
        <w:tc>
          <w:tcPr>
            <w:shd w:val="clear" w:color="auto" w:fill="EEF3F9"/>
          </w:tcPr>
          <w:p>
            <w:pPr>
              <w:pStyle w:val="Compact"/>
              <w:jc w:val="right"/>
            </w:pPr>
            <w:r>
              <w:rPr>
                <w:rFonts w:ascii="Arial" w:hAnsi="Arial"/>
                <w:sz w:val="18"/>
              </w:rPr>
              <w:t xml:space="preserve">14</w:t>
            </w:r>
          </w:p>
        </w:tc>
      </w:tr>
      <w:tr>
        <w:trPr>
          <w:cantSplit w:val="true"/>
        </w:trPr>
        <w:tc>
          <w:tcPr/>
          <w:p>
            <w:pPr>
              <w:pStyle w:val="Compact"/>
              <w:jc w:val="left"/>
            </w:pPr>
            <w:r>
              <w:rPr>
                <w:rFonts w:ascii="Arial" w:hAnsi="Arial"/>
                <w:sz w:val="18"/>
              </w:rPr>
              <w:t xml:space="preserve">E</w:t>
            </w:r>
          </w:p>
        </w:tc>
        <w:tc>
          <w:tcPr/>
          <w:p>
            <w:pPr>
              <w:pStyle w:val="Compact"/>
              <w:jc w:val="left"/>
            </w:pPr>
            <w:r>
              <w:rPr>
                <w:rFonts w:ascii="Arial" w:hAnsi="Arial"/>
                <w:sz w:val="18"/>
              </w:rPr>
              <w:t xml:space="preserve">Abweichung über Studienmerkmale: „probably reflect differences in methodology“, „might be associated with the training level …“</w:t>
            </w:r>
          </w:p>
        </w:tc>
        <w:tc>
          <w:tcPr/>
          <w:p>
            <w:pPr>
              <w:pStyle w:val="Compact"/>
              <w:jc w:val="left"/>
            </w:pPr>
            <w:r>
              <w:rPr>
                <w:rFonts w:ascii="Arial" w:hAnsi="Arial"/>
                <w:sz w:val="18"/>
              </w:rPr>
              <w:t xml:space="preserve">11 (7)</w:t>
            </w:r>
          </w:p>
        </w:tc>
        <w:tc>
          <w:tcPr/>
          <w:p>
            <w:pPr>
              <w:pStyle w:val="Compact"/>
              <w:jc w:val="right"/>
            </w:pPr>
            <w:r>
              <w:rPr>
                <w:rFonts w:ascii="Arial" w:hAnsi="Arial"/>
                <w:sz w:val="18"/>
              </w:rPr>
              <w:t xml:space="preserve">4</w:t>
            </w:r>
          </w:p>
        </w:tc>
        <w:tc>
          <w:tcPr/>
          <w:p>
            <w:pPr>
              <w:pStyle w:val="Compact"/>
              <w:jc w:val="right"/>
            </w:pPr>
            <w:r>
              <w:rPr>
                <w:rFonts w:ascii="Arial" w:hAnsi="Arial"/>
                <w:sz w:val="18"/>
              </w:rPr>
              <w:t xml:space="preserve">5</w:t>
            </w:r>
          </w:p>
        </w:tc>
      </w:tr>
      <w:tr>
        <w:trPr>
          <w:cantSplit w:val="true"/>
        </w:trPr>
        <w:tc>
          <w:tcPr>
            <w:shd w:val="clear" w:color="auto" w:fill="EEF3F9"/>
          </w:tcPr>
          <w:p>
            <w:pPr>
              <w:pStyle w:val="Compact"/>
              <w:jc w:val="left"/>
            </w:pPr>
            <w:r>
              <w:rPr>
                <w:rFonts w:ascii="Arial" w:hAnsi="Arial"/>
                <w:sz w:val="18"/>
              </w:rPr>
              <w:t xml:space="preserve">L0</w:t>
            </w:r>
          </w:p>
        </w:tc>
        <w:tc>
          <w:tcPr>
            <w:shd w:val="clear" w:color="auto" w:fill="EEF3F9"/>
          </w:tcPr>
          <w:p>
            <w:pPr>
              <w:pStyle w:val="Compact"/>
              <w:jc w:val="left"/>
            </w:pPr>
            <w:r>
              <w:rPr>
                <w:rFonts w:ascii="Arial" w:hAnsi="Arial"/>
                <w:sz w:val="18"/>
              </w:rPr>
              <w:t xml:space="preserve">Ankündigung: „This study has some/several limitations.“</w:t>
            </w:r>
          </w:p>
        </w:tc>
        <w:tc>
          <w:tcPr>
            <w:shd w:val="clear" w:color="auto" w:fill="EEF3F9"/>
          </w:tcPr>
          <w:p>
            <w:pPr>
              <w:pStyle w:val="Compact"/>
              <w:jc w:val="left"/>
            </w:pPr>
            <w:r>
              <w:rPr>
                <w:rFonts w:ascii="Arial" w:hAnsi="Arial"/>
                <w:sz w:val="18"/>
              </w:rPr>
              <w:t xml:space="preserve">10 (9)</w:t>
            </w:r>
          </w:p>
        </w:tc>
        <w:tc>
          <w:tcPr>
            <w:shd w:val="clear" w:color="auto" w:fill="EEF3F9"/>
          </w:tcPr>
          <w:p>
            <w:pPr>
              <w:pStyle w:val="Compact"/>
              <w:jc w:val="right"/>
            </w:pPr>
            <w:r>
              <w:rPr>
                <w:rFonts w:ascii="Arial" w:hAnsi="Arial"/>
                <w:sz w:val="18"/>
              </w:rPr>
              <w:t xml:space="preserve">6</w:t>
            </w:r>
          </w:p>
        </w:tc>
        <w:tc>
          <w:tcPr>
            <w:shd w:val="clear" w:color="auto" w:fill="EEF3F9"/>
          </w:tcPr>
          <w:p>
            <w:pPr>
              <w:pStyle w:val="Compact"/>
              <w:jc w:val="right"/>
            </w:pPr>
            <w:r>
              <w:rPr>
                <w:rFonts w:ascii="Arial" w:hAnsi="Arial"/>
                <w:sz w:val="18"/>
              </w:rPr>
              <w:t xml:space="preserve">9</w:t>
            </w:r>
          </w:p>
        </w:tc>
      </w:tr>
      <w:tr>
        <w:trPr>
          <w:cantSplit w:val="true"/>
        </w:trPr>
        <w:tc>
          <w:tcPr/>
          <w:p>
            <w:pPr>
              <w:pStyle w:val="Compact"/>
              <w:jc w:val="left"/>
            </w:pPr>
            <w:r>
              <w:rPr>
                <w:rFonts w:ascii="Arial" w:hAnsi="Arial"/>
                <w:sz w:val="18"/>
              </w:rPr>
              <w:t xml:space="preserve">L1</w:t>
            </w:r>
          </w:p>
        </w:tc>
        <w:tc>
          <w:tcPr/>
          <w:p>
            <w:pPr>
              <w:pStyle w:val="Compact"/>
              <w:jc w:val="left"/>
            </w:pPr>
            <w:r>
              <w:rPr>
                <w:rFonts w:ascii="Arial" w:hAnsi="Arial"/>
                <w:sz w:val="18"/>
              </w:rPr>
              <w:t xml:space="preserve">Aufzählung: „First, …“, „The first limitation …“, „Finally, …“</w:t>
            </w:r>
          </w:p>
        </w:tc>
        <w:tc>
          <w:tcPr/>
          <w:p>
            <w:pPr>
              <w:pStyle w:val="Compact"/>
              <w:jc w:val="left"/>
            </w:pPr>
            <w:r>
              <w:rPr>
                <w:rFonts w:ascii="Arial" w:hAnsi="Arial"/>
                <w:sz w:val="18"/>
              </w:rPr>
              <w:t xml:space="preserve">31 (22)</w:t>
            </w:r>
          </w:p>
        </w:tc>
        <w:tc>
          <w:tcPr/>
          <w:p>
            <w:pPr>
              <w:pStyle w:val="Compact"/>
              <w:jc w:val="right"/>
            </w:pPr>
            <w:r>
              <w:rPr>
                <w:rFonts w:ascii="Arial" w:hAnsi="Arial"/>
                <w:sz w:val="18"/>
              </w:rPr>
              <w:t xml:space="preserve">5</w:t>
            </w:r>
          </w:p>
        </w:tc>
        <w:tc>
          <w:tcPr/>
          <w:p>
            <w:pPr>
              <w:pStyle w:val="Compact"/>
              <w:jc w:val="right"/>
            </w:pPr>
            <w:r>
              <w:rPr>
                <w:rFonts w:ascii="Arial" w:hAnsi="Arial"/>
                <w:sz w:val="18"/>
              </w:rPr>
              <w:t xml:space="preserve">9</w:t>
            </w:r>
          </w:p>
        </w:tc>
      </w:tr>
      <w:tr>
        <w:trPr>
          <w:cantSplit w:val="true"/>
        </w:trPr>
        <w:tc>
          <w:tcPr>
            <w:shd w:val="clear" w:color="auto" w:fill="EEF3F9"/>
          </w:tcPr>
          <w:p>
            <w:pPr>
              <w:pStyle w:val="Compact"/>
              <w:jc w:val="left"/>
            </w:pPr>
            <w:r>
              <w:rPr>
                <w:rFonts w:ascii="Arial" w:hAnsi="Arial"/>
                <w:sz w:val="18"/>
              </w:rPr>
              <w:t xml:space="preserve">L2</w:t>
            </w:r>
          </w:p>
        </w:tc>
        <w:tc>
          <w:tcPr>
            <w:shd w:val="clear" w:color="auto" w:fill="EEF3F9"/>
          </w:tcPr>
          <w:p>
            <w:pPr>
              <w:pStyle w:val="Compact"/>
              <w:jc w:val="left"/>
            </w:pPr>
            <w:r>
              <w:rPr>
                <w:rFonts w:ascii="Arial" w:hAnsi="Arial"/>
                <w:sz w:val="18"/>
              </w:rPr>
              <w:t xml:space="preserve">Vorsicht: „should be interpreted with caution“, „cannot be generalised“</w:t>
            </w:r>
          </w:p>
        </w:tc>
        <w:tc>
          <w:tcPr>
            <w:shd w:val="clear" w:color="auto" w:fill="EEF3F9"/>
          </w:tcPr>
          <w:p>
            <w:pPr>
              <w:pStyle w:val="Compact"/>
              <w:jc w:val="left"/>
            </w:pPr>
            <w:r>
              <w:rPr>
                <w:rFonts w:ascii="Arial" w:hAnsi="Arial"/>
                <w:sz w:val="18"/>
              </w:rPr>
              <w:t xml:space="preserve">13 (13)</w:t>
            </w:r>
          </w:p>
        </w:tc>
        <w:tc>
          <w:tcPr>
            <w:shd w:val="clear" w:color="auto" w:fill="EEF3F9"/>
          </w:tcPr>
          <w:p>
            <w:pPr>
              <w:pStyle w:val="Compact"/>
              <w:jc w:val="right"/>
            </w:pPr>
            <w:r>
              <w:rPr>
                <w:rFonts w:ascii="Arial" w:hAnsi="Arial"/>
                <w:sz w:val="18"/>
              </w:rPr>
              <w:t xml:space="preserve">4</w:t>
            </w:r>
          </w:p>
        </w:tc>
        <w:tc>
          <w:tcPr>
            <w:shd w:val="clear" w:color="auto" w:fill="EEF3F9"/>
          </w:tcPr>
          <w:p>
            <w:pPr>
              <w:pStyle w:val="Compact"/>
              <w:jc w:val="right"/>
            </w:pPr>
            <w:r>
              <w:rPr>
                <w:rFonts w:ascii="Arial" w:hAnsi="Arial"/>
                <w:sz w:val="18"/>
              </w:rPr>
              <w:t xml:space="preserve">6</w:t>
            </w:r>
          </w:p>
        </w:tc>
      </w:tr>
      <w:tr>
        <w:trPr>
          <w:cantSplit w:val="true"/>
        </w:trPr>
        <w:tc>
          <w:tcPr/>
          <w:p>
            <w:pPr>
              <w:pStyle w:val="Compact"/>
              <w:jc w:val="left"/>
            </w:pPr>
            <w:r>
              <w:rPr>
                <w:rFonts w:ascii="Arial" w:hAnsi="Arial"/>
                <w:sz w:val="18"/>
              </w:rPr>
              <w:t xml:space="preserve">L2</w:t>
            </w:r>
          </w:p>
        </w:tc>
        <w:tc>
          <w:tcPr/>
          <w:p>
            <w:pPr>
              <w:pStyle w:val="Compact"/>
              <w:jc w:val="left"/>
            </w:pPr>
            <w:r>
              <w:rPr>
                <w:rFonts w:ascii="Arial" w:hAnsi="Arial"/>
                <w:sz w:val="18"/>
              </w:rPr>
              <w:t xml:space="preserve">Entkräftung: „although this is consistent with …“, „A justification of …“, „However, it was not possible …“</w:t>
            </w:r>
          </w:p>
        </w:tc>
        <w:tc>
          <w:tcPr/>
          <w:p>
            <w:pPr>
              <w:pStyle w:val="Compact"/>
              <w:jc w:val="left"/>
            </w:pPr>
            <w:r>
              <w:rPr>
                <w:rFonts w:ascii="Arial" w:hAnsi="Arial"/>
                <w:sz w:val="18"/>
              </w:rPr>
              <w:t xml:space="preserve">11 (9)</w:t>
            </w:r>
          </w:p>
        </w:tc>
        <w:tc>
          <w:tcPr/>
          <w:p>
            <w:pPr>
              <w:pStyle w:val="Compact"/>
              <w:jc w:val="right"/>
            </w:pPr>
            <w:r>
              <w:rPr>
                <w:rFonts w:ascii="Arial" w:hAnsi="Arial"/>
                <w:sz w:val="18"/>
              </w:rPr>
              <w:t xml:space="preserve">5</w:t>
            </w:r>
          </w:p>
        </w:tc>
        <w:tc>
          <w:tcPr/>
          <w:p>
            <w:pPr>
              <w:pStyle w:val="Compact"/>
              <w:jc w:val="right"/>
            </w:pPr>
            <w:r>
              <w:rPr>
                <w:rFonts w:ascii="Arial" w:hAnsi="Arial"/>
                <w:sz w:val="18"/>
              </w:rPr>
              <w:t xml:space="preserve">6</w:t>
            </w:r>
          </w:p>
        </w:tc>
      </w:tr>
      <w:tr>
        <w:trPr>
          <w:cantSplit w:val="true"/>
        </w:trPr>
        <w:tc>
          <w:tcPr>
            <w:shd w:val="clear" w:color="auto" w:fill="EEF3F9"/>
          </w:tcPr>
          <w:p>
            <w:pPr>
              <w:pStyle w:val="Compact"/>
              <w:jc w:val="left"/>
            </w:pPr>
            <w:r>
              <w:rPr>
                <w:rFonts w:ascii="Arial" w:hAnsi="Arial"/>
                <w:sz w:val="18"/>
              </w:rPr>
              <w:t xml:space="preserve">L3</w:t>
            </w:r>
          </w:p>
        </w:tc>
        <w:tc>
          <w:tcPr>
            <w:shd w:val="clear" w:color="auto" w:fill="EEF3F9"/>
          </w:tcPr>
          <w:p>
            <w:pPr>
              <w:pStyle w:val="Compact"/>
              <w:jc w:val="left"/>
            </w:pPr>
            <w:r>
              <w:rPr>
                <w:rFonts w:ascii="Arial" w:hAnsi="Arial"/>
                <w:sz w:val="18"/>
              </w:rPr>
              <w:t xml:space="preserve">Neuheit, Beitrag: „To the best of our knowledge, … is the first …“, „The novel finding …“</w:t>
            </w:r>
          </w:p>
        </w:tc>
        <w:tc>
          <w:tcPr>
            <w:shd w:val="clear" w:color="auto" w:fill="EEF3F9"/>
          </w:tcPr>
          <w:p>
            <w:pPr>
              <w:pStyle w:val="Compact"/>
              <w:jc w:val="left"/>
            </w:pPr>
            <w:r>
              <w:rPr>
                <w:rFonts w:ascii="Arial" w:hAnsi="Arial"/>
                <w:sz w:val="18"/>
              </w:rPr>
              <w:t xml:space="preserve">26 (22)</w:t>
            </w:r>
          </w:p>
        </w:tc>
        <w:tc>
          <w:tcPr>
            <w:shd w:val="clear" w:color="auto" w:fill="EEF3F9"/>
          </w:tcPr>
          <w:p>
            <w:pPr>
              <w:pStyle w:val="Compact"/>
              <w:jc w:val="right"/>
            </w:pPr>
            <w:r>
              <w:rPr>
                <w:rFonts w:ascii="Arial" w:hAnsi="Arial"/>
                <w:sz w:val="18"/>
              </w:rPr>
              <w:t xml:space="preserve">8</w:t>
            </w:r>
          </w:p>
        </w:tc>
        <w:tc>
          <w:tcPr>
            <w:shd w:val="clear" w:color="auto" w:fill="EEF3F9"/>
          </w:tcPr>
          <w:p>
            <w:pPr>
              <w:pStyle w:val="Compact"/>
              <w:jc w:val="right"/>
            </w:pPr>
            <w:r>
              <w:rPr>
                <w:rFonts w:ascii="Arial" w:hAnsi="Arial"/>
                <w:sz w:val="18"/>
              </w:rPr>
              <w:t xml:space="preserve">13</w:t>
            </w:r>
          </w:p>
        </w:tc>
      </w:tr>
      <w:tr>
        <w:trPr>
          <w:cantSplit w:val="true"/>
        </w:trPr>
        <w:tc>
          <w:tcPr/>
          <w:p>
            <w:pPr>
              <w:pStyle w:val="Compact"/>
              <w:jc w:val="left"/>
            </w:pPr>
            <w:r>
              <w:rPr>
                <w:rFonts w:ascii="Arial" w:hAnsi="Arial"/>
                <w:sz w:val="18"/>
              </w:rPr>
              <w:t xml:space="preserve">L3</w:t>
            </w:r>
          </w:p>
        </w:tc>
        <w:tc>
          <w:tcPr/>
          <w:p>
            <w:pPr>
              <w:pStyle w:val="Compact"/>
              <w:jc w:val="left"/>
            </w:pPr>
            <w:r>
              <w:rPr>
                <w:rFonts w:ascii="Arial" w:hAnsi="Arial"/>
                <w:sz w:val="18"/>
              </w:rPr>
              <w:t xml:space="preserve">Stärke: „In terms of the strengths, …“, „increases our confidence“</w:t>
            </w:r>
          </w:p>
        </w:tc>
        <w:tc>
          <w:tcPr/>
          <w:p>
            <w:pPr>
              <w:pStyle w:val="Compact"/>
              <w:jc w:val="left"/>
            </w:pPr>
            <w:r>
              <w:rPr>
                <w:rFonts w:ascii="Arial" w:hAnsi="Arial"/>
                <w:sz w:val="18"/>
              </w:rPr>
              <w:t xml:space="preserve">5 (5)</w:t>
            </w:r>
          </w:p>
        </w:tc>
        <w:tc>
          <w:tcPr/>
          <w:p>
            <w:pPr>
              <w:pStyle w:val="Compact"/>
              <w:jc w:val="right"/>
            </w:pPr>
            <w:r>
              <w:rPr>
                <w:rFonts w:ascii="Arial" w:hAnsi="Arial"/>
                <w:sz w:val="18"/>
              </w:rPr>
              <w:t xml:space="preserve">1</w:t>
            </w:r>
          </w:p>
        </w:tc>
        <w:tc>
          <w:tcPr/>
          <w:p>
            <w:pPr>
              <w:pStyle w:val="Compact"/>
              <w:jc w:val="right"/>
            </w:pPr>
            <w:r>
              <w:rPr>
                <w:rFonts w:ascii="Arial" w:hAnsi="Arial"/>
                <w:sz w:val="18"/>
              </w:rPr>
              <w:t xml:space="preserve">3</w:t>
            </w:r>
          </w:p>
        </w:tc>
      </w:tr>
      <w:tr>
        <w:trPr>
          <w:cantSplit w:val="true"/>
        </w:trPr>
        <w:tc>
          <w:tcPr>
            <w:shd w:val="clear" w:color="auto" w:fill="EEF3F9"/>
          </w:tcPr>
          <w:p>
            <w:pPr>
              <w:pStyle w:val="Compact"/>
              <w:jc w:val="left"/>
            </w:pPr>
            <w:r>
              <w:rPr>
                <w:rFonts w:ascii="Arial" w:hAnsi="Arial"/>
                <w:sz w:val="18"/>
              </w:rPr>
              <w:t xml:space="preserve">P1</w:t>
            </w:r>
          </w:p>
        </w:tc>
        <w:tc>
          <w:tcPr>
            <w:shd w:val="clear" w:color="auto" w:fill="EEF3F9"/>
          </w:tcPr>
          <w:p>
            <w:pPr>
              <w:pStyle w:val="Compact"/>
              <w:jc w:val="left"/>
            </w:pPr>
            <w:r>
              <w:rPr>
                <w:rFonts w:ascii="Arial" w:hAnsi="Arial"/>
                <w:sz w:val="18"/>
              </w:rPr>
              <w:t xml:space="preserve">Empfehlung: „practitioners/coaches should …“, „may benefit from …“</w:t>
            </w:r>
          </w:p>
        </w:tc>
        <w:tc>
          <w:tcPr>
            <w:shd w:val="clear" w:color="auto" w:fill="EEF3F9"/>
          </w:tcPr>
          <w:p>
            <w:pPr>
              <w:pStyle w:val="Compact"/>
              <w:jc w:val="left"/>
            </w:pPr>
            <w:r>
              <w:rPr>
                <w:rFonts w:ascii="Arial" w:hAnsi="Arial"/>
                <w:sz w:val="18"/>
              </w:rPr>
              <w:t xml:space="preserve">22 (16)</w:t>
            </w:r>
          </w:p>
        </w:tc>
        <w:tc>
          <w:tcPr>
            <w:shd w:val="clear" w:color="auto" w:fill="EEF3F9"/>
          </w:tcPr>
          <w:p>
            <w:pPr>
              <w:pStyle w:val="Compact"/>
              <w:jc w:val="right"/>
            </w:pPr>
            <w:r>
              <w:rPr>
                <w:rFonts w:ascii="Arial" w:hAnsi="Arial"/>
                <w:sz w:val="18"/>
              </w:rPr>
              <w:t xml:space="preserve">5</w:t>
            </w:r>
          </w:p>
        </w:tc>
        <w:tc>
          <w:tcPr>
            <w:shd w:val="clear" w:color="auto" w:fill="EEF3F9"/>
          </w:tcPr>
          <w:p>
            <w:pPr>
              <w:pStyle w:val="Compact"/>
              <w:jc w:val="right"/>
            </w:pPr>
            <w:r>
              <w:rPr>
                <w:rFonts w:ascii="Arial" w:hAnsi="Arial"/>
                <w:sz w:val="18"/>
              </w:rPr>
              <w:t xml:space="preserve">7</w:t>
            </w:r>
          </w:p>
        </w:tc>
      </w:tr>
      <w:tr>
        <w:trPr>
          <w:cantSplit w:val="true"/>
        </w:trPr>
        <w:tc>
          <w:tcPr/>
          <w:p>
            <w:pPr>
              <w:pStyle w:val="Compact"/>
              <w:jc w:val="left"/>
            </w:pPr>
            <w:r>
              <w:rPr>
                <w:rFonts w:ascii="Arial" w:hAnsi="Arial"/>
                <w:sz w:val="18"/>
              </w:rPr>
              <w:t xml:space="preserve">P2</w:t>
            </w:r>
          </w:p>
        </w:tc>
        <w:tc>
          <w:tcPr/>
          <w:p>
            <w:pPr>
              <w:pStyle w:val="Compact"/>
              <w:jc w:val="left"/>
            </w:pPr>
            <w:r>
              <w:rPr>
                <w:rFonts w:ascii="Arial" w:hAnsi="Arial"/>
                <w:sz w:val="18"/>
              </w:rPr>
              <w:t xml:space="preserve">Machbarkeit und Sicherheit: „safe“, „feasible“, „no injuries occurred“</w:t>
            </w:r>
          </w:p>
        </w:tc>
        <w:tc>
          <w:tcPr/>
          <w:p>
            <w:pPr>
              <w:pStyle w:val="Compact"/>
              <w:jc w:val="left"/>
            </w:pPr>
            <w:r>
              <w:rPr>
                <w:rFonts w:ascii="Arial" w:hAnsi="Arial"/>
                <w:sz w:val="18"/>
              </w:rPr>
              <w:t xml:space="preserve">14 (12)</w:t>
            </w:r>
          </w:p>
        </w:tc>
        <w:tc>
          <w:tcPr/>
          <w:p>
            <w:pPr>
              <w:pStyle w:val="Compact"/>
              <w:jc w:val="right"/>
            </w:pPr>
            <w:r>
              <w:rPr>
                <w:rFonts w:ascii="Arial" w:hAnsi="Arial"/>
                <w:sz w:val="18"/>
              </w:rPr>
              <w:t xml:space="preserve">6</w:t>
            </w:r>
          </w:p>
        </w:tc>
        <w:tc>
          <w:tcPr/>
          <w:p>
            <w:pPr>
              <w:pStyle w:val="Compact"/>
              <w:jc w:val="right"/>
            </w:pPr>
            <w:r>
              <w:rPr>
                <w:rFonts w:ascii="Arial" w:hAnsi="Arial"/>
                <w:sz w:val="18"/>
              </w:rPr>
              <w:t xml:space="preserve">8</w:t>
            </w:r>
          </w:p>
        </w:tc>
      </w:tr>
      <w:tr>
        <w:trPr>
          <w:cantSplit w:val="true"/>
        </w:trPr>
        <w:tc>
          <w:tcPr>
            <w:shd w:val="clear" w:color="auto" w:fill="EEF3F9"/>
          </w:tcPr>
          <w:p>
            <w:pPr>
              <w:pStyle w:val="Compact"/>
              <w:jc w:val="left"/>
            </w:pPr>
            <w:r>
              <w:rPr>
                <w:rFonts w:ascii="Arial" w:hAnsi="Arial"/>
                <w:sz w:val="18"/>
              </w:rPr>
              <w:t xml:space="preserve">A1</w:t>
            </w:r>
          </w:p>
        </w:tc>
        <w:tc>
          <w:tcPr>
            <w:shd w:val="clear" w:color="auto" w:fill="EEF3F9"/>
          </w:tcPr>
          <w:p>
            <w:pPr>
              <w:pStyle w:val="Compact"/>
              <w:jc w:val="left"/>
            </w:pPr>
            <w:r>
              <w:rPr>
                <w:rFonts w:ascii="Arial" w:hAnsi="Arial"/>
                <w:sz w:val="18"/>
              </w:rPr>
              <w:t xml:space="preserve">Forschungsbedarf: „Future studies should …“, „further research is needed“</w:t>
            </w:r>
          </w:p>
        </w:tc>
        <w:tc>
          <w:tcPr>
            <w:shd w:val="clear" w:color="auto" w:fill="EEF3F9"/>
          </w:tcPr>
          <w:p>
            <w:pPr>
              <w:pStyle w:val="Compact"/>
              <w:jc w:val="left"/>
            </w:pPr>
            <w:r>
              <w:rPr>
                <w:rFonts w:ascii="Arial" w:hAnsi="Arial"/>
                <w:sz w:val="18"/>
              </w:rPr>
              <w:t xml:space="preserve">24 (23)</w:t>
            </w:r>
          </w:p>
        </w:tc>
        <w:tc>
          <w:tcPr>
            <w:shd w:val="clear" w:color="auto" w:fill="EEF3F9"/>
          </w:tcPr>
          <w:p>
            <w:pPr>
              <w:pStyle w:val="Compact"/>
              <w:jc w:val="right"/>
            </w:pPr>
            <w:r>
              <w:rPr>
                <w:rFonts w:ascii="Arial" w:hAnsi="Arial"/>
                <w:sz w:val="18"/>
              </w:rPr>
              <w:t xml:space="preserve">8</w:t>
            </w:r>
          </w:p>
        </w:tc>
        <w:tc>
          <w:tcPr>
            <w:shd w:val="clear" w:color="auto" w:fill="EEF3F9"/>
          </w:tcPr>
          <w:p>
            <w:pPr>
              <w:pStyle w:val="Compact"/>
              <w:jc w:val="right"/>
            </w:pPr>
            <w:r>
              <w:rPr>
                <w:rFonts w:ascii="Arial" w:hAnsi="Arial"/>
                <w:sz w:val="18"/>
              </w:rPr>
              <w:t xml:space="preserve">12</w:t>
            </w:r>
          </w:p>
        </w:tc>
      </w:tr>
      <w:tr>
        <w:trPr>
          <w:cantSplit w:val="true"/>
        </w:trPr>
        <w:tc>
          <w:tcPr/>
          <w:p>
            <w:pPr>
              <w:pStyle w:val="Compact"/>
              <w:jc w:val="left"/>
            </w:pPr>
            <w:r>
              <w:rPr>
                <w:rFonts w:ascii="Arial" w:hAnsi="Arial"/>
                <w:sz w:val="18"/>
              </w:rPr>
              <w:t xml:space="preserve">F1</w:t>
            </w:r>
          </w:p>
        </w:tc>
        <w:tc>
          <w:tcPr/>
          <w:p>
            <w:pPr>
              <w:pStyle w:val="Compact"/>
              <w:jc w:val="left"/>
            </w:pPr>
            <w:r>
              <w:rPr>
                <w:rFonts w:ascii="Arial" w:hAnsi="Arial"/>
                <w:sz w:val="18"/>
              </w:rPr>
              <w:t xml:space="preserve">Schlussmarker: „In conclusion, …“, „Overall, …“, „This study concludes …“, „Collectively, …“ nur am Satzanfang</w:t>
            </w:r>
          </w:p>
        </w:tc>
        <w:tc>
          <w:tcPr/>
          <w:p>
            <w:pPr>
              <w:pStyle w:val="Compact"/>
              <w:jc w:val="left"/>
            </w:pPr>
            <w:r>
              <w:rPr>
                <w:rFonts w:ascii="Arial" w:hAnsi="Arial"/>
                <w:sz w:val="18"/>
              </w:rPr>
              <w:t xml:space="preserve">8 (7)</w:t>
            </w:r>
          </w:p>
        </w:tc>
        <w:tc>
          <w:tcPr/>
          <w:p>
            <w:pPr>
              <w:pStyle w:val="Compact"/>
              <w:jc w:val="right"/>
            </w:pPr>
            <w:r>
              <w:rPr>
                <w:rFonts w:ascii="Arial" w:hAnsi="Arial"/>
                <w:sz w:val="18"/>
              </w:rPr>
              <w:t xml:space="preserve">5</w:t>
            </w:r>
          </w:p>
        </w:tc>
        <w:tc>
          <w:tcPr/>
          <w:p>
            <w:pPr>
              <w:pStyle w:val="Compact"/>
              <w:jc w:val="right"/>
            </w:pPr>
            <w:r>
              <w:rPr>
                <w:rFonts w:ascii="Arial" w:hAnsi="Arial"/>
                <w:sz w:val="18"/>
              </w:rPr>
              <w:t xml:space="preserve">7</w:t>
            </w:r>
          </w:p>
        </w:tc>
      </w:tr>
    </w:tbl>
    <w:p>
      <w:pPr>
        <w:pStyle w:val="BodyText"/>
      </w:pPr>
      <w:r>
        <w:rPr>
          <w:rFonts w:ascii="Arial" w:hAnsi="Arial"/>
        </w:rPr>
        <w:t xml:space="preserve">Häufigste Wörter je Funktion (Primärcode, alle 16 Studien): Übereinstimmung „support“ (8), „similar“ (8), „consistent with“ (7) · Abweichung „in contrast“ (4), „however“ (3) · Erklärung „may“ (49), „could“ (29), „due to“ (17), „might“ (12) · Ausblick „future“ (27), „should“ (16).</w:t>
      </w:r>
    </w:p>
    <w:bookmarkEnd w:id="52"/>
    <w:bookmarkStart w:id="53" w:name="sequenzen"/>
    <w:p>
      <w:pPr>
        <w:pStyle w:val="Heading3"/>
      </w:pPr>
      <w:r>
        <w:rPr>
          <w:rFonts w:ascii="Arial" w:hAnsi="Arial"/>
        </w:rPr>
        <w:t xml:space="preserve">11.2 Sequenzen</w:t>
      </w:r>
    </w:p>
    <w:p>
      <w:pPr>
        <w:numPr>
          <w:ilvl w:val="0"/>
          <w:numId w:val="1011"/>
        </w:numPr>
        <w:pStyle w:val="Compact"/>
      </w:pPr>
      <w:r>
        <w:rPr>
          <w:bCs/>
          <w:rFonts w:ascii="Arial" w:hAnsi="Arial"/>
          <w:b/>
        </w:rPr>
        <w:t xml:space="preserve">Eröffnung:</w:t>
      </w:r>
      <w:r>
        <w:rPr>
          <w:rFonts w:ascii="Arial" w:hAnsi="Arial"/>
        </w:rPr>
        <w:t xml:space="preserve"> </w:t>
      </w:r>
      <w:r>
        <w:rPr>
          <w:rFonts w:ascii="Arial" w:hAnsi="Arial"/>
        </w:rPr>
        <w:t xml:space="preserve">Zweck → Hauptbefund (→ Gegenbefund). „This study aimed to examine the effects of … The main findings revealed …“ (Sammoud 1.1 und 1.2). Ohne Zweck: Hauptbefund im Selbstbezug, dann Einzelbefunde (Lloyd, Liu).</w:t>
      </w:r>
    </w:p>
    <w:p>
      <w:pPr>
        <w:numPr>
          <w:ilvl w:val="0"/>
          <w:numId w:val="1011"/>
        </w:numPr>
        <w:pStyle w:val="Compact"/>
      </w:pPr>
      <w:r>
        <w:rPr>
          <w:bCs/>
          <w:rFonts w:ascii="Arial" w:hAnsi="Arial"/>
          <w:b/>
        </w:rPr>
        <w:t xml:space="preserve">Block:</w:t>
      </w:r>
      <w:r>
        <w:rPr>
          <w:rFonts w:ascii="Arial" w:hAnsi="Arial"/>
        </w:rPr>
        <w:t xml:space="preserve"> </w:t>
      </w:r>
      <w:r>
        <w:rPr>
          <w:rFonts w:ascii="Arial" w:hAnsi="Arial"/>
        </w:rPr>
        <w:t xml:space="preserve">(Relevanz →) eigener Befund → markierter Vergleich → Fremdbefund → Erklärung. „CoD ability is a distinctive feature of performance in male soccer players [37]. Our results demonstrated a large pre-to-post improvement … In contrast, no significant pre-to-post changes were detected in the CG … These results support those of previous studies such as Negra et al. [18] who reported …“ (Sammoud 3.1 bis 3.4), danach Mechanismus.</w:t>
      </w:r>
    </w:p>
    <w:p>
      <w:pPr>
        <w:numPr>
          <w:ilvl w:val="0"/>
          <w:numId w:val="1011"/>
        </w:numPr>
        <w:pStyle w:val="Compact"/>
      </w:pPr>
      <w:r>
        <w:rPr>
          <w:bCs/>
          <w:rFonts w:ascii="Arial" w:hAnsi="Arial"/>
          <w:b/>
        </w:rPr>
        <w:t xml:space="preserve">Divergenz:</w:t>
      </w:r>
      <w:r>
        <w:rPr>
          <w:rFonts w:ascii="Arial" w:hAnsi="Arial"/>
        </w:rPr>
        <w:t xml:space="preserve"> </w:t>
      </w:r>
      <w:r>
        <w:rPr>
          <w:rFonts w:ascii="Arial" w:hAnsi="Arial"/>
        </w:rPr>
        <w:t xml:space="preserve">Fremdbefund mit Kontrastmarker → Erklärung über Studienmerkmale. „On the other hand, Thomas et al (44) found that …“ → „Discrepant findings probably reflect differences in methodology …“ (Hammami 2.5 bis 2.8).</w:t>
      </w:r>
    </w:p>
    <w:p>
      <w:pPr>
        <w:numPr>
          <w:ilvl w:val="0"/>
          <w:numId w:val="1011"/>
        </w:numPr>
        <w:pStyle w:val="Compact"/>
      </w:pPr>
      <w:r>
        <w:rPr>
          <w:bCs/>
          <w:rFonts w:ascii="Arial" w:hAnsi="Arial"/>
          <w:b/>
        </w:rPr>
        <w:t xml:space="preserve">Limitation:</w:t>
      </w:r>
      <w:r>
        <w:rPr>
          <w:rFonts w:ascii="Arial" w:hAnsi="Arial"/>
        </w:rPr>
        <w:t xml:space="preserve"> </w:t>
      </w:r>
      <w:r>
        <w:rPr>
          <w:rFonts w:ascii="Arial" w:hAnsi="Arial"/>
        </w:rPr>
        <w:t xml:space="preserve">Ankündigung → (Stärken → Scharnier →) Limitation → Konsequenz oder Ausblick, wiederholt → Ausblick als letzter Satz (Sammoud, § 9.5).</w:t>
      </w:r>
    </w:p>
    <w:p>
      <w:pPr>
        <w:numPr>
          <w:ilvl w:val="0"/>
          <w:numId w:val="1011"/>
        </w:numPr>
        <w:pStyle w:val="Compact"/>
      </w:pPr>
      <w:r>
        <w:rPr>
          <w:bCs/>
          <w:rFonts w:ascii="Arial" w:hAnsi="Arial"/>
          <w:b/>
        </w:rPr>
        <w:t xml:space="preserve">Schluss:</w:t>
      </w:r>
      <w:r>
        <w:rPr>
          <w:rFonts w:ascii="Arial" w:hAnsi="Arial"/>
        </w:rPr>
        <w:t xml:space="preserve"> </w:t>
      </w:r>
      <w:r>
        <w:rPr>
          <w:rFonts w:ascii="Arial" w:hAnsi="Arial"/>
        </w:rPr>
        <w:t xml:space="preserve">Hauptbefund → (Folgerung → Beitrag →) Praxis (→ Ausblick). „The findings of the current study indicated … Of note, results showed that … [Folgerung, Beitrag] … [Empfehlung]“ (Sammoud 7.1 bis 7.6).</w:t>
      </w:r>
    </w:p>
    <w:bookmarkEnd w:id="53"/>
    <w:bookmarkStart w:id="54" w:name="übertragung-ins-deutsche"/>
    <w:p>
      <w:pPr>
        <w:pStyle w:val="Heading3"/>
      </w:pPr>
      <w:r>
        <w:rPr>
          <w:rFonts w:ascii="Arial" w:hAnsi="Arial"/>
        </w:rPr>
        <w:t xml:space="preserve">11.3 Übertragung ins Deutsche</w:t>
      </w:r>
    </w:p>
    <w:p>
      <w:pPr>
        <w:pStyle w:val="FirstParagraph"/>
      </w:pPr>
      <w:r>
        <w:rPr>
          <w:rFonts w:ascii="Arial" w:hAnsi="Arial"/>
        </w:rPr>
        <w:t xml:space="preserve">Das Stilprofil übersetzt Korpusformeln nicht (Teil 0). Die deutschen Entsprechungen in Teil 8 hat der Verfasser am 25.09. per Klick gestrichen, weil sie nicht am Verfassertext gemessen waren (Klickfrage 7). Deutscher Wortlaut kommt deshalb aus dem freigegebenen Verfassertext: 6.1 im Master (Freigabe 02.10., Rev. 152), wo eine Funktion dort vorkommt, sonst aus den Vorgaben von F17. Was weder dort noch in F17 steht, schlägt der Textvorschlag vor und der Verfasser entscheidet per Klick.</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blHeader w:val="true"/>
          <w:cantSplit w:val="true"/>
        </w:trPr>
        <w:tc>
          <w:tcPr>
            <w:shd w:val="clear" w:color="auto" w:fill="D6E4F0"/>
          </w:tcPr>
          <w:p>
            <w:pPr>
              <w:pStyle w:val="Compact"/>
              <w:jc w:val="left"/>
            </w:pPr>
            <w:r>
              <w:rPr>
                <w:rFonts w:ascii="Arial" w:hAnsi="Arial"/>
                <w:b/>
                <w:sz w:val="18"/>
              </w:rPr>
              <w:t xml:space="preserve">Funktion</w:t>
            </w:r>
          </w:p>
        </w:tc>
        <w:tc>
          <w:tcPr>
            <w:shd w:val="clear" w:color="auto" w:fill="D6E4F0"/>
          </w:tcPr>
          <w:p>
            <w:pPr>
              <w:pStyle w:val="Compact"/>
              <w:jc w:val="left"/>
            </w:pPr>
            <w:r>
              <w:rPr>
                <w:rFonts w:ascii="Arial" w:hAnsi="Arial"/>
                <w:b/>
                <w:sz w:val="18"/>
              </w:rPr>
              <w:t xml:space="preserve">Korpusformel</w:t>
            </w:r>
          </w:p>
        </w:tc>
        <w:tc>
          <w:tcPr>
            <w:shd w:val="clear" w:color="auto" w:fill="D6E4F0"/>
          </w:tcPr>
          <w:p>
            <w:pPr>
              <w:pStyle w:val="Compact"/>
              <w:jc w:val="left"/>
            </w:pPr>
            <w:r>
              <w:rPr>
                <w:rFonts w:ascii="Arial" w:hAnsi="Arial"/>
                <w:b/>
                <w:sz w:val="18"/>
              </w:rPr>
              <w:t xml:space="preserve">Wortlaut im freigegebenen 6.1 oder Vorgabe</w:t>
            </w:r>
          </w:p>
        </w:tc>
      </w:tr>
      <w:tr>
        <w:trPr>
          <w:cantSplit w:val="true"/>
        </w:trPr>
        <w:tc>
          <w:tcPr/>
          <w:p>
            <w:pPr>
              <w:pStyle w:val="Compact"/>
              <w:jc w:val="left"/>
            </w:pPr>
            <w:r>
              <w:rPr>
                <w:rFonts w:ascii="Arial" w:hAnsi="Arial"/>
                <w:sz w:val="18"/>
              </w:rPr>
              <w:t xml:space="preserve">Zweck</w:t>
            </w:r>
          </w:p>
        </w:tc>
        <w:tc>
          <w:tcPr/>
          <w:p>
            <w:pPr>
              <w:pStyle w:val="Compact"/>
              <w:jc w:val="left"/>
            </w:pPr>
            <w:r>
              <w:rPr>
                <w:rFonts w:ascii="Arial" w:hAnsi="Arial"/>
                <w:sz w:val="18"/>
              </w:rPr>
              <w:t xml:space="preserve">„The aim of this study was to …“</w:t>
            </w:r>
          </w:p>
        </w:tc>
        <w:tc>
          <w:tcPr/>
          <w:p>
            <w:pPr>
              <w:pStyle w:val="Compact"/>
              <w:jc w:val="left"/>
            </w:pPr>
            <w:r>
              <w:rPr>
                <w:rFonts w:ascii="Arial" w:hAnsi="Arial"/>
                <w:sz w:val="18"/>
              </w:rPr>
              <w:t xml:space="preserve">A1 S1 „Ziel der Studie war es zu prüfen, ob …“ (Ankersatz ohne „deshalb“)</w:t>
            </w:r>
          </w:p>
        </w:tc>
      </w:tr>
      <w:tr>
        <w:trPr>
          <w:cantSplit w:val="true"/>
        </w:trPr>
        <w:tc>
          <w:tcPr>
            <w:shd w:val="clear" w:color="auto" w:fill="EEF3F9"/>
          </w:tcPr>
          <w:p>
            <w:pPr>
              <w:pStyle w:val="Compact"/>
              <w:jc w:val="left"/>
            </w:pPr>
            <w:r>
              <w:rPr>
                <w:rFonts w:ascii="Arial" w:hAnsi="Arial"/>
                <w:sz w:val="18"/>
              </w:rPr>
              <w:t xml:space="preserve">Hauptbefund</w:t>
            </w:r>
          </w:p>
        </w:tc>
        <w:tc>
          <w:tcPr>
            <w:shd w:val="clear" w:color="auto" w:fill="EEF3F9"/>
          </w:tcPr>
          <w:p>
            <w:pPr>
              <w:pStyle w:val="Compact"/>
              <w:jc w:val="left"/>
            </w:pPr>
            <w:r>
              <w:rPr>
                <w:rFonts w:ascii="Arial" w:hAnsi="Arial"/>
                <w:sz w:val="18"/>
              </w:rPr>
              <w:t xml:space="preserve">„The main findings revealed …“</w:t>
            </w:r>
          </w:p>
        </w:tc>
        <w:tc>
          <w:tcPr>
            <w:shd w:val="clear" w:color="auto" w:fill="EEF3F9"/>
          </w:tcPr>
          <w:p>
            <w:pPr>
              <w:pStyle w:val="Compact"/>
              <w:jc w:val="left"/>
            </w:pPr>
            <w:r>
              <w:rPr>
                <w:rFonts w:ascii="Arial" w:hAnsi="Arial"/>
                <w:sz w:val="18"/>
              </w:rPr>
              <w:t xml:space="preserve">A1 S2 „Nach Adjustierung für Ausgangswert und Reifestatus war bei keiner Zielgröße ein Gruppenunterschied nachweisbar, die Nullhypothese wurde nicht verworfen.“</w:t>
            </w:r>
          </w:p>
        </w:tc>
      </w:tr>
      <w:tr>
        <w:trPr>
          <w:cantSplit w:val="true"/>
        </w:trPr>
        <w:tc>
          <w:tcPr/>
          <w:p>
            <w:pPr>
              <w:pStyle w:val="Compact"/>
              <w:jc w:val="left"/>
            </w:pPr>
            <w:r>
              <w:rPr>
                <w:rFonts w:ascii="Arial" w:hAnsi="Arial"/>
                <w:sz w:val="18"/>
              </w:rPr>
              <w:t xml:space="preserve">Gegenbefund</w:t>
            </w:r>
          </w:p>
        </w:tc>
        <w:tc>
          <w:tcPr/>
          <w:p>
            <w:pPr>
              <w:pStyle w:val="Compact"/>
              <w:jc w:val="left"/>
            </w:pPr>
            <w:r>
              <w:rPr>
                <w:rFonts w:ascii="Arial" w:hAnsi="Arial"/>
                <w:sz w:val="18"/>
              </w:rPr>
              <w:t xml:space="preserve">„However, …“</w:t>
            </w:r>
          </w:p>
        </w:tc>
        <w:tc>
          <w:tcPr/>
          <w:p>
            <w:pPr>
              <w:pStyle w:val="Compact"/>
              <w:jc w:val="left"/>
            </w:pPr>
            <w:r>
              <w:rPr>
                <w:rFonts w:ascii="Arial" w:hAnsi="Arial"/>
                <w:sz w:val="18"/>
              </w:rPr>
              <w:t xml:space="preserve">A1 S3 und S4 „Zwar lag die Interventionsgruppe … vorn. Dieser Vorsprung entsprach jedoch weitgehend dem, was …“</w:t>
            </w:r>
          </w:p>
        </w:tc>
      </w:tr>
      <w:tr>
        <w:trPr>
          <w:cantSplit w:val="true"/>
        </w:trPr>
        <w:tc>
          <w:tcPr>
            <w:shd w:val="clear" w:color="auto" w:fill="EEF3F9"/>
          </w:tcPr>
          <w:p>
            <w:pPr>
              <w:pStyle w:val="Compact"/>
              <w:jc w:val="left"/>
            </w:pPr>
            <w:r>
              <w:rPr>
                <w:rFonts w:ascii="Arial" w:hAnsi="Arial"/>
                <w:sz w:val="18"/>
              </w:rPr>
              <w:t xml:space="preserve">Relevanz</w:t>
            </w:r>
          </w:p>
        </w:tc>
        <w:tc>
          <w:tcPr>
            <w:shd w:val="clear" w:color="auto" w:fill="EEF3F9"/>
          </w:tcPr>
          <w:p>
            <w:pPr>
              <w:pStyle w:val="Compact"/>
              <w:jc w:val="left"/>
            </w:pPr>
            <w:r>
              <w:rPr>
                <w:rFonts w:ascii="Arial" w:hAnsi="Arial"/>
                <w:sz w:val="18"/>
              </w:rPr>
              <w:t xml:space="preserve">„… is a key determinant of …“</w:t>
            </w:r>
          </w:p>
        </w:tc>
        <w:tc>
          <w:tcPr>
            <w:shd w:val="clear" w:color="auto" w:fill="EEF3F9"/>
          </w:tcPr>
          <w:p>
            <w:pPr>
              <w:pStyle w:val="Compact"/>
              <w:jc w:val="left"/>
            </w:pPr>
            <w:r>
              <w:rPr>
                <w:rFonts w:ascii="Arial" w:hAnsi="Arial"/>
                <w:sz w:val="18"/>
              </w:rPr>
              <w:t xml:space="preserve">A3 S1 „Hohe Laufgeschwindigkeit, die die 30-m-Zeit mit erfasst, verlangt …“, A4 S1 „Der 505-Test prüft …“, A5 S1 „Der Standweitsprung steht den Programmübungen am nächsten …“</w:t>
            </w:r>
          </w:p>
        </w:tc>
      </w:tr>
      <w:tr>
        <w:trPr>
          <w:cantSplit w:val="true"/>
        </w:trPr>
        <w:tc>
          <w:tcPr/>
          <w:p>
            <w:pPr>
              <w:pStyle w:val="Compact"/>
              <w:jc w:val="left"/>
            </w:pPr>
            <w:r>
              <w:rPr>
                <w:rFonts w:ascii="Arial" w:hAnsi="Arial"/>
                <w:sz w:val="18"/>
              </w:rPr>
              <w:t xml:space="preserve">eigener Befund</w:t>
            </w:r>
          </w:p>
        </w:tc>
        <w:tc>
          <w:tcPr/>
          <w:p>
            <w:pPr>
              <w:pStyle w:val="Compact"/>
              <w:jc w:val="left"/>
            </w:pPr>
            <w:r>
              <w:rPr>
                <w:rFonts w:ascii="Arial" w:hAnsi="Arial"/>
                <w:sz w:val="18"/>
              </w:rPr>
              <w:t xml:space="preserve">„Our results demonstrated …“</w:t>
            </w:r>
          </w:p>
        </w:tc>
        <w:tc>
          <w:tcPr/>
          <w:p>
            <w:pPr>
              <w:pStyle w:val="Compact"/>
              <w:jc w:val="left"/>
            </w:pPr>
            <w:r>
              <w:rPr>
                <w:rFonts w:ascii="Arial" w:hAnsi="Arial"/>
                <w:sz w:val="18"/>
              </w:rPr>
              <w:t xml:space="preserve">„Beschreibend lagen … Die adjustierte Gruppendifferenz lag nahe null, ihr Intervall ließ relevante Unterschiede in beide Richtungen zu.“ (A3 bis A5, Formelwiederholung je Zielgröße)</w:t>
            </w:r>
          </w:p>
        </w:tc>
      </w:tr>
      <w:tr>
        <w:trPr>
          <w:cantSplit w:val="true"/>
        </w:trPr>
        <w:tc>
          <w:tcPr>
            <w:shd w:val="clear" w:color="auto" w:fill="EEF3F9"/>
          </w:tcPr>
          <w:p>
            <w:pPr>
              <w:pStyle w:val="Compact"/>
              <w:jc w:val="left"/>
            </w:pPr>
            <w:r>
              <w:rPr>
                <w:rFonts w:ascii="Arial" w:hAnsi="Arial"/>
                <w:sz w:val="18"/>
              </w:rPr>
              <w:t xml:space="preserve">Übereinstimmung</w:t>
            </w:r>
          </w:p>
        </w:tc>
        <w:tc>
          <w:tcPr>
            <w:shd w:val="clear" w:color="auto" w:fill="EEF3F9"/>
          </w:tcPr>
          <w:p>
            <w:pPr>
              <w:pStyle w:val="Compact"/>
              <w:jc w:val="left"/>
            </w:pPr>
            <w:r>
              <w:rPr>
                <w:rFonts w:ascii="Arial" w:hAnsi="Arial"/>
                <w:sz w:val="18"/>
              </w:rPr>
              <w:t xml:space="preserve">„These results support those of …“</w:t>
            </w:r>
          </w:p>
        </w:tc>
        <w:tc>
          <w:tcPr>
            <w:shd w:val="clear" w:color="auto" w:fill="EEF3F9"/>
          </w:tcPr>
          <w:p>
            <w:pPr>
              <w:pStyle w:val="Compact"/>
              <w:jc w:val="left"/>
            </w:pPr>
            <w:r>
              <w:rPr>
                <w:rFonts w:ascii="Arial" w:hAnsi="Arial"/>
                <w:sz w:val="18"/>
              </w:rPr>
              <w:t xml:space="preserve">A4 S4 „Das stimmt mit einer Metaanalyse überein, in der …“</w:t>
            </w:r>
          </w:p>
        </w:tc>
      </w:tr>
      <w:tr>
        <w:trPr>
          <w:cantSplit w:val="true"/>
        </w:trPr>
        <w:tc>
          <w:tcPr/>
          <w:p>
            <w:pPr>
              <w:pStyle w:val="Compact"/>
              <w:jc w:val="left"/>
            </w:pPr>
            <w:r>
              <w:rPr>
                <w:rFonts w:ascii="Arial" w:hAnsi="Arial"/>
                <w:sz w:val="18"/>
              </w:rPr>
              <w:t xml:space="preserve">Widerspruch</w:t>
            </w:r>
          </w:p>
        </w:tc>
        <w:tc>
          <w:tcPr/>
          <w:p>
            <w:pPr>
              <w:pStyle w:val="Compact"/>
              <w:jc w:val="left"/>
            </w:pPr>
            <w:r>
              <w:rPr>
                <w:rFonts w:ascii="Arial" w:hAnsi="Arial"/>
                <w:sz w:val="18"/>
              </w:rPr>
              <w:t xml:space="preserve">„In contrast, …“</w:t>
            </w:r>
          </w:p>
        </w:tc>
        <w:tc>
          <w:tcPr/>
          <w:p>
            <w:pPr>
              <w:pStyle w:val="Compact"/>
              <w:jc w:val="left"/>
            </w:pPr>
            <w:r>
              <w:rPr>
                <w:rFonts w:ascii="Arial" w:hAnsi="Arial"/>
                <w:sz w:val="18"/>
              </w:rPr>
              <w:t xml:space="preserve">A5 S4 „Das widerspricht Metaanalysen, nach denen …“ · A4 S6 „Dagegen verbesserte …“</w:t>
            </w:r>
          </w:p>
        </w:tc>
      </w:tr>
      <w:tr>
        <w:trPr>
          <w:cantSplit w:val="true"/>
        </w:trPr>
        <w:tc>
          <w:tcPr>
            <w:shd w:val="clear" w:color="auto" w:fill="EEF3F9"/>
          </w:tcPr>
          <w:p>
            <w:pPr>
              <w:pStyle w:val="Compact"/>
              <w:jc w:val="left"/>
            </w:pPr>
            <w:r>
              <w:rPr>
                <w:rFonts w:ascii="Arial" w:hAnsi="Arial"/>
                <w:sz w:val="18"/>
              </w:rPr>
              <w:t xml:space="preserve">weder noch</w:t>
            </w:r>
          </w:p>
        </w:tc>
        <w:tc>
          <w:tcPr>
            <w:shd w:val="clear" w:color="auto" w:fill="EEF3F9"/>
          </w:tcPr>
          <w:p>
            <w:pPr>
              <w:pStyle w:val="Compact"/>
              <w:jc w:val="left"/>
            </w:pPr>
            <w:r>
              <w:rPr>
                <w:rFonts w:ascii="Arial" w:hAnsi="Arial"/>
                <w:sz w:val="18"/>
              </w:rPr>
              <w:t xml:space="preserve">im Korpus nicht vorhanden</w:t>
            </w:r>
          </w:p>
        </w:tc>
        <w:tc>
          <w:tcPr>
            <w:shd w:val="clear" w:color="auto" w:fill="EEF3F9"/>
          </w:tcPr>
          <w:p>
            <w:pPr>
              <w:pStyle w:val="Compact"/>
              <w:jc w:val="left"/>
            </w:pPr>
            <w:r>
              <w:rPr>
                <w:rFonts w:ascii="Arial" w:hAnsi="Arial"/>
                <w:sz w:val="18"/>
              </w:rPr>
              <w:t xml:space="preserve">A3 S6 „Der eigene Befund blieb dahinter zurück, schließt solche Effekte aber nicht aus.“</w:t>
            </w:r>
          </w:p>
        </w:tc>
      </w:tr>
      <w:tr>
        <w:trPr>
          <w:cantSplit w:val="true"/>
        </w:trPr>
        <w:tc>
          <w:tcPr/>
          <w:p>
            <w:pPr>
              <w:pStyle w:val="Compact"/>
              <w:jc w:val="left"/>
            </w:pPr>
            <w:r>
              <w:rPr>
                <w:rFonts w:ascii="Arial" w:hAnsi="Arial"/>
                <w:sz w:val="18"/>
              </w:rPr>
              <w:t xml:space="preserve">Fremdbefund</w:t>
            </w:r>
          </w:p>
        </w:tc>
        <w:tc>
          <w:tcPr/>
          <w:p>
            <w:pPr>
              <w:pStyle w:val="Compact"/>
              <w:jc w:val="left"/>
            </w:pPr>
            <w:r>
              <w:rPr>
                <w:rFonts w:ascii="Arial" w:hAnsi="Arial"/>
                <w:sz w:val="18"/>
              </w:rPr>
              <w:t xml:space="preserve">„X et al. reported …“</w:t>
            </w:r>
          </w:p>
        </w:tc>
        <w:tc>
          <w:tcPr/>
          <w:p>
            <w:pPr>
              <w:pStyle w:val="Compact"/>
              <w:jc w:val="left"/>
            </w:pPr>
            <w:r>
              <w:rPr>
                <w:rFonts w:ascii="Arial" w:hAnsi="Arial"/>
                <w:sz w:val="18"/>
              </w:rPr>
              <w:t xml:space="preserve">A3 S4 „Metaanalysen fanden …“, A3 S5 „Eine weitere fand das schon für …“ (ohne Namen als Subjekt, F17 § 10)</w:t>
            </w:r>
          </w:p>
        </w:tc>
      </w:tr>
      <w:tr>
        <w:trPr>
          <w:cantSplit w:val="true"/>
        </w:trPr>
        <w:tc>
          <w:tcPr>
            <w:shd w:val="clear" w:color="auto" w:fill="EEF3F9"/>
          </w:tcPr>
          <w:p>
            <w:pPr>
              <w:pStyle w:val="Compact"/>
              <w:jc w:val="left"/>
            </w:pPr>
            <w:r>
              <w:rPr>
                <w:rFonts w:ascii="Arial" w:hAnsi="Arial"/>
                <w:sz w:val="18"/>
              </w:rPr>
              <w:t xml:space="preserve">Normwert</w:t>
            </w:r>
          </w:p>
        </w:tc>
        <w:tc>
          <w:tcPr>
            <w:shd w:val="clear" w:color="auto" w:fill="EEF3F9"/>
          </w:tcPr>
          <w:p>
            <w:pPr>
              <w:pStyle w:val="Compact"/>
              <w:jc w:val="left"/>
            </w:pPr>
            <w:r>
              <w:rPr>
                <w:rFonts w:ascii="Arial" w:hAnsi="Arial"/>
                <w:sz w:val="18"/>
              </w:rPr>
              <w:t xml:space="preserve">im Korpus nur ein Satz, ein Erwartungswert: „Recent research has argued that a typical strength gain of approximately 30% is expected after an RT program …“ (Negra 2020 10.2)</w:t>
            </w:r>
          </w:p>
        </w:tc>
        <w:tc>
          <w:tcPr>
            <w:shd w:val="clear" w:color="auto" w:fill="EEF3F9"/>
          </w:tcPr>
          <w:p>
            <w:pPr>
              <w:pStyle w:val="Compact"/>
              <w:jc w:val="left"/>
            </w:pPr>
            <w:r>
              <w:rPr>
                <w:rFonts w:ascii="Arial" w:hAnsi="Arial"/>
                <w:sz w:val="18"/>
              </w:rPr>
              <w:t xml:space="preserve">A5 S8 „Beide Gruppen lagen im Mittel schon bei der Eingangstestung über dem 90. Perzentil …“</w:t>
            </w:r>
          </w:p>
        </w:tc>
      </w:tr>
      <w:tr>
        <w:trPr>
          <w:cantSplit w:val="true"/>
        </w:trPr>
        <w:tc>
          <w:tcPr/>
          <w:p>
            <w:pPr>
              <w:pStyle w:val="Compact"/>
              <w:jc w:val="left"/>
            </w:pPr>
            <w:r>
              <w:rPr>
                <w:rFonts w:ascii="Arial" w:hAnsi="Arial"/>
                <w:sz w:val="18"/>
              </w:rPr>
              <w:t xml:space="preserve">Erklärung</w:t>
            </w:r>
          </w:p>
        </w:tc>
        <w:tc>
          <w:tcPr/>
          <w:p>
            <w:pPr>
              <w:pStyle w:val="Compact"/>
              <w:jc w:val="left"/>
            </w:pPr>
            <w:r>
              <w:rPr>
                <w:rFonts w:ascii="Arial" w:hAnsi="Arial"/>
                <w:sz w:val="18"/>
              </w:rPr>
              <w:t xml:space="preserve">„may reflect“, „could be attributed to“</w:t>
            </w:r>
          </w:p>
        </w:tc>
        <w:tc>
          <w:tcPr/>
          <w:p>
            <w:pPr>
              <w:pStyle w:val="Compact"/>
              <w:jc w:val="left"/>
            </w:pPr>
            <w:r>
              <w:rPr>
                <w:rFonts w:ascii="Arial" w:hAnsi="Arial"/>
                <w:sz w:val="18"/>
              </w:rPr>
              <w:t xml:space="preserve">A3 S7 „… dürften eher … ansprechen“, A5 S2 „was mit der Sommerpause zusammenhängen könnte“</w:t>
            </w:r>
          </w:p>
        </w:tc>
      </w:tr>
      <w:tr>
        <w:trPr>
          <w:cantSplit w:val="true"/>
        </w:trPr>
        <w:tc>
          <w:tcPr>
            <w:shd w:val="clear" w:color="auto" w:fill="EEF3F9"/>
          </w:tcPr>
          <w:p>
            <w:pPr>
              <w:pStyle w:val="Compact"/>
              <w:jc w:val="left"/>
            </w:pPr>
            <w:r>
              <w:rPr>
                <w:rFonts w:ascii="Arial" w:hAnsi="Arial"/>
                <w:sz w:val="18"/>
              </w:rPr>
              <w:t xml:space="preserve">verworfene Erklärung</w:t>
            </w:r>
          </w:p>
        </w:tc>
        <w:tc>
          <w:tcPr>
            <w:shd w:val="clear" w:color="auto" w:fill="EEF3F9"/>
          </w:tcPr>
          <w:p>
            <w:pPr>
              <w:pStyle w:val="Compact"/>
              <w:jc w:val="left"/>
            </w:pPr>
            <w:r>
              <w:rPr>
                <w:rFonts w:ascii="Arial" w:hAnsi="Arial"/>
                <w:sz w:val="18"/>
              </w:rPr>
              <w:t xml:space="preserve">„The program was of a duration that others have found effective, and the players were well-motivated with no evidence of overtraining …“ (Hammami 1.3) · „The current intervention satisfied these criteria suggesting that the lack of adaptation … could be due to …“ (Moran 4.6), dazu Sammoud 6.15 bis 6.17 und Veith 5.7</w:t>
            </w:r>
          </w:p>
        </w:tc>
        <w:tc>
          <w:tcPr>
            <w:shd w:val="clear" w:color="auto" w:fill="EEF3F9"/>
          </w:tcPr>
          <w:p>
            <w:pPr>
              <w:pStyle w:val="Compact"/>
              <w:jc w:val="left"/>
            </w:pPr>
            <w:r>
              <w:rPr>
                <w:rFonts w:ascii="Arial" w:hAnsi="Arial"/>
                <w:sz w:val="18"/>
              </w:rPr>
              <w:t xml:space="preserve">A4 S8 „Die Übungsauswahl erklärt den Unterschied kaum, auch das Vergleichsprogramm kam ohne Wende aus.“</w:t>
            </w:r>
          </w:p>
        </w:tc>
      </w:tr>
      <w:tr>
        <w:trPr>
          <w:cantSplit w:val="true"/>
        </w:trPr>
        <w:tc>
          <w:tcPr/>
          <w:p>
            <w:pPr>
              <w:pStyle w:val="Compact"/>
              <w:jc w:val="left"/>
            </w:pPr>
            <w:r>
              <w:rPr>
                <w:rFonts w:ascii="Arial" w:hAnsi="Arial"/>
                <w:sz w:val="18"/>
              </w:rPr>
              <w:t xml:space="preserve">offener Vorbehalt</w:t>
            </w:r>
          </w:p>
        </w:tc>
        <w:tc>
          <w:tcPr/>
          <w:p>
            <w:pPr>
              <w:pStyle w:val="Compact"/>
              <w:jc w:val="left"/>
            </w:pPr>
            <w:r>
              <w:rPr>
                <w:rFonts w:ascii="Arial" w:hAnsi="Arial"/>
                <w:sz w:val="18"/>
              </w:rPr>
              <w:t xml:space="preserve">„further research is needed“</w:t>
            </w:r>
          </w:p>
        </w:tc>
        <w:tc>
          <w:tcPr/>
          <w:p>
            <w:pPr>
              <w:pStyle w:val="Compact"/>
              <w:jc w:val="left"/>
            </w:pPr>
            <w:r>
              <w:rPr>
                <w:rFonts w:ascii="Arial" w:hAnsi="Arial"/>
                <w:sz w:val="18"/>
              </w:rPr>
              <w:t xml:space="preserve">A5 S7 „Wann sich die Weite verbessert, ist offen: …“</w:t>
            </w:r>
          </w:p>
        </w:tc>
      </w:tr>
      <w:tr>
        <w:trPr>
          <w:cantSplit w:val="true"/>
        </w:trPr>
        <w:tc>
          <w:tcPr>
            <w:shd w:val="clear" w:color="auto" w:fill="EEF3F9"/>
          </w:tcPr>
          <w:p>
            <w:pPr>
              <w:pStyle w:val="Compact"/>
              <w:jc w:val="left"/>
            </w:pPr>
            <w:r>
              <w:rPr>
                <w:rFonts w:ascii="Arial" w:hAnsi="Arial"/>
                <w:sz w:val="18"/>
              </w:rPr>
              <w:t xml:space="preserve">Einordnung über die Umsetzung</w:t>
            </w:r>
          </w:p>
        </w:tc>
        <w:tc>
          <w:tcPr>
            <w:shd w:val="clear" w:color="auto" w:fill="EEF3F9"/>
          </w:tcPr>
          <w:p>
            <w:pPr>
              <w:pStyle w:val="Compact"/>
              <w:jc w:val="left"/>
            </w:pPr>
            <w:r>
              <w:rPr>
                <w:rFonts w:ascii="Arial" w:hAnsi="Arial"/>
                <w:sz w:val="18"/>
              </w:rPr>
              <w:t xml:space="preserve">im Kern nicht vorhanden, außerhalb „We hypothesize that with a higher adherence of the participating teams, this training program would have become more effective …“ (Hilska 9.4) und „… likely because of low training intensities, owing to the technical focus of the sessions and overall poor compliance.“ (Rogers 10.5)</w:t>
            </w:r>
          </w:p>
        </w:tc>
        <w:tc>
          <w:tcPr>
            <w:shd w:val="clear" w:color="auto" w:fill="EEF3F9"/>
          </w:tcPr>
          <w:p>
            <w:pPr>
              <w:pStyle w:val="Compact"/>
              <w:jc w:val="left"/>
            </w:pPr>
            <w:r>
              <w:rPr>
                <w:rFonts w:ascii="Arial" w:hAnsi="Arial"/>
                <w:sz w:val="18"/>
              </w:rPr>
              <w:t xml:space="preserve">A2 S1 „Die Hauptanalyse schätzt die Wirkung des Programmangebots, nicht die des Trainings.“, A2 S4 „Der Schätzer ist durch die eigene Umsetzung stark verdünnt: …“</w:t>
            </w:r>
          </w:p>
        </w:tc>
      </w:tr>
      <w:tr>
        <w:trPr>
          <w:cantSplit w:val="true"/>
        </w:trPr>
        <w:tc>
          <w:tcPr/>
          <w:p>
            <w:pPr>
              <w:pStyle w:val="Compact"/>
              <w:jc w:val="left"/>
            </w:pPr>
            <w:r>
              <w:rPr>
                <w:rFonts w:ascii="Arial" w:hAnsi="Arial"/>
                <w:sz w:val="18"/>
              </w:rPr>
              <w:t xml:space="preserve">Ankündigung, Aufzählung</w:t>
            </w:r>
          </w:p>
        </w:tc>
        <w:tc>
          <w:tcPr/>
          <w:p>
            <w:pPr>
              <w:pStyle w:val="Compact"/>
              <w:jc w:val="left"/>
            </w:pPr>
            <w:r>
              <w:rPr>
                <w:rFonts w:ascii="Arial" w:hAnsi="Arial"/>
                <w:sz w:val="18"/>
              </w:rPr>
              <w:t xml:space="preserve">„This study has some limitations. First, …“</w:t>
            </w:r>
          </w:p>
        </w:tc>
        <w:tc>
          <w:tcPr/>
          <w:p>
            <w:pPr>
              <w:pStyle w:val="Compact"/>
              <w:jc w:val="left"/>
            </w:pPr>
            <w:r>
              <w:rPr>
                <w:rFonts w:ascii="Arial" w:hAnsi="Arial"/>
                <w:sz w:val="18"/>
              </w:rPr>
              <w:t xml:space="preserve">Vorgabe F17 § 5a: Ankündigungssatz, „Erstens … Zweitens … Schließlich“. Wortlaut offen</w:t>
            </w:r>
          </w:p>
        </w:tc>
      </w:tr>
      <w:tr>
        <w:trPr>
          <w:cantSplit w:val="true"/>
        </w:trPr>
        <w:tc>
          <w:tcPr>
            <w:shd w:val="clear" w:color="auto" w:fill="EEF3F9"/>
          </w:tcPr>
          <w:p>
            <w:pPr>
              <w:pStyle w:val="Compact"/>
              <w:jc w:val="left"/>
            </w:pPr>
            <w:r>
              <w:rPr>
                <w:rFonts w:ascii="Arial" w:hAnsi="Arial"/>
                <w:sz w:val="18"/>
              </w:rPr>
              <w:t xml:space="preserve">Konsequenz</w:t>
            </w:r>
          </w:p>
        </w:tc>
        <w:tc>
          <w:tcPr>
            <w:shd w:val="clear" w:color="auto" w:fill="EEF3F9"/>
          </w:tcPr>
          <w:p>
            <w:pPr>
              <w:pStyle w:val="Compact"/>
              <w:jc w:val="left"/>
            </w:pPr>
            <w:r>
              <w:rPr>
                <w:rFonts w:ascii="Arial" w:hAnsi="Arial"/>
                <w:sz w:val="18"/>
              </w:rPr>
              <w:t xml:space="preserve">„This may limit …“, „Future studies should …“</w:t>
            </w:r>
          </w:p>
        </w:tc>
        <w:tc>
          <w:tcPr>
            <w:shd w:val="clear" w:color="auto" w:fill="EEF3F9"/>
          </w:tcPr>
          <w:p>
            <w:pPr>
              <w:pStyle w:val="Compact"/>
              <w:jc w:val="left"/>
            </w:pPr>
            <w:r>
              <w:rPr>
                <w:rFonts w:ascii="Arial" w:hAnsi="Arial"/>
                <w:sz w:val="18"/>
              </w:rPr>
              <w:t xml:space="preserve">Vorgabe F17 § 5a: Konsequenz in ein bis zwei Sätzen, Ausblick mit der letzten Limitation verschmolzen. Wortlaut offen</w:t>
            </w:r>
          </w:p>
        </w:tc>
      </w:tr>
      <w:tr>
        <w:trPr>
          <w:cantSplit w:val="true"/>
        </w:trPr>
        <w:tc>
          <w:tcPr/>
          <w:p>
            <w:pPr>
              <w:pStyle w:val="Compact"/>
              <w:jc w:val="left"/>
            </w:pPr>
            <w:r>
              <w:rPr>
                <w:rFonts w:ascii="Arial" w:hAnsi="Arial"/>
                <w:sz w:val="18"/>
              </w:rPr>
              <w:t xml:space="preserve">Stärke, Scharnier</w:t>
            </w:r>
          </w:p>
        </w:tc>
        <w:tc>
          <w:tcPr/>
          <w:p>
            <w:pPr>
              <w:pStyle w:val="Compact"/>
              <w:jc w:val="left"/>
            </w:pPr>
            <w:r>
              <w:rPr>
                <w:rFonts w:ascii="Arial" w:hAnsi="Arial"/>
                <w:sz w:val="18"/>
              </w:rPr>
              <w:t xml:space="preserve">„In terms of the strengths, …“, „With respect to the limitations, …“</w:t>
            </w:r>
          </w:p>
        </w:tc>
        <w:tc>
          <w:tcPr/>
          <w:p>
            <w:pPr>
              <w:pStyle w:val="Compact"/>
              <w:jc w:val="left"/>
            </w:pPr>
            <w:r>
              <w:rPr>
                <w:rFonts w:ascii="Arial" w:hAnsi="Arial"/>
                <w:sz w:val="18"/>
              </w:rPr>
              <w:t xml:space="preserve">Vorgabe F17 § 5a und Raster 6.3.1: Stärken voran, Scharniersatz. Wortlaut offen</w:t>
            </w:r>
          </w:p>
        </w:tc>
      </w:tr>
      <w:tr>
        <w:trPr>
          <w:cantSplit w:val="true"/>
        </w:trPr>
        <w:tc>
          <w:tcPr>
            <w:shd w:val="clear" w:color="auto" w:fill="EEF3F9"/>
          </w:tcPr>
          <w:p>
            <w:pPr>
              <w:pStyle w:val="Compact"/>
              <w:jc w:val="left"/>
            </w:pPr>
            <w:r>
              <w:rPr>
                <w:rFonts w:ascii="Arial" w:hAnsi="Arial"/>
                <w:sz w:val="18"/>
              </w:rPr>
              <w:t xml:space="preserve">Fazit, Praxis</w:t>
            </w:r>
          </w:p>
        </w:tc>
        <w:tc>
          <w:tcPr>
            <w:shd w:val="clear" w:color="auto" w:fill="EEF3F9"/>
          </w:tcPr>
          <w:p>
            <w:pPr>
              <w:pStyle w:val="Compact"/>
              <w:jc w:val="left"/>
            </w:pPr>
            <w:r>
              <w:rPr>
                <w:rFonts w:ascii="Arial" w:hAnsi="Arial"/>
                <w:sz w:val="18"/>
              </w:rPr>
              <w:t xml:space="preserve">„The findings of the current study indicated …“, „practitioners should …“</w:t>
            </w:r>
          </w:p>
        </w:tc>
        <w:tc>
          <w:tcPr>
            <w:shd w:val="clear" w:color="auto" w:fill="EEF3F9"/>
          </w:tcPr>
          <w:p>
            <w:pPr>
              <w:pStyle w:val="Compact"/>
              <w:jc w:val="left"/>
            </w:pPr>
            <w:r>
              <w:rPr>
                <w:rFonts w:ascii="Arial" w:hAnsi="Arial"/>
                <w:sz w:val="18"/>
              </w:rPr>
              <w:t xml:space="preserve">Vorgabe Raster 7.1 bis 7.4, ITT- und Nullbefund-Sprachregelung (F17 § 10). Wortlaut offen</w:t>
            </w:r>
          </w:p>
        </w:tc>
      </w:tr>
    </w:tbl>
    <w:p>
      <w:pPr>
        <w:pStyle w:val="BodyText"/>
      </w:pPr>
      <w:r>
        <w:rPr>
          <w:rFonts w:ascii="Arial" w:hAnsi="Arial"/>
        </w:rPr>
        <w:t xml:space="preserve">Verboten bleiben die Formeln der Verbotsliste (F17 § 10, Stilprofil Teil 5), darunter „darüber hinaus“, „des Weiteren“ und „zunächst … anschließend … abschließend“. Die Limitationskette „Erstens … Zweitens … Schließlich“ ist davon ausgenommen, weil F17 § 5a sie vorgibt.</w:t>
      </w:r>
    </w:p>
    <w:bookmarkEnd w:id="54"/>
    <w:bookmarkEnd w:id="55"/>
    <w:bookmarkStart w:id="62" w:name="bauregeln-für-die-diskussion"/>
    <w:p>
      <w:pPr>
        <w:pStyle w:val="Heading2"/>
      </w:pPr>
      <w:r>
        <w:rPr>
          <w:rFonts w:ascii="Arial" w:hAnsi="Arial"/>
        </w:rPr>
        <w:t xml:space="preserve">12 Bauregeln für die Diskussion</w:t>
      </w:r>
    </w:p>
    <w:bookmarkStart w:id="56" w:name="grundfigur-und-budget"/>
    <w:p>
      <w:pPr>
        <w:pStyle w:val="Heading3"/>
      </w:pPr>
      <w:r>
        <w:rPr>
          <w:rFonts w:ascii="Arial" w:hAnsi="Arial"/>
        </w:rPr>
        <w:t xml:space="preserve">12.1 Grundfigur und Budget</w:t>
      </w:r>
    </w:p>
    <w:p>
      <w:pPr>
        <w:pStyle w:val="FirstParagraph"/>
      </w:pPr>
      <w:r>
        <w:rPr>
          <w:bCs/>
          <w:rFonts w:ascii="Arial" w:hAnsi="Arial"/>
          <w:b/>
        </w:rPr>
        <w:t xml:space="preserve">Eröffnung → je Zielgröße ein Block (Befund → Vergleich → Erklärung) → Einordnung über Studienmerkmale → gebündelte Stärken und Limitationen mit Konsequenz und Ausblick → Schlussrubrik mit Hauptbefund und Praxis.</w:t>
      </w:r>
      <w:r>
        <w:rPr>
          <w:rFonts w:ascii="Arial" w:hAnsi="Arial"/>
        </w:rPr>
        <w:t xml:space="preserve"> </w:t>
      </w:r>
      <w:r>
        <w:rPr>
          <w:rFonts w:ascii="Arial" w:hAnsi="Arial"/>
        </w:rPr>
        <w:t xml:space="preserve">Das ist die Figur des Korpus und zugleich die der Gliederung v6: 6.1 Eröffnung und Zielgrößen (700), 6.2 und 6.3 Methodendiskussion, Stärken und Limitationen (900), Kapitel 7 Fazit und Ausblick (250).</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blHeader w:val="true"/>
          <w:cantSplit w:val="true"/>
        </w:trPr>
        <w:tc>
          <w:tcPr>
            <w:shd w:val="clear" w:color="auto" w:fill="D6E4F0"/>
          </w:tcPr>
          <w:p>
            <w:pPr>
              <w:pStyle w:val="Compact"/>
              <w:jc w:val="left"/>
            </w:pPr>
            <w:r>
              <w:rPr>
                <w:rFonts w:ascii="Arial" w:hAnsi="Arial"/>
                <w:b/>
                <w:sz w:val="18"/>
              </w:rPr>
              <w:t xml:space="preserve">Teil</w:t>
            </w:r>
          </w:p>
        </w:tc>
        <w:tc>
          <w:tcPr>
            <w:shd w:val="clear" w:color="auto" w:fill="D6E4F0"/>
          </w:tcPr>
          <w:p>
            <w:pPr>
              <w:pStyle w:val="Compact"/>
              <w:jc w:val="left"/>
            </w:pPr>
            <w:r>
              <w:rPr>
                <w:rFonts w:ascii="Arial" w:hAnsi="Arial"/>
                <w:b/>
                <w:sz w:val="18"/>
              </w:rPr>
              <w:t xml:space="preserve">Korpus (Median, Kern)</w:t>
            </w:r>
          </w:p>
        </w:tc>
        <w:tc>
          <w:tcPr>
            <w:shd w:val="clear" w:color="auto" w:fill="D6E4F0"/>
          </w:tcPr>
          <w:p>
            <w:pPr>
              <w:pStyle w:val="Compact"/>
              <w:jc w:val="left"/>
            </w:pPr>
            <w:r>
              <w:rPr>
                <w:rFonts w:ascii="Arial" w:hAnsi="Arial"/>
                <w:b/>
                <w:sz w:val="18"/>
              </w:rPr>
              <w:t xml:space="preserve">Arbeit (Budget)</w:t>
            </w:r>
          </w:p>
        </w:tc>
        <w:tc>
          <w:tcPr>
            <w:shd w:val="clear" w:color="auto" w:fill="D6E4F0"/>
          </w:tcPr>
          <w:p>
            <w:pPr>
              <w:pStyle w:val="Compact"/>
              <w:jc w:val="left"/>
            </w:pPr>
            <w:r>
              <w:rPr>
                <w:rFonts w:ascii="Arial" w:hAnsi="Arial"/>
                <w:b/>
                <w:sz w:val="18"/>
              </w:rPr>
              <w:t xml:space="preserve">Lesart</w:t>
            </w:r>
          </w:p>
        </w:tc>
      </w:tr>
      <w:tr>
        <w:trPr>
          <w:cantSplit w:val="true"/>
        </w:trPr>
        <w:tc>
          <w:tcPr/>
          <w:p>
            <w:pPr>
              <w:pStyle w:val="Compact"/>
              <w:jc w:val="left"/>
            </w:pPr>
            <w:r>
              <w:rPr>
                <w:rFonts w:ascii="Arial" w:hAnsi="Arial"/>
                <w:sz w:val="18"/>
              </w:rPr>
              <w:t xml:space="preserve">Eröffnung</w:t>
            </w:r>
          </w:p>
        </w:tc>
        <w:tc>
          <w:tcPr/>
          <w:p>
            <w:pPr>
              <w:pStyle w:val="Compact"/>
              <w:jc w:val="left"/>
            </w:pPr>
            <w:r>
              <w:rPr>
                <w:rFonts w:ascii="Arial" w:hAnsi="Arial"/>
                <w:sz w:val="18"/>
              </w:rPr>
              <w:t xml:space="preserve">120,5 Wörter (57–230)</w:t>
            </w:r>
          </w:p>
        </w:tc>
        <w:tc>
          <w:tcPr/>
          <w:p>
            <w:pPr>
              <w:pStyle w:val="Compact"/>
              <w:jc w:val="left"/>
            </w:pPr>
            <w:r>
              <w:rPr>
                <w:rFonts w:ascii="Arial" w:hAnsi="Arial"/>
                <w:sz w:val="18"/>
              </w:rPr>
              <w:t xml:space="preserve">6.1 A1 99</w:t>
            </w:r>
          </w:p>
        </w:tc>
        <w:tc>
          <w:tcPr/>
          <w:p>
            <w:pPr>
              <w:pStyle w:val="Compact"/>
              <w:jc w:val="left"/>
            </w:pPr>
            <w:r>
              <w:rPr>
                <w:rFonts w:ascii="Arial" w:hAnsi="Arial"/>
                <w:sz w:val="18"/>
              </w:rPr>
              <w:t xml:space="preserve">im Bereich</w:t>
            </w:r>
          </w:p>
        </w:tc>
      </w:tr>
      <w:tr>
        <w:trPr>
          <w:cantSplit w:val="true"/>
        </w:trPr>
        <w:tc>
          <w:tcPr>
            <w:shd w:val="clear" w:color="auto" w:fill="EEF3F9"/>
          </w:tcPr>
          <w:p>
            <w:pPr>
              <w:pStyle w:val="Compact"/>
              <w:jc w:val="left"/>
            </w:pPr>
            <w:r>
              <w:rPr>
                <w:rFonts w:ascii="Arial" w:hAnsi="Arial"/>
                <w:sz w:val="18"/>
              </w:rPr>
              <w:t xml:space="preserve">Zielgrößenblöcke</w:t>
            </w:r>
          </w:p>
        </w:tc>
        <w:tc>
          <w:tcPr>
            <w:shd w:val="clear" w:color="auto" w:fill="EEF3F9"/>
          </w:tcPr>
          <w:p>
            <w:pPr>
              <w:pStyle w:val="Compact"/>
              <w:jc w:val="left"/>
            </w:pPr>
            <w:r>
              <w:rPr>
                <w:rFonts w:ascii="Arial" w:hAnsi="Arial"/>
                <w:sz w:val="18"/>
              </w:rPr>
              <w:t xml:space="preserve">266,5 je Block (60–624), 63 % von Diskussion und Schlussrubrik</w:t>
            </w:r>
          </w:p>
        </w:tc>
        <w:tc>
          <w:tcPr>
            <w:shd w:val="clear" w:color="auto" w:fill="EEF3F9"/>
          </w:tcPr>
          <w:p>
            <w:pPr>
              <w:pStyle w:val="Compact"/>
              <w:jc w:val="left"/>
            </w:pPr>
            <w:r>
              <w:rPr>
                <w:rFonts w:ascii="Arial" w:hAnsi="Arial"/>
                <w:sz w:val="18"/>
              </w:rPr>
              <w:t xml:space="preserve">6.1 A3 bis A5 131 bis 153</w:t>
            </w:r>
          </w:p>
        </w:tc>
        <w:tc>
          <w:tcPr>
            <w:shd w:val="clear" w:color="auto" w:fill="EEF3F9"/>
          </w:tcPr>
          <w:p>
            <w:pPr>
              <w:pStyle w:val="Compact"/>
              <w:jc w:val="left"/>
            </w:pPr>
            <w:r>
              <w:rPr>
                <w:rFonts w:ascii="Arial" w:hAnsi="Arial"/>
                <w:sz w:val="18"/>
              </w:rPr>
              <w:t xml:space="preserve">knapper als der Korpus, je Block ein Absatz wie in 20 von 30</w:t>
            </w:r>
          </w:p>
        </w:tc>
      </w:tr>
      <w:tr>
        <w:trPr>
          <w:cantSplit w:val="true"/>
        </w:trPr>
        <w:tc>
          <w:tcPr/>
          <w:p>
            <w:pPr>
              <w:pStyle w:val="Compact"/>
              <w:jc w:val="left"/>
            </w:pPr>
            <w:r>
              <w:rPr>
                <w:rFonts w:ascii="Arial" w:hAnsi="Arial"/>
                <w:sz w:val="18"/>
              </w:rPr>
              <w:t xml:space="preserve">Einordnung, Querschnitt</w:t>
            </w:r>
          </w:p>
        </w:tc>
        <w:tc>
          <w:tcPr/>
          <w:p>
            <w:pPr>
              <w:pStyle w:val="Compact"/>
              <w:jc w:val="left"/>
            </w:pPr>
            <w:r>
              <w:rPr>
                <w:rFonts w:ascii="Arial" w:hAnsi="Arial"/>
                <w:sz w:val="18"/>
              </w:rPr>
              <w:t xml:space="preserve">in vier Studien, ohne festen Ort</w:t>
            </w:r>
          </w:p>
        </w:tc>
        <w:tc>
          <w:tcPr/>
          <w:p>
            <w:pPr>
              <w:pStyle w:val="Compact"/>
              <w:jc w:val="left"/>
            </w:pPr>
            <w:r>
              <w:rPr>
                <w:rFonts w:ascii="Arial" w:hAnsi="Arial"/>
                <w:sz w:val="18"/>
              </w:rPr>
              <w:t xml:space="preserve">6.1 A2 116 (Verdünnung), A6 68 (Nutzen und Schaden)</w:t>
            </w:r>
          </w:p>
        </w:tc>
        <w:tc>
          <w:tcPr/>
          <w:p>
            <w:pPr>
              <w:pStyle w:val="Compact"/>
              <w:jc w:val="left"/>
            </w:pPr>
            <w:r>
              <w:rPr>
                <w:rFonts w:ascii="Arial" w:hAnsi="Arial"/>
                <w:sz w:val="18"/>
              </w:rPr>
              <w:t xml:space="preserve">Projektbausteine (F17 § 11.7, CONSORT 22)</w:t>
            </w:r>
          </w:p>
        </w:tc>
      </w:tr>
      <w:tr>
        <w:trPr>
          <w:cantSplit w:val="true"/>
        </w:trPr>
        <w:tc>
          <w:tcPr>
            <w:shd w:val="clear" w:color="auto" w:fill="EEF3F9"/>
          </w:tcPr>
          <w:p>
            <w:pPr>
              <w:pStyle w:val="Compact"/>
              <w:jc w:val="left"/>
            </w:pPr>
            <w:r>
              <w:rPr>
                <w:rFonts w:ascii="Arial" w:hAnsi="Arial"/>
                <w:sz w:val="18"/>
              </w:rPr>
              <w:t xml:space="preserve">Limitationsblock mit Stärken</w:t>
            </w:r>
          </w:p>
        </w:tc>
        <w:tc>
          <w:tcPr>
            <w:shd w:val="clear" w:color="auto" w:fill="EEF3F9"/>
          </w:tcPr>
          <w:p>
            <w:pPr>
              <w:pStyle w:val="Compact"/>
              <w:jc w:val="left"/>
            </w:pPr>
            <w:r>
              <w:rPr>
                <w:rFonts w:ascii="Arial" w:hAnsi="Arial"/>
                <w:sz w:val="18"/>
              </w:rPr>
              <w:t xml:space="preserve">229 (48–427), 15,5 %</w:t>
            </w:r>
          </w:p>
        </w:tc>
        <w:tc>
          <w:tcPr>
            <w:shd w:val="clear" w:color="auto" w:fill="EEF3F9"/>
          </w:tcPr>
          <w:p>
            <w:pPr>
              <w:pStyle w:val="Compact"/>
              <w:jc w:val="left"/>
            </w:pPr>
            <w:r>
              <w:rPr>
                <w:rFonts w:ascii="Arial" w:hAnsi="Arial"/>
                <w:sz w:val="18"/>
              </w:rPr>
              <w:t xml:space="preserve">6.2 und 6.3 900, 56 % von Kapitel 6</w:t>
            </w:r>
          </w:p>
        </w:tc>
        <w:tc>
          <w:tcPr>
            <w:shd w:val="clear" w:color="auto" w:fill="EEF3F9"/>
          </w:tcPr>
          <w:p>
            <w:pPr>
              <w:pStyle w:val="Compact"/>
              <w:jc w:val="left"/>
            </w:pPr>
            <w:r>
              <w:rPr>
                <w:rFonts w:ascii="Arial" w:hAnsi="Arial"/>
                <w:sz w:val="18"/>
              </w:rPr>
              <w:t xml:space="preserve">doppelt so lang wie der längste Block des Kerns (Sammoud 427), gedeckt durch CONSORT 20 und 21 und das Raster</w:t>
            </w:r>
          </w:p>
        </w:tc>
      </w:tr>
      <w:tr>
        <w:trPr>
          <w:cantSplit w:val="true"/>
        </w:trPr>
        <w:tc>
          <w:tcPr/>
          <w:p>
            <w:pPr>
              <w:pStyle w:val="Compact"/>
              <w:jc w:val="left"/>
            </w:pPr>
            <w:r>
              <w:rPr>
                <w:rFonts w:ascii="Arial" w:hAnsi="Arial"/>
                <w:sz w:val="18"/>
              </w:rPr>
              <w:t xml:space="preserve">Schlussrubrik</w:t>
            </w:r>
          </w:p>
        </w:tc>
        <w:tc>
          <w:tcPr/>
          <w:p>
            <w:pPr>
              <w:pStyle w:val="Compact"/>
              <w:jc w:val="left"/>
            </w:pPr>
            <w:r>
              <w:rPr>
                <w:rFonts w:ascii="Arial" w:hAnsi="Arial"/>
                <w:sz w:val="18"/>
              </w:rPr>
              <w:t xml:space="preserve">165 (73–273), ohne Alouis Limitationsabsatz</w:t>
            </w:r>
          </w:p>
        </w:tc>
        <w:tc>
          <w:tcPr/>
          <w:p>
            <w:pPr>
              <w:pStyle w:val="Compact"/>
              <w:jc w:val="left"/>
            </w:pPr>
            <w:r>
              <w:rPr>
                <w:rFonts w:ascii="Arial" w:hAnsi="Arial"/>
                <w:sz w:val="18"/>
              </w:rPr>
              <w:t xml:space="preserve">Kapitel 7 250</w:t>
            </w:r>
          </w:p>
        </w:tc>
        <w:tc>
          <w:tcPr/>
          <w:p>
            <w:pPr>
              <w:pStyle w:val="Compact"/>
              <w:jc w:val="left"/>
            </w:pPr>
            <w:r>
              <w:rPr>
                <w:rFonts w:ascii="Arial" w:hAnsi="Arial"/>
                <w:sz w:val="18"/>
              </w:rPr>
              <w:t xml:space="preserve">im Bereich</w:t>
            </w:r>
          </w:p>
        </w:tc>
      </w:tr>
    </w:tbl>
    <w:bookmarkEnd w:id="56"/>
    <w:bookmarkStart w:id="57" w:name="bauregeln-aus-dem-korpus"/>
    <w:p>
      <w:pPr>
        <w:pStyle w:val="Heading3"/>
      </w:pPr>
      <w:r>
        <w:rPr>
          <w:rFonts w:ascii="Arial" w:hAnsi="Arial"/>
        </w:rPr>
        <w:t xml:space="preserve">12.2 Bauregeln aus dem Korpus</w:t>
      </w:r>
    </w:p>
    <w:p>
      <w:pPr>
        <w:pStyle w:val="FirstParagraph"/>
      </w:pPr>
      <w:r>
        <w:rPr>
          <w:rFonts w:ascii="Arial" w:hAnsi="Arial"/>
        </w:rPr>
        <w:t xml:space="preserve">Mit Häufigkeit im Kernkorpus. Sie gelten für die Arbeit, soweit § 12.3 sie nicht verschärft.</w:t>
      </w:r>
    </w:p>
    <w:p>
      <w:pPr>
        <w:numPr>
          <w:ilvl w:val="0"/>
          <w:numId w:val="1012"/>
        </w:numPr>
        <w:pStyle w:val="Compact"/>
      </w:pPr>
      <w:r>
        <w:rPr>
          <w:bCs/>
          <w:rFonts w:ascii="Arial" w:hAnsi="Arial"/>
          <w:b/>
        </w:rPr>
        <w:t xml:space="preserve">Eröffnung ohne Beleg und Zahl.</w:t>
      </w:r>
      <w:r>
        <w:rPr>
          <w:rFonts w:ascii="Arial" w:hAnsi="Arial"/>
        </w:rPr>
        <w:t xml:space="preserve"> </w:t>
      </w:r>
      <w:r>
        <w:rPr>
          <w:rFonts w:ascii="Arial" w:hAnsi="Arial"/>
        </w:rPr>
        <w:t xml:space="preserve">Zweck aufnehmen (7 von 10) und Hauptbefund nennen (10 von 10), ohne Beleg (8) und ohne Ergebniszahl (9). Einen Gegenbefund dort nennen, wo die Studie einen hat (5).</w:t>
      </w:r>
    </w:p>
    <w:p>
      <w:pPr>
        <w:numPr>
          <w:ilvl w:val="0"/>
          <w:numId w:val="1012"/>
        </w:numPr>
        <w:pStyle w:val="Compact"/>
      </w:pPr>
      <w:r>
        <w:rPr>
          <w:bCs/>
          <w:rFonts w:ascii="Arial" w:hAnsi="Arial"/>
          <w:b/>
        </w:rPr>
        <w:t xml:space="preserve">Je Zielgröße ein Block.</w:t>
      </w:r>
      <w:r>
        <w:rPr>
          <w:rFonts w:ascii="Arial" w:hAnsi="Arial"/>
        </w:rPr>
        <w:t xml:space="preserve"> </w:t>
      </w:r>
      <w:r>
        <w:rPr>
          <w:rFonts w:ascii="Arial" w:hAnsi="Arial"/>
        </w:rPr>
        <w:t xml:space="preserve">Ordnung nach Zielgrößen (7 von 10), meist in der Reihenfolge des Ergebnisteils (5 von 7), ein Block in einem Absatz (20 von 30). Er beginnt mit Relevanz oder eigenem Befund (21 von 30), der eigene Befund steht vor dem ersten Vergleich (21 von 30, umgekehrt 3).</w:t>
      </w:r>
    </w:p>
    <w:p>
      <w:pPr>
        <w:numPr>
          <w:ilvl w:val="0"/>
          <w:numId w:val="1012"/>
        </w:numPr>
        <w:pStyle w:val="Compact"/>
      </w:pPr>
      <w:r>
        <w:rPr>
          <w:bCs/>
          <w:rFonts w:ascii="Arial" w:hAnsi="Arial"/>
          <w:b/>
        </w:rPr>
        <w:t xml:space="preserve">Vergleichen und erklären.</w:t>
      </w:r>
      <w:r>
        <w:rPr>
          <w:rFonts w:ascii="Arial" w:hAnsi="Arial"/>
        </w:rPr>
        <w:t xml:space="preserve"> </w:t>
      </w:r>
      <w:r>
        <w:rPr>
          <w:rFonts w:ascii="Arial" w:hAnsi="Arial"/>
        </w:rPr>
        <w:t xml:space="preserve">Jeder Block vergleicht ausdrücklich wertend (25 von 30) und erklärt (28 von 30). Er endet meist mit der Erklärung (20 von 30).</w:t>
      </w:r>
    </w:p>
    <w:p>
      <w:pPr>
        <w:numPr>
          <w:ilvl w:val="0"/>
          <w:numId w:val="1012"/>
        </w:numPr>
        <w:pStyle w:val="Compact"/>
      </w:pPr>
      <w:r>
        <w:rPr>
          <w:bCs/>
          <w:rFonts w:ascii="Arial" w:hAnsi="Arial"/>
          <w:b/>
        </w:rPr>
        <w:t xml:space="preserve">Abweichung sofort erklären.</w:t>
      </w:r>
      <w:r>
        <w:rPr>
          <w:rFonts w:ascii="Arial" w:hAnsi="Arial"/>
        </w:rPr>
        <w:t xml:space="preserve"> </w:t>
      </w:r>
      <w:r>
        <w:rPr>
          <w:rFonts w:ascii="Arial" w:hAnsi="Arial"/>
        </w:rPr>
        <w:t xml:space="preserve">Einem Widerspruch folgt die Erklärung über Studienmerkmale innerhalb von zwei Sätzen (7 von 10).</w:t>
      </w:r>
    </w:p>
    <w:p>
      <w:pPr>
        <w:numPr>
          <w:ilvl w:val="0"/>
          <w:numId w:val="1012"/>
        </w:numPr>
        <w:pStyle w:val="Compact"/>
      </w:pPr>
      <w:r>
        <w:rPr>
          <w:bCs/>
          <w:rFonts w:ascii="Arial" w:hAnsi="Arial"/>
          <w:b/>
        </w:rPr>
        <w:t xml:space="preserve">Vergleichbarkeit im Satz.</w:t>
      </w:r>
      <w:r>
        <w:rPr>
          <w:rFonts w:ascii="Arial" w:hAnsi="Arial"/>
        </w:rPr>
        <w:t xml:space="preserve"> </w:t>
      </w:r>
      <w:r>
        <w:rPr>
          <w:rFonts w:ascii="Arial" w:hAnsi="Arial"/>
        </w:rPr>
        <w:t xml:space="preserve">Population oder Niveau (41 von 90 Vergleichssätzen) und Dosis, Dauer oder Saisonphase (36 von 90) stehen im Vergleichssatz, wo sie die Vergleichbarkeit berühren.</w:t>
      </w:r>
    </w:p>
    <w:p>
      <w:pPr>
        <w:numPr>
          <w:ilvl w:val="0"/>
          <w:numId w:val="1012"/>
        </w:numPr>
        <w:pStyle w:val="Compact"/>
      </w:pPr>
      <w:r>
        <w:rPr>
          <w:bCs/>
          <w:rFonts w:ascii="Arial" w:hAnsi="Arial"/>
          <w:b/>
        </w:rPr>
        <w:t xml:space="preserve">Erklärungen eigener Befunde modalisieren</w:t>
      </w:r>
      <w:r>
        <w:rPr>
          <w:rFonts w:ascii="Arial" w:hAnsi="Arial"/>
        </w:rPr>
        <w:t xml:space="preserve"> </w:t>
      </w:r>
      <w:r>
        <w:rPr>
          <w:rFonts w:ascii="Arial" w:hAnsi="Arial"/>
        </w:rPr>
        <w:t xml:space="preserve">(73 % im Korpus).</w:t>
      </w:r>
    </w:p>
    <w:p>
      <w:pPr>
        <w:numPr>
          <w:ilvl w:val="0"/>
          <w:numId w:val="1012"/>
        </w:numPr>
        <w:pStyle w:val="Compact"/>
      </w:pPr>
      <w:r>
        <w:rPr>
          <w:bCs/>
          <w:rFonts w:ascii="Arial" w:hAnsi="Arial"/>
          <w:b/>
        </w:rPr>
        <w:t xml:space="preserve">Limitationen bündeln und nicht verteilen.</w:t>
      </w:r>
      <w:r>
        <w:rPr>
          <w:rFonts w:ascii="Arial" w:hAnsi="Arial"/>
        </w:rPr>
        <w:t xml:space="preserve"> </w:t>
      </w:r>
      <w:r>
        <w:rPr>
          <w:rFonts w:ascii="Arial" w:hAnsi="Arial"/>
        </w:rPr>
        <w:t xml:space="preserve">Nach dem Befundteil (6 von 7, Aloui im Fazit), angekündigt (6 von 7), mit Ordnungswort aufgezählt (14 von 22), mit Konsequenz im selben oder nächsten Satz (17 von 22). Den Ausblick an die Limitation binden (Ausblick im Block 7 von 7, mit der Konsequenz in einem Satz 14 Sätze in fünf Studien, als letzter Satz des Blocks in 4 von 7).</w:t>
      </w:r>
    </w:p>
    <w:p>
      <w:pPr>
        <w:numPr>
          <w:ilvl w:val="0"/>
          <w:numId w:val="1012"/>
        </w:numPr>
        <w:pStyle w:val="Compact"/>
      </w:pPr>
      <w:r>
        <w:rPr>
          <w:bCs/>
          <w:rFonts w:ascii="Arial" w:hAnsi="Arial"/>
          <w:b/>
        </w:rPr>
        <w:t xml:space="preserve">Stärken voran und durch ein Scharnier getrennt</w:t>
      </w:r>
      <w:r>
        <w:rPr>
          <w:rFonts w:ascii="Arial" w:hAnsi="Arial"/>
        </w:rPr>
        <w:t xml:space="preserve"> </w:t>
      </w:r>
      <w:r>
        <w:rPr>
          <w:rFonts w:ascii="Arial" w:hAnsi="Arial"/>
        </w:rPr>
        <w:t xml:space="preserve">(Sammoud) oder mit „Despite …“ nach den Limitationen (Liu) oder zwischen ihnen (Moran). Methodenentscheidungen als Stärke im Dreischritt Problem → Vorgehen → Folge für die Zuschreibung (Sammoud 5 bis 7).</w:t>
      </w:r>
    </w:p>
    <w:p>
      <w:pPr>
        <w:numPr>
          <w:ilvl w:val="0"/>
          <w:numId w:val="1012"/>
        </w:numPr>
        <w:pStyle w:val="Compact"/>
      </w:pPr>
      <w:r>
        <w:rPr>
          <w:bCs/>
          <w:rFonts w:ascii="Arial" w:hAnsi="Arial"/>
          <w:b/>
        </w:rPr>
        <w:t xml:space="preserve">Schlussrubrik ohne Beleg und Zahl</w:t>
      </w:r>
      <w:r>
        <w:rPr>
          <w:rFonts w:ascii="Arial" w:hAnsi="Arial"/>
        </w:rPr>
        <w:t xml:space="preserve"> </w:t>
      </w:r>
      <w:r>
        <w:rPr>
          <w:rFonts w:ascii="Arial" w:hAnsi="Arial"/>
        </w:rPr>
        <w:t xml:space="preserve">(8 und 10 von 10), mit Hauptbefund (9) und Praxis (9).</w:t>
      </w:r>
    </w:p>
    <w:bookmarkEnd w:id="57"/>
    <w:bookmarkStart w:id="58" w:name="projektregeln-die-der-korpus-nicht-teilt"/>
    <w:p>
      <w:pPr>
        <w:pStyle w:val="Heading3"/>
      </w:pPr>
      <w:r>
        <w:rPr>
          <w:rFonts w:ascii="Arial" w:hAnsi="Arial"/>
        </w:rPr>
        <w:t xml:space="preserve">12.3 Projektregeln, die der Korpus nicht teilt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blHeader w:val="true"/>
          <w:cantSplit w:val="true"/>
        </w:trPr>
        <w:tc>
          <w:tcPr>
            <w:shd w:val="clear" w:color="auto" w:fill="D6E4F0"/>
          </w:tcPr>
          <w:p>
            <w:pPr>
              <w:pStyle w:val="Compact"/>
              <w:jc w:val="left"/>
            </w:pPr>
            <w:r>
              <w:rPr>
                <w:rFonts w:ascii="Arial" w:hAnsi="Arial"/>
                <w:b/>
                <w:sz w:val="18"/>
              </w:rPr>
              <w:t xml:space="preserve">Projektregel (Grundlage)</w:t>
            </w:r>
          </w:p>
        </w:tc>
        <w:tc>
          <w:tcPr>
            <w:shd w:val="clear" w:color="auto" w:fill="D6E4F0"/>
          </w:tcPr>
          <w:p>
            <w:pPr>
              <w:pStyle w:val="Compact"/>
              <w:jc w:val="left"/>
            </w:pPr>
            <w:r>
              <w:rPr>
                <w:rFonts w:ascii="Arial" w:hAnsi="Arial"/>
                <w:b/>
                <w:sz w:val="18"/>
              </w:rPr>
              <w:t xml:space="preserve">Korpus</w:t>
            </w:r>
          </w:p>
        </w:tc>
        <w:tc>
          <w:tcPr>
            <w:shd w:val="clear" w:color="auto" w:fill="D6E4F0"/>
          </w:tcPr>
          <w:p>
            <w:pPr>
              <w:pStyle w:val="Compact"/>
              <w:jc w:val="left"/>
            </w:pPr>
            <w:r>
              <w:rPr>
                <w:rFonts w:ascii="Arial" w:hAnsi="Arial"/>
                <w:b/>
                <w:sz w:val="18"/>
              </w:rPr>
              <w:t xml:space="preserve">Folge</w:t>
            </w:r>
          </w:p>
        </w:tc>
      </w:tr>
      <w:tr>
        <w:trPr>
          <w:cantSplit w:val="true"/>
        </w:trPr>
        <w:tc>
          <w:tcPr/>
          <w:p>
            <w:pPr>
              <w:pStyle w:val="Compact"/>
              <w:jc w:val="left"/>
            </w:pPr>
            <w:r>
              <w:rPr>
                <w:rFonts w:ascii="Arial" w:hAnsi="Arial"/>
                <w:sz w:val="18"/>
              </w:rPr>
              <w:t xml:space="preserve">Ankersatz nahezu wörtlich, ohne „deshalb“ (F17 § 5a, Klick K6, Befund Einleitung § 7)</w:t>
            </w:r>
          </w:p>
        </w:tc>
        <w:tc>
          <w:tcPr/>
          <w:p>
            <w:pPr>
              <w:pStyle w:val="Compact"/>
              <w:jc w:val="left"/>
            </w:pPr>
            <w:r>
              <w:rPr>
                <w:rFonts w:ascii="Arial" w:hAnsi="Arial"/>
                <w:sz w:val="18"/>
              </w:rPr>
              <w:t xml:space="preserve">neue Rahmung, Inhalt teils gleich (Sammoud), Median 55 % gemeinsame Wortstämme (29 bis 100 %)</w:t>
            </w:r>
          </w:p>
        </w:tc>
        <w:tc>
          <w:tcPr/>
          <w:p>
            <w:pPr>
              <w:pStyle w:val="Compact"/>
              <w:jc w:val="left"/>
            </w:pPr>
            <w:r>
              <w:rPr>
                <w:rFonts w:ascii="Arial" w:hAnsi="Arial"/>
                <w:sz w:val="18"/>
              </w:rPr>
              <w:t xml:space="preserve">Regel bleibt. Die Bauplan-Begründung („fast wörtlich“) trifft einzelne Studien, nicht die Mehrheit</w:t>
            </w:r>
          </w:p>
        </w:tc>
      </w:tr>
      <w:tr>
        <w:trPr>
          <w:cantSplit w:val="true"/>
        </w:trPr>
        <w:tc>
          <w:tcPr>
            <w:shd w:val="clear" w:color="auto" w:fill="EEF3F9"/>
          </w:tcPr>
          <w:p>
            <w:pPr>
              <w:pStyle w:val="Compact"/>
              <w:jc w:val="left"/>
            </w:pPr>
            <w:r>
              <w:rPr>
                <w:rFonts w:ascii="Arial" w:hAnsi="Arial"/>
                <w:sz w:val="18"/>
              </w:rPr>
              <w:t xml:space="preserve">Relevanz zuerst in jedem Zielgrößenblock (Bauplan § 2.4, F17 § 5a)</w:t>
            </w:r>
          </w:p>
        </w:tc>
        <w:tc>
          <w:tcPr>
            <w:shd w:val="clear" w:color="auto" w:fill="EEF3F9"/>
          </w:tcPr>
          <w:p>
            <w:pPr>
              <w:pStyle w:val="Compact"/>
              <w:jc w:val="left"/>
            </w:pPr>
            <w:r>
              <w:rPr>
                <w:rFonts w:ascii="Arial" w:hAnsi="Arial"/>
                <w:sz w:val="18"/>
              </w:rPr>
              <w:t xml:space="preserve">11 von 30 Blöcken</w:t>
            </w:r>
          </w:p>
        </w:tc>
        <w:tc>
          <w:tcPr>
            <w:shd w:val="clear" w:color="auto" w:fill="EEF3F9"/>
          </w:tcPr>
          <w:p>
            <w:pPr>
              <w:pStyle w:val="Compact"/>
              <w:jc w:val="left"/>
            </w:pPr>
            <w:r>
              <w:rPr>
                <w:rFonts w:ascii="Arial" w:hAnsi="Arial"/>
                <w:sz w:val="18"/>
              </w:rPr>
              <w:t xml:space="preserve">Projektregel, in 6.1 umgesetzt</w:t>
            </w:r>
          </w:p>
        </w:tc>
      </w:tr>
      <w:tr>
        <w:trPr>
          <w:cantSplit w:val="true"/>
        </w:trPr>
        <w:tc>
          <w:tcPr/>
          <w:p>
            <w:pPr>
              <w:pStyle w:val="Compact"/>
              <w:jc w:val="left"/>
            </w:pPr>
            <w:r>
              <w:rPr>
                <w:rFonts w:ascii="Arial" w:hAnsi="Arial"/>
                <w:sz w:val="18"/>
              </w:rPr>
              <w:t xml:space="preserve">Reihenfolge Sprint → Richtungswechsel → Sprung (F17 § 5.1)</w:t>
            </w:r>
          </w:p>
        </w:tc>
        <w:tc>
          <w:tcPr/>
          <w:p>
            <w:pPr>
              <w:pStyle w:val="Compact"/>
              <w:jc w:val="left"/>
            </w:pPr>
            <w:r>
              <w:rPr>
                <w:rFonts w:ascii="Arial" w:hAnsi="Arial"/>
                <w:sz w:val="18"/>
              </w:rPr>
              <w:t xml:space="preserve">Ergebnisreihenfolge in 5 von 8 des Bauplankorpus (Kern 5 von 7), nach ausführlicher Darstellung in 3</w:t>
            </w:r>
          </w:p>
        </w:tc>
        <w:tc>
          <w:tcPr/>
          <w:p>
            <w:pPr>
              <w:pStyle w:val="Compact"/>
              <w:jc w:val="left"/>
            </w:pPr>
            <w:r>
              <w:rPr>
                <w:rFonts w:ascii="Arial" w:hAnsi="Arial"/>
                <w:sz w:val="18"/>
              </w:rPr>
              <w:t xml:space="preserve">Projektregel. Die Bindung an die Ergebnisreihenfolge stützt der Korpus mehrheitlich</w:t>
            </w:r>
          </w:p>
        </w:tc>
      </w:tr>
      <w:tr>
        <w:trPr>
          <w:cantSplit w:val="true"/>
        </w:trPr>
        <w:tc>
          <w:tcPr>
            <w:shd w:val="clear" w:color="auto" w:fill="EEF3F9"/>
          </w:tcPr>
          <w:p>
            <w:pPr>
              <w:pStyle w:val="Compact"/>
              <w:jc w:val="left"/>
            </w:pPr>
            <w:r>
              <w:rPr>
                <w:rFonts w:ascii="Arial" w:hAnsi="Arial"/>
                <w:sz w:val="18"/>
              </w:rPr>
              <w:t xml:space="preserve">keine Zahlen der Vorstudien in 6.1 (Klick K3, 02.10.)</w:t>
            </w:r>
          </w:p>
        </w:tc>
        <w:tc>
          <w:tcPr>
            <w:shd w:val="clear" w:color="auto" w:fill="EEF3F9"/>
          </w:tcPr>
          <w:p>
            <w:pPr>
              <w:pStyle w:val="Compact"/>
              <w:jc w:val="left"/>
            </w:pPr>
            <w:r>
              <w:rPr>
                <w:rFonts w:ascii="Arial" w:hAnsi="Arial"/>
                <w:sz w:val="18"/>
              </w:rPr>
              <w:t xml:space="preserve">Zahl in 36 von 90 Vergleichssätzen, sechs Studien</w:t>
            </w:r>
          </w:p>
        </w:tc>
        <w:tc>
          <w:tcPr>
            <w:shd w:val="clear" w:color="auto" w:fill="EEF3F9"/>
          </w:tcPr>
          <w:p>
            <w:pPr>
              <w:pStyle w:val="Compact"/>
              <w:jc w:val="left"/>
            </w:pPr>
            <w:r>
              <w:rPr>
                <w:rFonts w:ascii="Arial" w:hAnsi="Arial"/>
                <w:sz w:val="18"/>
              </w:rPr>
              <w:t xml:space="preserve">Projektregel, Zahlen bleiben für 6.2 verfügbar</w:t>
            </w:r>
          </w:p>
        </w:tc>
      </w:tr>
      <w:tr>
        <w:trPr>
          <w:cantSplit w:val="true"/>
        </w:trPr>
        <w:tc>
          <w:tcPr/>
          <w:p>
            <w:pPr>
              <w:pStyle w:val="Compact"/>
              <w:jc w:val="left"/>
            </w:pPr>
            <w:r>
              <w:rPr>
                <w:rFonts w:ascii="Arial" w:hAnsi="Arial"/>
                <w:sz w:val="18"/>
              </w:rPr>
              <w:t xml:space="preserve">keine Namen im Fließtext (F17 § 10, Stilprofil Teil 4)</w:t>
            </w:r>
          </w:p>
        </w:tc>
        <w:tc>
          <w:tcPr/>
          <w:p>
            <w:pPr>
              <w:pStyle w:val="Compact"/>
              <w:jc w:val="left"/>
            </w:pPr>
            <w:r>
              <w:rPr>
                <w:rFonts w:ascii="Arial" w:hAnsi="Arial"/>
                <w:sz w:val="18"/>
              </w:rPr>
              <w:t xml:space="preserve">Autor im Satz in 50 von 90, acht Studien</w:t>
            </w:r>
          </w:p>
        </w:tc>
        <w:tc>
          <w:tcPr/>
          <w:p>
            <w:pPr>
              <w:pStyle w:val="Compact"/>
              <w:jc w:val="left"/>
            </w:pPr>
            <w:r>
              <w:rPr>
                <w:rFonts w:ascii="Arial" w:hAnsi="Arial"/>
                <w:sz w:val="18"/>
              </w:rPr>
              <w:t xml:space="preserve">Projektregel</w:t>
            </w:r>
          </w:p>
        </w:tc>
      </w:tr>
      <w:tr>
        <w:trPr>
          <w:cantSplit w:val="true"/>
        </w:trPr>
        <w:tc>
          <w:tcPr>
            <w:shd w:val="clear" w:color="auto" w:fill="EEF3F9"/>
          </w:tcPr>
          <w:p>
            <w:pPr>
              <w:pStyle w:val="Compact"/>
              <w:jc w:val="left"/>
            </w:pPr>
            <w:r>
              <w:rPr>
                <w:rFonts w:ascii="Arial" w:hAnsi="Arial"/>
                <w:sz w:val="18"/>
              </w:rPr>
              <w:t xml:space="preserve">Widerspruch nur, wo der Effekt der Vorstudie außerhalb des eigenen Intervalls liegt (Textvorschlag 6.1 § 0, Zweitprüfung Nr. 1)</w:t>
            </w:r>
          </w:p>
        </w:tc>
        <w:tc>
          <w:tcPr>
            <w:shd w:val="clear" w:color="auto" w:fill="EEF3F9"/>
          </w:tcPr>
          <w:p>
            <w:pPr>
              <w:pStyle w:val="Compact"/>
              <w:jc w:val="left"/>
            </w:pPr>
            <w:r>
              <w:rPr>
                <w:rFonts w:ascii="Arial" w:hAnsi="Arial"/>
                <w:sz w:val="18"/>
              </w:rPr>
              <w:t xml:space="preserve">keine Intervallprüfung</w:t>
            </w:r>
          </w:p>
        </w:tc>
        <w:tc>
          <w:tcPr>
            <w:shd w:val="clear" w:color="auto" w:fill="EEF3F9"/>
          </w:tcPr>
          <w:p>
            <w:pPr>
              <w:pStyle w:val="Compact"/>
              <w:jc w:val="left"/>
            </w:pPr>
            <w:r>
              <w:rPr>
                <w:rFonts w:ascii="Arial" w:hAnsi="Arial"/>
                <w:sz w:val="18"/>
              </w:rPr>
              <w:t xml:space="preserve">Projektregel, Vormerkung Fassung 18 § 6.5</w:t>
            </w:r>
          </w:p>
        </w:tc>
      </w:tr>
      <w:tr>
        <w:trPr>
          <w:cantSplit w:val="true"/>
        </w:trPr>
        <w:tc>
          <w:tcPr/>
          <w:p>
            <w:pPr>
              <w:pStyle w:val="Compact"/>
              <w:jc w:val="left"/>
            </w:pPr>
            <w:r>
              <w:rPr>
                <w:rFonts w:ascii="Arial" w:hAnsi="Arial"/>
                <w:sz w:val="18"/>
              </w:rPr>
              <w:t xml:space="preserve">Gegenbefund-Pflicht in beide Richtungen (F17 § 6.4)</w:t>
            </w:r>
          </w:p>
        </w:tc>
        <w:tc>
          <w:tcPr/>
          <w:p>
            <w:pPr>
              <w:pStyle w:val="Compact"/>
              <w:jc w:val="left"/>
            </w:pPr>
            <w:r>
              <w:rPr>
                <w:rFonts w:ascii="Arial" w:hAnsi="Arial"/>
                <w:sz w:val="18"/>
              </w:rPr>
              <w:t xml:space="preserve">beide Richtungen in 4 von 30 Blöcken</w:t>
            </w:r>
          </w:p>
        </w:tc>
        <w:tc>
          <w:tcPr/>
          <w:p>
            <w:pPr>
              <w:pStyle w:val="Compact"/>
              <w:jc w:val="left"/>
            </w:pPr>
            <w:r>
              <w:rPr>
                <w:rFonts w:ascii="Arial" w:hAnsi="Arial"/>
                <w:sz w:val="18"/>
              </w:rPr>
              <w:t xml:space="preserve">Projektregel</w:t>
            </w:r>
          </w:p>
        </w:tc>
      </w:tr>
      <w:tr>
        <w:trPr>
          <w:cantSplit w:val="true"/>
        </w:trPr>
        <w:tc>
          <w:tcPr>
            <w:shd w:val="clear" w:color="auto" w:fill="EEF3F9"/>
          </w:tcPr>
          <w:p>
            <w:pPr>
              <w:pStyle w:val="Compact"/>
              <w:jc w:val="left"/>
            </w:pPr>
            <w:r>
              <w:rPr>
                <w:rFonts w:ascii="Arial" w:hAnsi="Arial"/>
                <w:sz w:val="18"/>
              </w:rPr>
              <w:t xml:space="preserve">Mechanismen durchgängig modal (F17 § 10)</w:t>
            </w:r>
          </w:p>
        </w:tc>
        <w:tc>
          <w:tcPr>
            <w:shd w:val="clear" w:color="auto" w:fill="EEF3F9"/>
          </w:tcPr>
          <w:p>
            <w:pPr>
              <w:pStyle w:val="Compact"/>
              <w:jc w:val="left"/>
            </w:pPr>
            <w:r>
              <w:rPr>
                <w:rFonts w:ascii="Arial" w:hAnsi="Arial"/>
                <w:sz w:val="18"/>
              </w:rPr>
              <w:t xml:space="preserve">58 %, bei eigenen Befunden 73 %</w:t>
            </w:r>
          </w:p>
        </w:tc>
        <w:tc>
          <w:tcPr>
            <w:shd w:val="clear" w:color="auto" w:fill="EEF3F9"/>
          </w:tcPr>
          <w:p>
            <w:pPr>
              <w:pStyle w:val="Compact"/>
              <w:jc w:val="left"/>
            </w:pPr>
            <w:r>
              <w:rPr>
                <w:rFonts w:ascii="Arial" w:hAnsi="Arial"/>
                <w:sz w:val="18"/>
              </w:rPr>
              <w:t xml:space="preserve">Projektregel</w:t>
            </w:r>
          </w:p>
        </w:tc>
      </w:tr>
      <w:tr>
        <w:trPr>
          <w:cantSplit w:val="true"/>
        </w:trPr>
        <w:tc>
          <w:tcPr/>
          <w:p>
            <w:pPr>
              <w:pStyle w:val="Compact"/>
              <w:jc w:val="left"/>
            </w:pPr>
            <w:r>
              <w:rPr>
                <w:rFonts w:ascii="Arial" w:hAnsi="Arial"/>
                <w:sz w:val="18"/>
              </w:rPr>
              <w:t xml:space="preserve">keine Effektklassen, keine magnitudenbasierte Inferenz, „kein Gruppenunterschied nachweisbar“ statt „kein Effekt“ (F17 § 10, § 11.2b)</w:t>
            </w:r>
          </w:p>
        </w:tc>
        <w:tc>
          <w:tcPr/>
          <w:p>
            <w:pPr>
              <w:pStyle w:val="Compact"/>
              <w:jc w:val="left"/>
            </w:pPr>
            <w:r>
              <w:rPr>
                <w:rFonts w:ascii="Arial" w:hAnsi="Arial"/>
                <w:sz w:val="18"/>
              </w:rPr>
              <w:t xml:space="preserve">Effektklassen in fünf, „significant“ in acht Studien</w:t>
            </w:r>
          </w:p>
        </w:tc>
        <w:tc>
          <w:tcPr/>
          <w:p>
            <w:pPr>
              <w:pStyle w:val="Compact"/>
              <w:jc w:val="left"/>
            </w:pPr>
            <w:r>
              <w:rPr>
                <w:rFonts w:ascii="Arial" w:hAnsi="Arial"/>
                <w:sz w:val="18"/>
              </w:rPr>
              <w:t xml:space="preserve">Projektregel</w:t>
            </w:r>
          </w:p>
        </w:tc>
      </w:tr>
      <w:tr>
        <w:trPr>
          <w:cantSplit w:val="true"/>
        </w:trPr>
        <w:tc>
          <w:tcPr>
            <w:shd w:val="clear" w:color="auto" w:fill="EEF3F9"/>
          </w:tcPr>
          <w:p>
            <w:pPr>
              <w:pStyle w:val="Compact"/>
              <w:jc w:val="left"/>
            </w:pPr>
            <w:r>
              <w:rPr>
                <w:rFonts w:ascii="Arial" w:hAnsi="Arial"/>
                <w:sz w:val="18"/>
              </w:rPr>
              <w:t xml:space="preserve">kein Gleichwertigkeits- oder Erhaltungsschluss (F17 § 11.2b)</w:t>
            </w:r>
          </w:p>
        </w:tc>
        <w:tc>
          <w:tcPr>
            <w:shd w:val="clear" w:color="auto" w:fill="EEF3F9"/>
          </w:tcPr>
          <w:p>
            <w:pPr>
              <w:pStyle w:val="Compact"/>
              <w:jc w:val="left"/>
            </w:pPr>
            <w:r>
              <w:rPr>
                <w:rFonts w:ascii="Arial" w:hAnsi="Arial"/>
                <w:sz w:val="18"/>
              </w:rPr>
              <w:t xml:space="preserve">zwei Studien schließen so (§ 7.2)</w:t>
            </w:r>
          </w:p>
        </w:tc>
        <w:tc>
          <w:tcPr>
            <w:shd w:val="clear" w:color="auto" w:fill="EEF3F9"/>
          </w:tcPr>
          <w:p>
            <w:pPr>
              <w:pStyle w:val="Compact"/>
              <w:jc w:val="left"/>
            </w:pPr>
            <w:r>
              <w:rPr>
                <w:rFonts w:ascii="Arial" w:hAnsi="Arial"/>
                <w:sz w:val="18"/>
              </w:rPr>
              <w:t xml:space="preserve">Negativmuster, Gegenbeispiel für 6.2</w:t>
            </w:r>
          </w:p>
        </w:tc>
      </w:tr>
      <w:tr>
        <w:trPr>
          <w:cantSplit w:val="true"/>
        </w:trPr>
        <w:tc>
          <w:tcPr/>
          <w:p>
            <w:pPr>
              <w:pStyle w:val="Compact"/>
              <w:jc w:val="left"/>
            </w:pPr>
            <w:r>
              <w:rPr>
                <w:rFonts w:ascii="Arial" w:hAnsi="Arial"/>
                <w:sz w:val="18"/>
              </w:rPr>
              <w:t xml:space="preserve">keine Rechtfertigung hinter jeder Limitation (Berichtsraster § 3.14 „Nicht hier“, nach Bauplan § 2.4): ausgeschlossen ist das Muster, einzelne Entkräftungen bleiben, wo F17 § 12 sie vorsieht (G2, G4)</w:t>
            </w:r>
          </w:p>
        </w:tc>
        <w:tc>
          <w:tcPr/>
          <w:p>
            <w:pPr>
              <w:pStyle w:val="Compact"/>
              <w:jc w:val="left"/>
            </w:pPr>
            <w:r>
              <w:rPr>
                <w:rFonts w:ascii="Arial" w:hAnsi="Arial"/>
                <w:sz w:val="18"/>
              </w:rPr>
              <w:t xml:space="preserve">Entkräftung in 5 von 7 Blöcken, an der Mehrzahl der Limitationen bei Moran und Aloui</w:t>
            </w:r>
          </w:p>
        </w:tc>
        <w:tc>
          <w:tcPr/>
          <w:p>
            <w:pPr>
              <w:pStyle w:val="Compact"/>
              <w:jc w:val="left"/>
            </w:pPr>
            <w:r>
              <w:rPr>
                <w:rFonts w:ascii="Arial" w:hAnsi="Arial"/>
                <w:sz w:val="18"/>
              </w:rPr>
              <w:t xml:space="preserve">Projektregel. Sammoud 15 bis 17 nicht übernehmen, weil eine Metaanalyse ungeprüfte Ausgangsunterschiede abtut</w:t>
            </w:r>
          </w:p>
        </w:tc>
      </w:tr>
      <w:tr>
        <w:trPr>
          <w:cantSplit w:val="true"/>
        </w:trPr>
        <w:tc>
          <w:tcPr>
            <w:shd w:val="clear" w:color="auto" w:fill="EEF3F9"/>
          </w:tcPr>
          <w:p>
            <w:pPr>
              <w:pStyle w:val="Compact"/>
              <w:jc w:val="left"/>
            </w:pPr>
            <w:r>
              <w:rPr>
                <w:rFonts w:ascii="Arial" w:hAnsi="Arial"/>
                <w:sz w:val="18"/>
              </w:rPr>
              <w:t xml:space="preserve">Stärken mit Korpuszahl (Raster 6.3.1)</w:t>
            </w:r>
          </w:p>
        </w:tc>
        <w:tc>
          <w:tcPr>
            <w:shd w:val="clear" w:color="auto" w:fill="EEF3F9"/>
          </w:tcPr>
          <w:p>
            <w:pPr>
              <w:pStyle w:val="Compact"/>
              <w:jc w:val="left"/>
            </w:pPr>
            <w:r>
              <w:rPr>
                <w:rFonts w:ascii="Arial" w:hAnsi="Arial"/>
                <w:sz w:val="18"/>
              </w:rPr>
              <w:t xml:space="preserve">keine Studie belegt Stärken mit Vergleichshäufigkeiten</w:t>
            </w:r>
          </w:p>
        </w:tc>
        <w:tc>
          <w:tcPr>
            <w:shd w:val="clear" w:color="auto" w:fill="EEF3F9"/>
          </w:tcPr>
          <w:p>
            <w:pPr>
              <w:pStyle w:val="Compact"/>
              <w:jc w:val="left"/>
            </w:pPr>
            <w:r>
              <w:rPr>
                <w:rFonts w:ascii="Arial" w:hAnsi="Arial"/>
                <w:sz w:val="18"/>
              </w:rPr>
              <w:t xml:space="preserve">Projektbaustein</w:t>
            </w:r>
          </w:p>
        </w:tc>
      </w:tr>
      <w:tr>
        <w:trPr>
          <w:cantSplit w:val="true"/>
        </w:trPr>
        <w:tc>
          <w:tcPr/>
          <w:p>
            <w:pPr>
              <w:pStyle w:val="Compact"/>
              <w:jc w:val="left"/>
            </w:pPr>
            <w:r>
              <w:rPr>
                <w:rFonts w:ascii="Arial" w:hAnsi="Arial"/>
                <w:sz w:val="18"/>
              </w:rPr>
              <w:t xml:space="preserve">Methodendiskussion zu Präzision, Multiplizität, ANCOVA, Messgüte, Voraussetzungen, Versuchsausfällen (Raster 6.2.1 bis 6.2.12)</w:t>
            </w:r>
          </w:p>
        </w:tc>
        <w:tc>
          <w:tcPr/>
          <w:p>
            <w:pPr>
              <w:pStyle w:val="Compact"/>
              <w:jc w:val="left"/>
            </w:pPr>
            <w:r>
              <w:rPr>
                <w:rFonts w:ascii="Arial" w:hAnsi="Arial"/>
                <w:sz w:val="18"/>
              </w:rPr>
              <w:t xml:space="preserve">kein eigener Teil, Instrumente kaum erörtert (§ 8)</w:t>
            </w:r>
          </w:p>
        </w:tc>
        <w:tc>
          <w:tcPr/>
          <w:p>
            <w:pPr>
              <w:pStyle w:val="Compact"/>
              <w:jc w:val="left"/>
            </w:pPr>
            <w:r>
              <w:rPr>
                <w:rFonts w:ascii="Arial" w:hAnsi="Arial"/>
                <w:sz w:val="18"/>
              </w:rPr>
              <w:t xml:space="preserve">Projektbaustein nach CONSORT 20, Form nach § 12.4</w:t>
            </w:r>
          </w:p>
        </w:tc>
      </w:tr>
      <w:tr>
        <w:trPr>
          <w:cantSplit w:val="true"/>
        </w:trPr>
        <w:tc>
          <w:tcPr>
            <w:shd w:val="clear" w:color="auto" w:fill="EEF3F9"/>
          </w:tcPr>
          <w:p>
            <w:pPr>
              <w:pStyle w:val="Compact"/>
              <w:jc w:val="left"/>
            </w:pPr>
            <w:r>
              <w:rPr>
                <w:rFonts w:ascii="Arial" w:hAnsi="Arial"/>
                <w:sz w:val="18"/>
              </w:rPr>
              <w:t xml:space="preserve">Fazit mit Reichweite und Ausblick (Raster 7.3, 7.4)</w:t>
            </w:r>
          </w:p>
        </w:tc>
        <w:tc>
          <w:tcPr>
            <w:shd w:val="clear" w:color="auto" w:fill="EEF3F9"/>
          </w:tcPr>
          <w:p>
            <w:pPr>
              <w:pStyle w:val="Compact"/>
              <w:jc w:val="left"/>
            </w:pPr>
            <w:r>
              <w:rPr>
                <w:rFonts w:ascii="Arial" w:hAnsi="Arial"/>
                <w:sz w:val="18"/>
              </w:rPr>
              <w:t xml:space="preserve">Ausblick in 3 von 10, Reichweite nicht als Zug</w:t>
            </w:r>
          </w:p>
        </w:tc>
        <w:tc>
          <w:tcPr>
            <w:shd w:val="clear" w:color="auto" w:fill="EEF3F9"/>
          </w:tcPr>
          <w:p>
            <w:pPr>
              <w:pStyle w:val="Compact"/>
              <w:jc w:val="left"/>
            </w:pPr>
            <w:r>
              <w:rPr>
                <w:rFonts w:ascii="Arial" w:hAnsi="Arial"/>
                <w:sz w:val="18"/>
              </w:rPr>
              <w:t xml:space="preserve">Projektbaustein</w:t>
            </w:r>
          </w:p>
        </w:tc>
      </w:tr>
      <w:tr>
        <w:trPr>
          <w:cantSplit w:val="true"/>
        </w:trPr>
        <w:tc>
          <w:tcPr/>
          <w:p>
            <w:pPr>
              <w:pStyle w:val="Compact"/>
              <w:jc w:val="left"/>
            </w:pPr>
            <w:r>
              <w:rPr>
                <w:rFonts w:ascii="Arial" w:hAnsi="Arial"/>
                <w:sz w:val="18"/>
              </w:rPr>
              <w:t xml:space="preserve">kein Semikolon, keine Abschnittsverweise, Satz bis 32 Wörter (Stilprofil)</w:t>
            </w:r>
          </w:p>
        </w:tc>
        <w:tc>
          <w:tcPr/>
          <w:p>
            <w:pPr>
              <w:pStyle w:val="Compact"/>
              <w:jc w:val="left"/>
            </w:pPr>
            <w:r>
              <w:rPr>
                <w:rFonts w:ascii="Arial" w:hAnsi="Arial"/>
                <w:sz w:val="18"/>
              </w:rPr>
              <w:t xml:space="preserve">Satzlänge Median 27,5, ein Rückverweis als Wort (Beato)</w:t>
            </w:r>
          </w:p>
        </w:tc>
        <w:tc>
          <w:tcPr/>
          <w:p>
            <w:pPr>
              <w:pStyle w:val="Compact"/>
              <w:jc w:val="left"/>
            </w:pPr>
            <w:r>
              <w:rPr>
                <w:rFonts w:ascii="Arial" w:hAnsi="Arial"/>
                <w:sz w:val="18"/>
              </w:rPr>
              <w:t xml:space="preserve">Projektregel</w:t>
            </w:r>
          </w:p>
        </w:tc>
      </w:tr>
    </w:tbl>
    <w:bookmarkEnd w:id="58"/>
    <w:bookmarkStart w:id="59" w:name="anwendung-je-abschnitt"/>
    <w:p>
      <w:pPr>
        <w:pStyle w:val="Heading3"/>
      </w:pPr>
      <w:r>
        <w:rPr>
          <w:rFonts w:ascii="Arial" w:hAnsi="Arial"/>
        </w:rPr>
        <w:t xml:space="preserve">12.4 Anwendung je Abschnitt</w:t>
      </w:r>
    </w:p>
    <w:p>
      <w:pPr>
        <w:pStyle w:val="FirstParagraph"/>
      </w:pPr>
      <w:r>
        <w:rPr>
          <w:bCs/>
          <w:rFonts w:ascii="Arial" w:hAnsi="Arial"/>
          <w:b/>
        </w:rPr>
        <w:t xml:space="preserve">6.1 (im Master, 700 Wörter, A1 bis A6).</w:t>
      </w:r>
      <w:r>
        <w:rPr>
          <w:rFonts w:ascii="Arial" w:hAnsi="Arial"/>
        </w:rPr>
        <w:t xml:space="preserve"> </w:t>
      </w:r>
      <w:r>
        <w:rPr>
          <w:rFonts w:ascii="Arial" w:hAnsi="Arial"/>
        </w:rPr>
        <w:t xml:space="preserve">Prüfgegenstand ist der freigegebene Wortlaut. Der Anwendungstask codiert 6.1 nach demselben Codebuch (blind doppelt) und prüft je Absatz:</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584"/>
        <w:gridCol w:w="1584"/>
        <w:gridCol w:w="1584"/>
        <w:gridCol w:w="1584"/>
        <w:gridCol w:w="1584"/>
      </w:tblGrid>
      <w:tr>
        <w:trPr>
          <w:tblHeader w:val="true"/>
          <w:tblHeader w:val="true"/>
          <w:cantSplit w:val="true"/>
        </w:trPr>
        <w:tc>
          <w:tcPr>
            <w:shd w:val="clear" w:color="auto" w:fill="D6E4F0"/>
          </w:tcPr>
          <w:p>
            <w:pPr>
              <w:pStyle w:val="Compact"/>
              <w:jc w:val="left"/>
            </w:pPr>
            <w:r>
              <w:rPr>
                <w:rFonts w:ascii="Arial" w:hAnsi="Arial"/>
                <w:b/>
                <w:sz w:val="18"/>
              </w:rPr>
              <w:t xml:space="preserve">Absatz</w:t>
            </w:r>
          </w:p>
        </w:tc>
        <w:tc>
          <w:tcPr>
            <w:shd w:val="clear" w:color="auto" w:fill="D6E4F0"/>
          </w:tcPr>
          <w:p>
            <w:pPr>
              <w:pStyle w:val="Compact"/>
              <w:jc w:val="left"/>
            </w:pPr>
            <w:r>
              <w:rPr>
                <w:rFonts w:ascii="Arial" w:hAnsi="Arial"/>
                <w:b/>
                <w:sz w:val="18"/>
              </w:rPr>
              <w:t xml:space="preserve">Funktion</w:t>
            </w:r>
          </w:p>
        </w:tc>
        <w:tc>
          <w:tcPr>
            <w:shd w:val="clear" w:color="auto" w:fill="D6E4F0"/>
          </w:tcPr>
          <w:p>
            <w:pPr>
              <w:pStyle w:val="Compact"/>
              <w:jc w:val="left"/>
            </w:pPr>
            <w:r>
              <w:rPr>
                <w:rFonts w:ascii="Arial" w:hAnsi="Arial"/>
                <w:b/>
                <w:sz w:val="18"/>
              </w:rPr>
              <w:t xml:space="preserve">Bauregeln</w:t>
            </w:r>
          </w:p>
        </w:tc>
        <w:tc>
          <w:tcPr>
            <w:shd w:val="clear" w:color="auto" w:fill="D6E4F0"/>
          </w:tcPr>
          <w:p>
            <w:pPr>
              <w:pStyle w:val="Compact"/>
              <w:jc w:val="left"/>
            </w:pPr>
            <w:r>
              <w:rPr>
                <w:rFonts w:ascii="Arial" w:hAnsi="Arial"/>
                <w:b/>
                <w:sz w:val="18"/>
              </w:rPr>
              <w:t xml:space="preserve">Projektregeln</w:t>
            </w:r>
          </w:p>
        </w:tc>
        <w:tc>
          <w:tcPr>
            <w:shd w:val="clear" w:color="auto" w:fill="D6E4F0"/>
          </w:tcPr>
          <w:p>
            <w:pPr>
              <w:pStyle w:val="Compact"/>
              <w:jc w:val="left"/>
            </w:pPr>
            <w:r>
              <w:rPr>
                <w:rFonts w:ascii="Arial" w:hAnsi="Arial"/>
                <w:b/>
                <w:sz w:val="18"/>
              </w:rPr>
              <w:t xml:space="preserve">Was der Abgleich prüft</w:t>
            </w:r>
          </w:p>
        </w:tc>
      </w:tr>
      <w:tr>
        <w:trPr>
          <w:cantSplit w:val="true"/>
        </w:trPr>
        <w:tc>
          <w:tcPr/>
          <w:p>
            <w:pPr>
              <w:pStyle w:val="Compact"/>
              <w:jc w:val="left"/>
            </w:pPr>
            <w:r>
              <w:rPr>
                <w:rFonts w:ascii="Arial" w:hAnsi="Arial"/>
                <w:sz w:val="18"/>
              </w:rPr>
              <w:t xml:space="preserve">A1 Eröffnung</w:t>
            </w:r>
          </w:p>
        </w:tc>
        <w:tc>
          <w:tcPr/>
          <w:p>
            <w:pPr>
              <w:pStyle w:val="Compact"/>
              <w:jc w:val="left"/>
            </w:pPr>
            <w:r>
              <w:rPr>
                <w:rFonts w:ascii="Arial" w:hAnsi="Arial"/>
                <w:sz w:val="18"/>
              </w:rPr>
              <w:t xml:space="preserve">Z1 → Z2 → B2</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Ankersatz, H0-Entscheidung, Fall C1, keine Zahl</w:t>
            </w:r>
          </w:p>
        </w:tc>
        <w:tc>
          <w:tcPr/>
          <w:p>
            <w:pPr>
              <w:pStyle w:val="Compact"/>
              <w:jc w:val="left"/>
            </w:pPr>
            <w:r>
              <w:rPr>
                <w:rFonts w:ascii="Arial" w:hAnsi="Arial"/>
                <w:sz w:val="18"/>
              </w:rPr>
              <w:t xml:space="preserve">Zweck, Hauptbefund, Gegenbefund, kein Beleg</w:t>
            </w:r>
          </w:p>
        </w:tc>
      </w:tr>
      <w:tr>
        <w:trPr>
          <w:cantSplit w:val="true"/>
        </w:trPr>
        <w:tc>
          <w:tcPr>
            <w:shd w:val="clear" w:color="auto" w:fill="EEF3F9"/>
          </w:tcPr>
          <w:p>
            <w:pPr>
              <w:pStyle w:val="Compact"/>
              <w:jc w:val="left"/>
            </w:pPr>
            <w:r>
              <w:rPr>
                <w:rFonts w:ascii="Arial" w:hAnsi="Arial"/>
                <w:sz w:val="18"/>
              </w:rPr>
              <w:t xml:space="preserve">A2 Programmangebot und Umsetzung</w:t>
            </w:r>
          </w:p>
        </w:tc>
        <w:tc>
          <w:tcPr>
            <w:shd w:val="clear" w:color="auto" w:fill="EEF3F9"/>
          </w:tcPr>
          <w:p>
            <w:pPr>
              <w:pStyle w:val="Compact"/>
              <w:jc w:val="left"/>
            </w:pPr>
            <w:r>
              <w:rPr>
                <w:rFonts w:ascii="Arial" w:hAnsi="Arial"/>
                <w:sz w:val="18"/>
              </w:rPr>
              <w:t xml:space="preserve">Einordnung über ein Studienmerkmal (E2-Typ) mit Kontextvergleich</w:t>
            </w:r>
          </w:p>
        </w:tc>
        <w:tc>
          <w:tcPr>
            <w:shd w:val="clear" w:color="auto" w:fill="EEF3F9"/>
          </w:tcPr>
          <w:p>
            <w:pPr>
              <w:pStyle w:val="Compact"/>
              <w:jc w:val="left"/>
            </w:pPr>
            <w:r>
              <w:rPr>
                <w:rFonts w:ascii="Arial" w:hAnsi="Arial"/>
                <w:sz w:val="18"/>
              </w:rPr>
              <w:t xml:space="preserve">4, 5</w:t>
            </w:r>
          </w:p>
        </w:tc>
        <w:tc>
          <w:tcPr>
            <w:shd w:val="clear" w:color="auto" w:fill="EEF3F9"/>
          </w:tcPr>
          <w:p>
            <w:pPr>
              <w:pStyle w:val="Compact"/>
              <w:jc w:val="left"/>
            </w:pPr>
            <w:r>
              <w:rPr>
                <w:rFonts w:ascii="Arial" w:hAnsi="Arial"/>
                <w:sz w:val="18"/>
              </w:rPr>
              <w:t xml:space="preserve">Verdünnungslogik (F17 § 11.7), Boumparis als Kontext</w:t>
            </w:r>
          </w:p>
        </w:tc>
        <w:tc>
          <w:tcPr>
            <w:shd w:val="clear" w:color="auto" w:fill="EEF3F9"/>
          </w:tcPr>
          <w:p>
            <w:pPr>
              <w:pStyle w:val="Compact"/>
              <w:jc w:val="left"/>
            </w:pPr>
            <w:r>
              <w:rPr>
                <w:rFonts w:ascii="Arial" w:hAnsi="Arial"/>
                <w:sz w:val="18"/>
              </w:rPr>
              <w:t xml:space="preserve">ob die Einordnung als Erklärung des Hauptbefunds lesbar ist, Population im Satz</w:t>
            </w:r>
          </w:p>
        </w:tc>
      </w:tr>
      <w:tr>
        <w:trPr>
          <w:cantSplit w:val="true"/>
        </w:trPr>
        <w:tc>
          <w:tcPr/>
          <w:p>
            <w:pPr>
              <w:pStyle w:val="Compact"/>
              <w:jc w:val="left"/>
            </w:pPr>
            <w:r>
              <w:rPr>
                <w:rFonts w:ascii="Arial" w:hAnsi="Arial"/>
                <w:sz w:val="18"/>
              </w:rPr>
              <w:t xml:space="preserve">A3 bis A5 Zielgrößen</w:t>
            </w:r>
          </w:p>
        </w:tc>
        <w:tc>
          <w:tcPr/>
          <w:p>
            <w:pPr>
              <w:pStyle w:val="Compact"/>
              <w:jc w:val="left"/>
            </w:pPr>
            <w:r>
              <w:rPr>
                <w:rFonts w:ascii="Arial" w:hAnsi="Arial"/>
                <w:sz w:val="18"/>
              </w:rPr>
              <w:t xml:space="preserve">R → B → V → E (→ Vorbehalt)</w:t>
            </w:r>
          </w:p>
        </w:tc>
        <w:tc>
          <w:tcPr/>
          <w:p>
            <w:pPr>
              <w:pStyle w:val="Compact"/>
              <w:jc w:val="left"/>
            </w:pPr>
            <w:r>
              <w:rPr>
                <w:rFonts w:ascii="Arial" w:hAnsi="Arial"/>
                <w:sz w:val="18"/>
              </w:rPr>
              <w:t xml:space="preserve">2, 3, 5, 6</w:t>
            </w:r>
          </w:p>
        </w:tc>
        <w:tc>
          <w:tcPr/>
          <w:p>
            <w:pPr>
              <w:pStyle w:val="Compact"/>
              <w:jc w:val="left"/>
            </w:pPr>
            <w:r>
              <w:rPr>
                <w:rFonts w:ascii="Arial" w:hAnsi="Arial"/>
                <w:sz w:val="18"/>
              </w:rPr>
              <w:t xml:space="preserve">Relevanz zuerst, Markierung gegen das Intervall, Gegenbefund-Pflicht, keine Zahlen und Namen</w:t>
            </w:r>
          </w:p>
        </w:tc>
        <w:tc>
          <w:tcPr/>
          <w:p>
            <w:pPr>
              <w:pStyle w:val="Compact"/>
              <w:jc w:val="left"/>
            </w:pPr>
            <w:r>
              <w:rPr>
                <w:rFonts w:ascii="Arial" w:hAnsi="Arial"/>
                <w:sz w:val="18"/>
              </w:rPr>
              <w:t xml:space="preserve">Züge je Block, Markierung je Vergleich, Erklärungsanteil, Vergleichbarkeit im Satz</w:t>
            </w:r>
          </w:p>
        </w:tc>
      </w:tr>
      <w:tr>
        <w:trPr>
          <w:cantSplit w:val="true"/>
        </w:trPr>
        <w:tc>
          <w:tcPr>
            <w:shd w:val="clear" w:color="auto" w:fill="EEF3F9"/>
          </w:tcPr>
          <w:p>
            <w:pPr>
              <w:pStyle w:val="Compact"/>
              <w:jc w:val="left"/>
            </w:pPr>
            <w:r>
              <w:rPr>
                <w:rFonts w:ascii="Arial" w:hAnsi="Arial"/>
                <w:sz w:val="18"/>
              </w:rPr>
              <w:t xml:space="preserve">A6 Nutzen und Schaden</w:t>
            </w:r>
          </w:p>
        </w:tc>
        <w:tc>
          <w:tcPr>
            <w:shd w:val="clear" w:color="auto" w:fill="EEF3F9"/>
          </w:tcPr>
          <w:p>
            <w:pPr>
              <w:pStyle w:val="Compact"/>
              <w:jc w:val="left"/>
            </w:pPr>
            <w:r>
              <w:rPr>
                <w:rFonts w:ascii="Arial" w:hAnsi="Arial"/>
                <w:sz w:val="18"/>
              </w:rPr>
              <w:t xml:space="preserve">P2-Typ (Sicherheit)</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CONSORT 22, Raster 6.1.4</w:t>
            </w:r>
          </w:p>
        </w:tc>
        <w:tc>
          <w:tcPr>
            <w:shd w:val="clear" w:color="auto" w:fill="EEF3F9"/>
          </w:tcPr>
          <w:p>
            <w:pPr>
              <w:pStyle w:val="Compact"/>
              <w:jc w:val="left"/>
            </w:pPr>
            <w:r>
              <w:rPr>
                <w:rFonts w:ascii="Arial" w:hAnsi="Arial"/>
                <w:sz w:val="18"/>
              </w:rPr>
              <w:t xml:space="preserve">Sicherheit steht im Korpus in zwei eigenen Diskussionsabsätzen (Lloyd 2.1 „… without any occurrence of musculoskeletal injury“, Bouafif Absatz 6, dazu Bouafif 7.2 „effective and safe“) und in einer Schlussrubrik (Negra 2020 14.4), Machbarkeit in drei weiteren Schlussrubriken (Hammami, Beato, Aloui). Ein Absatz zu Nutzen und Schaden hat damit Vorbilder</w:t>
            </w:r>
          </w:p>
        </w:tc>
      </w:tr>
    </w:tbl>
    <w:p>
      <w:pPr>
        <w:pStyle w:val="BodyText"/>
      </w:pPr>
      <w:r>
        <w:rPr>
          <w:rFonts w:ascii="Arial" w:hAnsi="Arial"/>
        </w:rPr>
        <w:t xml:space="preserve">Kennwerte von 6.1 nach dem Textvorschlag (§ 0 dort, im Anwendungstask nachzumessen): 40 Sätze, Median 16 Wörter, 14 Belegklammern (eine je 50 Wörter, Korpus 34 bis 80), neun Quellen.</w:t>
      </w:r>
    </w:p>
    <w:p>
      <w:pPr>
        <w:pStyle w:val="BodyText"/>
      </w:pPr>
      <w:r>
        <w:rPr>
          <w:bCs/>
          <w:rFonts w:ascii="Arial" w:hAnsi="Arial"/>
          <w:b/>
        </w:rPr>
        <w:t xml:space="preserve">6.2 und 6.3 (Task 12b, ein Abschnitt, 900 Wörter).</w:t>
      </w:r>
      <w:r>
        <w:rPr>
          <w:rFonts w:ascii="Arial" w:hAnsi="Arial"/>
        </w:rPr>
        <w:t xml:space="preserve"> </w:t>
      </w:r>
      <w:r>
        <w:rPr>
          <w:rFonts w:ascii="Arial" w:hAnsi="Arial"/>
        </w:rPr>
        <w:t xml:space="preserve">Ausgangspunkt ist die festgelegte Bauform aus der Kapitelstruktur (</w:t>
      </w:r>
      <w:r>
        <w:rPr>
          <w:rStyle w:val="VerbatimChar"/>
          <w:rFonts w:ascii="Arial" w:hAnsi="Arial"/>
          <w:sz w:val="18"/>
        </w:rPr>
        <w:t xml:space="preserve">02_Befunde\Kapitelstruktur_Abgleich_2026-09-28</w:t>
      </w:r>
      <w:r>
        <w:rPr>
          <w:rFonts w:ascii="Arial" w:hAnsi="Arial"/>
        </w:rPr>
        <w:t xml:space="preserve"> </w:t>
      </w:r>
      <w:r>
        <w:rPr>
          <w:rFonts w:ascii="Arial" w:hAnsi="Arial"/>
        </w:rPr>
        <w:t xml:space="preserve">§ 5 B5, § 6.1 Zeile 4.2, Ä17, § 7 Nr. 4, G37 a): Methodenbegründungen (6.2.8, 6.2.9, 6.2.11) → Stärken → Scharniersatz → acht Gruppen G1 bis G8, jede mit Erklärung und Konsequenz → Forschungsausblick mit der letzten Limitation verschmolzen. Dort steht auch der Vorschlag, welche Rasterzeile in welche Gruppe geht (6.2.1, 6.2.2, 6.2.5 und der Trennschärfe-Teil von 6.2.10 nach G1 · 6.2.3, 6.2.12, der Zuteilungs-Teil von 6.2.7 und der Teil Ausgangsunterschiede, Cluster und Kovariatenmessfehler von 6.2.10 nach G2 · der Intervall-Teil von 6.2.7 nach G7 · 6.2.4 nach G4 · 6.2.6 nach G5 · die SBJ-Normwerte aus 6.2.9 nach G8 · die Fallzahlempfehlung für Kapitel 7 in G1). Der Korpus bestätigt diese Folge in jedem Teil außer dem vorgeschalteten Methodenabsatz:</w:t>
      </w:r>
    </w:p>
    <w:p>
      <w:pPr>
        <w:numPr>
          <w:ilvl w:val="0"/>
          <w:numId w:val="1013"/>
        </w:numPr>
        <w:pStyle w:val="Compact"/>
      </w:pPr>
      <w:r>
        <w:rPr>
          <w:bCs/>
          <w:rFonts w:ascii="Arial" w:hAnsi="Arial"/>
          <w:b/>
        </w:rPr>
        <w:t xml:space="preserve">Ankündigungssatz</w:t>
      </w:r>
      <w:r>
        <w:rPr>
          <w:rFonts w:ascii="Arial" w:hAnsi="Arial"/>
        </w:rPr>
        <w:t xml:space="preserve">, der Stärken und Grenzen nennt (Sammoud 1, Ankündigung in 6 von 7 Blöcken).</w:t>
      </w:r>
    </w:p>
    <w:p>
      <w:pPr>
        <w:numPr>
          <w:ilvl w:val="0"/>
          <w:numId w:val="1013"/>
        </w:numPr>
        <w:pStyle w:val="Compact"/>
      </w:pPr>
      <w:r>
        <w:rPr>
          <w:bCs/>
          <w:rFonts w:ascii="Arial" w:hAnsi="Arial"/>
          <w:b/>
        </w:rPr>
        <w:t xml:space="preserve">Methodenbegründungen.</w:t>
      </w:r>
      <w:r>
        <w:rPr>
          <w:rFonts w:ascii="Arial" w:hAnsi="Arial"/>
        </w:rPr>
        <w:t xml:space="preserve"> </w:t>
      </w:r>
      <w:r>
        <w:rPr>
          <w:rFonts w:ascii="Arial" w:hAnsi="Arial"/>
        </w:rPr>
        <w:t xml:space="preserve">Ein eigener Absatz dafür hat im Korpus kein Vorbild (§ 8: Methodensätze stehen in Blöcken und Limitationen). Die Form gibt Sammoud vor: eine Methodenentscheidung als Stärke im Dreischritt Problem → eigenes Vorgehen → Folge für die Zuschreibung (Sätze 5 bis 7). Empfehlung: 6.2.8 und 6.2.11 in diesem Dreischritt am Anfang des Stärkenzugs, 6.2.9 als K-Zeile nur, wenn das Budget reicht. Die Entscheidung fällt per Klick zu Beginn von Task 12b mit der Zuordnung der Rasterzeilen (G37 a).</w:t>
      </w:r>
    </w:p>
    <w:p>
      <w:pPr>
        <w:numPr>
          <w:ilvl w:val="0"/>
          <w:numId w:val="1013"/>
        </w:numPr>
        <w:pStyle w:val="Compact"/>
      </w:pPr>
      <w:r>
        <w:rPr>
          <w:bCs/>
          <w:rFonts w:ascii="Arial" w:hAnsi="Arial"/>
          <w:b/>
        </w:rPr>
        <w:t xml:space="preserve">Stärken</w:t>
      </w:r>
      <w:r>
        <w:rPr>
          <w:rFonts w:ascii="Arial" w:hAnsi="Arial"/>
        </w:rPr>
        <w:t xml:space="preserve"> </w:t>
      </w:r>
      <w:r>
        <w:rPr>
          <w:rFonts w:ascii="Arial" w:hAnsi="Arial"/>
        </w:rPr>
        <w:t xml:space="preserve">mit Korpuszahl (Raster 6.3.1), dazu die ergebnisunabhängige Zuteilung als Teil von 6.2.7.</w:t>
      </w:r>
    </w:p>
    <w:p>
      <w:pPr>
        <w:numPr>
          <w:ilvl w:val="0"/>
          <w:numId w:val="1013"/>
        </w:numPr>
        <w:pStyle w:val="Compact"/>
      </w:pPr>
      <w:r>
        <w:rPr>
          <w:bCs/>
          <w:rFonts w:ascii="Arial" w:hAnsi="Arial"/>
          <w:b/>
        </w:rPr>
        <w:t xml:space="preserve">Scharnier</w:t>
      </w:r>
      <w:r>
        <w:rPr>
          <w:rFonts w:ascii="Arial" w:hAnsi="Arial"/>
        </w:rPr>
        <w:t xml:space="preserve"> </w:t>
      </w:r>
      <w:r>
        <w:rPr>
          <w:rFonts w:ascii="Arial" w:hAnsi="Arial"/>
        </w:rPr>
        <w:t xml:space="preserve">zu den Grenzen (Sammoud 8: „With respect to the limitations, …“).</w:t>
      </w:r>
    </w:p>
    <w:p>
      <w:pPr>
        <w:numPr>
          <w:ilvl w:val="0"/>
          <w:numId w:val="1013"/>
        </w:numPr>
        <w:pStyle w:val="Compact"/>
      </w:pPr>
      <w:r>
        <w:rPr>
          <w:bCs/>
          <w:rFonts w:ascii="Arial" w:hAnsi="Arial"/>
          <w:b/>
        </w:rPr>
        <w:t xml:space="preserve">Kette G1 bis G8</w:t>
      </w:r>
      <w:r>
        <w:rPr>
          <w:rFonts w:ascii="Arial" w:hAnsi="Arial"/>
        </w:rPr>
        <w:t xml:space="preserve"> </w:t>
      </w:r>
      <w:r>
        <w:rPr>
          <w:rFonts w:ascii="Arial" w:hAnsi="Arial"/>
        </w:rPr>
        <w:t xml:space="preserve">mit „Erstens … Schließlich“ (F17 § 5a), je Gruppe Limitation, Erklärung aus der zugeordneten Rasterzeile und Konsequenz im selben oder nächsten Satz (Bauregel 7). Keine Rechtfertigung hinter jeder Limitation (Raster § 3.14). Einzelne Entkräftungen stehen dort, wo F17 § 12 sie vorsieht (G2: ergebnisunabhängige Zuteilung, Begleitprogramme in beide Richtungen, G4: Startdistanz in beiden Gruppen gleich), nicht in der Form von Sammoud 15 bis 17. Für G1 gibt der Korpus die Form des Auflösungsarguments (Sammoud 5.5 bis 5.7, Padrón-Cabo 6.2). G3 trägt Klusemann et al. (2012) als Kontext der Aufsicht (Nachtrag K2), Aufsicht als Korpuseigenschaft einmal benannt (F17 § 6.4). G8 trägt die Tier-Diskrepanz und die Setting-Lücke mit Liu et al. (2024).</w:t>
      </w:r>
    </w:p>
    <w:p>
      <w:pPr>
        <w:numPr>
          <w:ilvl w:val="0"/>
          <w:numId w:val="1013"/>
        </w:numPr>
        <w:pStyle w:val="Compact"/>
      </w:pPr>
      <w:r>
        <w:rPr>
          <w:bCs/>
          <w:rFonts w:ascii="Arial" w:hAnsi="Arial"/>
          <w:b/>
        </w:rPr>
        <w:t xml:space="preserve">Ausblick</w:t>
      </w:r>
      <w:r>
        <w:rPr>
          <w:rFonts w:ascii="Arial" w:hAnsi="Arial"/>
        </w:rPr>
        <w:t xml:space="preserve"> </w:t>
      </w:r>
      <w:r>
        <w:rPr>
          <w:rFonts w:ascii="Arial" w:hAnsi="Arial"/>
        </w:rPr>
        <w:t xml:space="preserve">mit der letzten Limitation verschmolzen (Sammoud 19 und 20).</w:t>
      </w:r>
    </w:p>
    <w:p>
      <w:pPr>
        <w:pStyle w:val="FirstParagraph"/>
      </w:pPr>
      <w:r>
        <w:rPr>
          <w:rFonts w:ascii="Arial" w:hAnsi="Arial"/>
        </w:rPr>
        <w:t xml:space="preserve">Verbindlich ist nur die Summe 900 (E4). Die Blockwerte des Berichtsrasters (§ 3.14 Kopfblock: Methodendiskussion 400, Stärken und Limitationen 500) gelten nach E4 als Richtwerte, passen aber nur noch grob, weil die Rasterzeilen 6.2.x in G1 bis G8 aufgehen. Zum Vergleich die Anteile bei Sammoud (Ankündigung 6 von 427 Wörtern, 1,4 %, Stärken 144, 33,7 %, Limitationen 277, 64,9 %): Auf 900 umgerechnet wären das rund 13 Wörter Ankündigung, 300 für Methodenbegründungen und Stärken und 585 für G1 bis G8 mit Ausblick, je Gruppe im Mittel rund 73. Die P-Zeilen 6.2.1 (Präzision) und 6.2.2 (Multiplizität) müssen in G1 erkennbar bleiben.</w:t>
      </w:r>
    </w:p>
    <w:p>
      <w:pPr>
        <w:pStyle w:val="BodyText"/>
      </w:pPr>
      <w:r>
        <w:rPr>
          <w:bCs/>
          <w:rFonts w:ascii="Arial" w:hAnsi="Arial"/>
          <w:b/>
        </w:rPr>
        <w:t xml:space="preserve">Kapitel 7 (Task 13a, 250 Wörter, ein Absatz).</w:t>
      </w:r>
      <w:r>
        <w:rPr>
          <w:rFonts w:ascii="Arial" w:hAnsi="Arial"/>
        </w:rPr>
        <w:t xml:space="preserve"> </w:t>
      </w:r>
      <w:r>
        <w:rPr>
          <w:rFonts w:ascii="Arial" w:hAnsi="Arial"/>
        </w:rPr>
        <w:t xml:space="preserve">Hauptbefund in der Sprache von A1 (Raster 7.1) → Implikationen für Praxis und Wissenschaft in je einem Satz, Praxis über das Angebot, die Umsetzung und die Belastungsverträglichkeit (7.2) → Reichweite in einem Satz (7.3) → Ausblick mit der in 6.2 hergeleiteten Fallzahl und den zwei Satzteilen nach G34 b (7.4). Keine Zahl außer der aus 6.2 wiederholten Fallzahlempfehlung, keine Quelle (Korpus 10 und 8 von 10). Ein Beitragsanspruch („erste Studie …“) steht im Korpus in vier Schlussrubriken. Für die Arbeit trägt er nur als Lücke des Settings, nicht als Wirksamkeitsbefund.</w:t>
      </w:r>
    </w:p>
    <w:bookmarkEnd w:id="59"/>
    <w:bookmarkStart w:id="60" w:name="prüfliste-für-den-anwendungstask"/>
    <w:p>
      <w:pPr>
        <w:pStyle w:val="Heading3"/>
      </w:pPr>
      <w:r>
        <w:rPr>
          <w:rFonts w:ascii="Arial" w:hAnsi="Arial"/>
        </w:rPr>
        <w:t xml:space="preserve">12.5 Prüfliste für den Anwendungstask</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blHeader w:val="true"/>
          <w:cantSplit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Prüfpunkt</w:t>
            </w:r>
          </w:p>
        </w:tc>
        <w:tc>
          <w:tcPr>
            <w:shd w:val="clear" w:color="auto" w:fill="D6E4F0"/>
          </w:tcPr>
          <w:p>
            <w:pPr>
              <w:pStyle w:val="Compact"/>
              <w:jc w:val="left"/>
            </w:pPr>
            <w:r>
              <w:rPr>
                <w:rFonts w:ascii="Arial" w:hAnsi="Arial"/>
                <w:b/>
                <w:sz w:val="18"/>
              </w:rPr>
              <w:t xml:space="preserve">Grundlage</w:t>
            </w:r>
          </w:p>
        </w:tc>
      </w:tr>
      <w:tr>
        <w:trPr>
          <w:cantSplit w:val="true"/>
        </w:trPr>
        <w:tc>
          <w:tcPr/>
          <w:p>
            <w:pPr>
              <w:pStyle w:val="Compact"/>
              <w:jc w:val="left"/>
            </w:pPr>
            <w:r>
              <w:rPr>
                <w:rFonts w:ascii="Arial" w:hAnsi="Arial"/>
                <w:sz w:val="18"/>
              </w:rPr>
              <w:t xml:space="preserve">1</w:t>
            </w:r>
          </w:p>
        </w:tc>
        <w:tc>
          <w:tcPr/>
          <w:p>
            <w:pPr>
              <w:pStyle w:val="Compact"/>
              <w:jc w:val="left"/>
            </w:pPr>
            <w:r>
              <w:rPr>
                <w:rFonts w:ascii="Arial" w:hAnsi="Arial"/>
                <w:sz w:val="18"/>
              </w:rPr>
              <w:t xml:space="preserve">Eröffnung: Ankersatz ohne „deshalb“, Hauptbefund mit H0-Entscheidung, Gegenbefund, kein Beleg, keine Zahl</w:t>
            </w:r>
          </w:p>
        </w:tc>
        <w:tc>
          <w:tcPr/>
          <w:p>
            <w:pPr>
              <w:pStyle w:val="Compact"/>
              <w:jc w:val="left"/>
            </w:pPr>
            <w:r>
              <w:rPr>
                <w:rFonts w:ascii="Arial" w:hAnsi="Arial"/>
                <w:sz w:val="18"/>
              </w:rPr>
              <w:t xml:space="preserve">Bauregel 1, F17 § 5a, § 11.2b</w:t>
            </w:r>
          </w:p>
        </w:tc>
      </w:tr>
      <w:tr>
        <w:trPr>
          <w:cantSplit w:val="true"/>
        </w:trPr>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Blockfolge Sprint → Richtungswechsel → Sprung, je Zielgröße ein Absatz unter 250 Wörtern</w:t>
            </w:r>
          </w:p>
        </w:tc>
        <w:tc>
          <w:tcPr>
            <w:shd w:val="clear" w:color="auto" w:fill="EEF3F9"/>
          </w:tcPr>
          <w:p>
            <w:pPr>
              <w:pStyle w:val="Compact"/>
              <w:jc w:val="left"/>
            </w:pPr>
            <w:r>
              <w:rPr>
                <w:rFonts w:ascii="Arial" w:hAnsi="Arial"/>
                <w:sz w:val="18"/>
              </w:rPr>
              <w:t xml:space="preserve">Bauregel 2, F17 § 5.1, § 10</w:t>
            </w:r>
          </w:p>
        </w:tc>
      </w:tr>
      <w:tr>
        <w:trPr>
          <w:cantSplit w:val="true"/>
        </w:trPr>
        <w:tc>
          <w:tcPr/>
          <w:p>
            <w:pPr>
              <w:pStyle w:val="Compact"/>
              <w:jc w:val="left"/>
            </w:pPr>
            <w:r>
              <w:rPr>
                <w:rFonts w:ascii="Arial" w:hAnsi="Arial"/>
                <w:sz w:val="18"/>
              </w:rPr>
              <w:t xml:space="preserve">3</w:t>
            </w:r>
          </w:p>
        </w:tc>
        <w:tc>
          <w:tcPr/>
          <w:p>
            <w:pPr>
              <w:pStyle w:val="Compact"/>
              <w:jc w:val="left"/>
            </w:pPr>
            <w:r>
              <w:rPr>
                <w:rFonts w:ascii="Arial" w:hAnsi="Arial"/>
                <w:sz w:val="18"/>
              </w:rPr>
              <w:t xml:space="preserve">Je Block Relevanz, eigener Befund in der Sprache der Schlusslogik, markierter Vergleich in jede vorhandene Richtung, Erklärung modal, Vorbehalt</w:t>
            </w:r>
          </w:p>
        </w:tc>
        <w:tc>
          <w:tcPr/>
          <w:p>
            <w:pPr>
              <w:pStyle w:val="Compact"/>
              <w:jc w:val="left"/>
            </w:pPr>
            <w:r>
              <w:rPr>
                <w:rFonts w:ascii="Arial" w:hAnsi="Arial"/>
                <w:sz w:val="18"/>
              </w:rPr>
              <w:t xml:space="preserve">Bauregeln 2, 3, 6, F17 § 6.4</w:t>
            </w:r>
          </w:p>
        </w:tc>
      </w:tr>
      <w:tr>
        <w:trPr>
          <w:cantSplit w:val="true"/>
        </w:trPr>
        <w:tc>
          <w:tcPr>
            <w:shd w:val="clear" w:color="auto" w:fill="EEF3F9"/>
          </w:tcPr>
          <w:p>
            <w:pPr>
              <w:pStyle w:val="Compact"/>
              <w:jc w:val="left"/>
            </w:pPr>
            <w:r>
              <w:rPr>
                <w:rFonts w:ascii="Arial" w:hAnsi="Arial"/>
                <w:sz w:val="18"/>
              </w:rPr>
              <w:t xml:space="preserve">4</w:t>
            </w:r>
          </w:p>
        </w:tc>
        <w:tc>
          <w:tcPr>
            <w:shd w:val="clear" w:color="auto" w:fill="EEF3F9"/>
          </w:tcPr>
          <w:p>
            <w:pPr>
              <w:pStyle w:val="Compact"/>
              <w:jc w:val="left"/>
            </w:pPr>
            <w:r>
              <w:rPr>
                <w:rFonts w:ascii="Arial" w:hAnsi="Arial"/>
                <w:sz w:val="18"/>
              </w:rPr>
              <w:t xml:space="preserve">Jeder Vergleich gegen das eigene Intervall markiert, Abweichung der Vorstudie (Population, Niveau, Dosis) im Satz, keine Zahl in 6.1, kein Name als Subjekt</w:t>
            </w:r>
          </w:p>
        </w:tc>
        <w:tc>
          <w:tcPr>
            <w:shd w:val="clear" w:color="auto" w:fill="EEF3F9"/>
          </w:tcPr>
          <w:p>
            <w:pPr>
              <w:pStyle w:val="Compact"/>
              <w:jc w:val="left"/>
            </w:pPr>
            <w:r>
              <w:rPr>
                <w:rFonts w:ascii="Arial" w:hAnsi="Arial"/>
                <w:sz w:val="18"/>
              </w:rPr>
              <w:t xml:space="preserve">Bauregel 5, Textvorschlag 6.1 § 0</w:t>
            </w:r>
          </w:p>
        </w:tc>
      </w:tr>
      <w:tr>
        <w:trPr>
          <w:cantSplit w:val="true"/>
        </w:trPr>
        <w:tc>
          <w:tcPr/>
          <w:p>
            <w:pPr>
              <w:pStyle w:val="Compact"/>
              <w:jc w:val="left"/>
            </w:pPr>
            <w:r>
              <w:rPr>
                <w:rFonts w:ascii="Arial" w:hAnsi="Arial"/>
                <w:sz w:val="18"/>
              </w:rPr>
              <w:t xml:space="preserve">5</w:t>
            </w:r>
          </w:p>
        </w:tc>
        <w:tc>
          <w:tcPr/>
          <w:p>
            <w:pPr>
              <w:pStyle w:val="Compact"/>
              <w:jc w:val="left"/>
            </w:pPr>
            <w:r>
              <w:rPr>
                <w:rFonts w:ascii="Arial" w:hAnsi="Arial"/>
                <w:sz w:val="18"/>
              </w:rPr>
              <w:t xml:space="preserve">Abweichungen über Studienmerkmale erklärt (Dosis, Population, Test, Aufsicht, Umsetzung), nie als Behauptung</w:t>
            </w:r>
          </w:p>
        </w:tc>
        <w:tc>
          <w:tcPr/>
          <w:p>
            <w:pPr>
              <w:pStyle w:val="Compact"/>
              <w:jc w:val="left"/>
            </w:pPr>
            <w:r>
              <w:rPr>
                <w:rFonts w:ascii="Arial" w:hAnsi="Arial"/>
                <w:sz w:val="18"/>
              </w:rPr>
              <w:t xml:space="preserve">Bauregel 4, § 7.2</w:t>
            </w:r>
          </w:p>
        </w:tc>
      </w:tr>
      <w:tr>
        <w:trPr>
          <w:cantSplit w:val="true"/>
        </w:trPr>
        <w:tc>
          <w:tcPr>
            <w:shd w:val="clear" w:color="auto" w:fill="EEF3F9"/>
          </w:tcPr>
          <w:p>
            <w:pPr>
              <w:pStyle w:val="Compact"/>
              <w:jc w:val="left"/>
            </w:pPr>
            <w:r>
              <w:rPr>
                <w:rFonts w:ascii="Arial" w:hAnsi="Arial"/>
                <w:sz w:val="18"/>
              </w:rPr>
              <w:t xml:space="preserve">6</w:t>
            </w:r>
          </w:p>
        </w:tc>
        <w:tc>
          <w:tcPr>
            <w:shd w:val="clear" w:color="auto" w:fill="EEF3F9"/>
          </w:tcPr>
          <w:p>
            <w:pPr>
              <w:pStyle w:val="Compact"/>
              <w:jc w:val="left"/>
            </w:pPr>
            <w:r>
              <w:rPr>
                <w:rFonts w:ascii="Arial" w:hAnsi="Arial"/>
                <w:sz w:val="18"/>
              </w:rPr>
              <w:t xml:space="preserve">Kein Gleichwertigkeits- oder Erhaltungsschluss, keine Effektklasse, „kein Gruppenunterschied nachweisbar“</w:t>
            </w:r>
          </w:p>
        </w:tc>
        <w:tc>
          <w:tcPr>
            <w:shd w:val="clear" w:color="auto" w:fill="EEF3F9"/>
          </w:tcPr>
          <w:p>
            <w:pPr>
              <w:pStyle w:val="Compact"/>
              <w:jc w:val="left"/>
            </w:pPr>
            <w:r>
              <w:rPr>
                <w:rFonts w:ascii="Arial" w:hAnsi="Arial"/>
                <w:sz w:val="18"/>
              </w:rPr>
              <w:t xml:space="preserve">F17 § 10, § 11.2b</w:t>
            </w:r>
          </w:p>
        </w:tc>
      </w:tr>
      <w:tr>
        <w:trPr>
          <w:cantSplit w:val="true"/>
        </w:trPr>
        <w:tc>
          <w:tcPr/>
          <w:p>
            <w:pPr>
              <w:pStyle w:val="Compact"/>
              <w:jc w:val="left"/>
            </w:pPr>
            <w:r>
              <w:rPr>
                <w:rFonts w:ascii="Arial" w:hAnsi="Arial"/>
                <w:sz w:val="18"/>
              </w:rPr>
              <w:t xml:space="preserve">7</w:t>
            </w:r>
          </w:p>
        </w:tc>
        <w:tc>
          <w:tcPr/>
          <w:p>
            <w:pPr>
              <w:pStyle w:val="Compact"/>
              <w:jc w:val="left"/>
            </w:pPr>
            <w:r>
              <w:rPr>
                <w:rFonts w:ascii="Arial" w:hAnsi="Arial"/>
                <w:sz w:val="18"/>
              </w:rPr>
              <w:t xml:space="preserve">Stärken und Limitationen: Ankündigung, Stärken voran, Scharnier, G1 bis G8 aufgezählt, Konsequenz im selben oder nächsten Satz, keine Rechtfertigung hinter jeder Limitation (einzelne Entkräftungen nur, wo F17 § 12 sie vorsieht), Ausblick mit der letzten Limitation</w:t>
            </w:r>
          </w:p>
        </w:tc>
        <w:tc>
          <w:tcPr/>
          <w:p>
            <w:pPr>
              <w:pStyle w:val="Compact"/>
              <w:jc w:val="left"/>
            </w:pPr>
            <w:r>
              <w:rPr>
                <w:rFonts w:ascii="Arial" w:hAnsi="Arial"/>
                <w:sz w:val="18"/>
              </w:rPr>
              <w:t xml:space="preserve">Bauregeln 7, 8, Raster § 3.14, F17 § 12</w:t>
            </w:r>
          </w:p>
        </w:tc>
      </w:tr>
      <w:tr>
        <w:trPr>
          <w:cantSplit w:val="true"/>
        </w:trPr>
        <w:tc>
          <w:tcPr>
            <w:shd w:val="clear" w:color="auto" w:fill="EEF3F9"/>
          </w:tcPr>
          <w:p>
            <w:pPr>
              <w:pStyle w:val="Compact"/>
              <w:jc w:val="left"/>
            </w:pPr>
            <w:r>
              <w:rPr>
                <w:rFonts w:ascii="Arial" w:hAnsi="Arial"/>
                <w:sz w:val="18"/>
              </w:rPr>
              <w:t xml:space="preserve">8</w:t>
            </w:r>
          </w:p>
        </w:tc>
        <w:tc>
          <w:tcPr>
            <w:shd w:val="clear" w:color="auto" w:fill="EEF3F9"/>
          </w:tcPr>
          <w:p>
            <w:pPr>
              <w:pStyle w:val="Compact"/>
              <w:jc w:val="left"/>
            </w:pPr>
            <w:r>
              <w:rPr>
                <w:rFonts w:ascii="Arial" w:hAnsi="Arial"/>
                <w:sz w:val="18"/>
              </w:rPr>
              <w:t xml:space="preserve">Jede Rasterzeile 6.2.1 bis 6.2.12 und 6.3.1 bis 6.3.5 einer Stelle zugeordnet, P-Zeilen erkennbar</w:t>
            </w:r>
          </w:p>
        </w:tc>
        <w:tc>
          <w:tcPr>
            <w:shd w:val="clear" w:color="auto" w:fill="EEF3F9"/>
          </w:tcPr>
          <w:p>
            <w:pPr>
              <w:pStyle w:val="Compact"/>
              <w:jc w:val="left"/>
            </w:pPr>
            <w:r>
              <w:rPr>
                <w:rFonts w:ascii="Arial" w:hAnsi="Arial"/>
                <w:sz w:val="18"/>
              </w:rPr>
              <w:t xml:space="preserve">Raster § 3.14, G37 a</w:t>
            </w:r>
          </w:p>
        </w:tc>
      </w:tr>
      <w:tr>
        <w:trPr>
          <w:cantSplit w:val="true"/>
        </w:trPr>
        <w:tc>
          <w:tcPr/>
          <w:p>
            <w:pPr>
              <w:pStyle w:val="Compact"/>
              <w:jc w:val="left"/>
            </w:pPr>
            <w:r>
              <w:rPr>
                <w:rFonts w:ascii="Arial" w:hAnsi="Arial"/>
                <w:sz w:val="18"/>
              </w:rPr>
              <w:t xml:space="preserve">9</w:t>
            </w:r>
          </w:p>
        </w:tc>
        <w:tc>
          <w:tcPr/>
          <w:p>
            <w:pPr>
              <w:pStyle w:val="Compact"/>
              <w:jc w:val="left"/>
            </w:pPr>
            <w:r>
              <w:rPr>
                <w:rFonts w:ascii="Arial" w:hAnsi="Arial"/>
                <w:sz w:val="18"/>
              </w:rPr>
              <w:t xml:space="preserve">Umsetzung (G3) mit dem Setting-Korpus als Kontext, Aufsicht als Korpuseigenschaft einmal benannt, nicht je Quelle</w:t>
            </w:r>
          </w:p>
        </w:tc>
        <w:tc>
          <w:tcPr/>
          <w:p>
            <w:pPr>
              <w:pStyle w:val="Compact"/>
              <w:jc w:val="left"/>
            </w:pPr>
            <w:r>
              <w:rPr>
                <w:rFonts w:ascii="Arial" w:hAnsi="Arial"/>
                <w:sz w:val="18"/>
              </w:rPr>
              <w:t xml:space="preserve">§ 9.3, F17 § 6.4</w:t>
            </w:r>
          </w:p>
        </w:tc>
      </w:tr>
      <w:tr>
        <w:trPr>
          <w:cantSplit w:val="true"/>
        </w:trPr>
        <w:tc>
          <w:tcPr>
            <w:shd w:val="clear" w:color="auto" w:fill="EEF3F9"/>
          </w:tcPr>
          <w:p>
            <w:pPr>
              <w:pStyle w:val="Compact"/>
              <w:jc w:val="left"/>
            </w:pPr>
            <w:r>
              <w:rPr>
                <w:rFonts w:ascii="Arial" w:hAnsi="Arial"/>
                <w:sz w:val="18"/>
              </w:rPr>
              <w:t xml:space="preserve">10</w:t>
            </w:r>
          </w:p>
        </w:tc>
        <w:tc>
          <w:tcPr>
            <w:shd w:val="clear" w:color="auto" w:fill="EEF3F9"/>
          </w:tcPr>
          <w:p>
            <w:pPr>
              <w:pStyle w:val="Compact"/>
              <w:jc w:val="left"/>
            </w:pPr>
            <w:r>
              <w:rPr>
                <w:rFonts w:ascii="Arial" w:hAnsi="Arial"/>
                <w:sz w:val="18"/>
              </w:rPr>
              <w:t xml:space="preserve">Kapitel 7: Hauptbefund, Praxis, Reichweite, Ausblick, keine neue Zahl, keine Quelle</w:t>
            </w:r>
          </w:p>
        </w:tc>
        <w:tc>
          <w:tcPr>
            <w:shd w:val="clear" w:color="auto" w:fill="EEF3F9"/>
          </w:tcPr>
          <w:p>
            <w:pPr>
              <w:pStyle w:val="Compact"/>
              <w:jc w:val="left"/>
            </w:pPr>
            <w:r>
              <w:rPr>
                <w:rFonts w:ascii="Arial" w:hAnsi="Arial"/>
                <w:sz w:val="18"/>
              </w:rPr>
              <w:t xml:space="preserve">Bauregel 9, Raster § 3.15</w:t>
            </w:r>
          </w:p>
        </w:tc>
      </w:tr>
      <w:tr>
        <w:trPr>
          <w:cantSplit w:val="true"/>
        </w:trPr>
        <w:tc>
          <w:tcPr/>
          <w:p>
            <w:pPr>
              <w:pStyle w:val="Compact"/>
              <w:jc w:val="left"/>
            </w:pPr>
            <w:r>
              <w:rPr>
                <w:rFonts w:ascii="Arial" w:hAnsi="Arial"/>
                <w:sz w:val="18"/>
              </w:rPr>
              <w:t xml:space="preserve">11</w:t>
            </w:r>
          </w:p>
        </w:tc>
        <w:tc>
          <w:tcPr/>
          <w:p>
            <w:pPr>
              <w:pStyle w:val="Compact"/>
              <w:jc w:val="left"/>
            </w:pPr>
            <w:r>
              <w:rPr>
                <w:rFonts w:ascii="Arial" w:hAnsi="Arial"/>
                <w:sz w:val="18"/>
              </w:rPr>
              <w:t xml:space="preserve">Belegdichte: 6.1 im Korpusbereich (34 bis 80 Wörter je Belegstelle), 6.2 und 6.3 Belege nur für Verfahren, Normen und Vergleichsstudien</w:t>
            </w:r>
          </w:p>
        </w:tc>
        <w:tc>
          <w:tcPr/>
          <w:p>
            <w:pPr>
              <w:pStyle w:val="Compact"/>
              <w:jc w:val="left"/>
            </w:pPr>
            <w:r>
              <w:rPr>
                <w:rFonts w:ascii="Arial" w:hAnsi="Arial"/>
                <w:sz w:val="18"/>
              </w:rPr>
              <w:t xml:space="preserve">§ 6.1, Bauplan § 5</w:t>
            </w:r>
          </w:p>
        </w:tc>
      </w:tr>
      <w:tr>
        <w:trPr>
          <w:cantSplit w:val="true"/>
        </w:trPr>
        <w:tc>
          <w:tcPr>
            <w:shd w:val="clear" w:color="auto" w:fill="EEF3F9"/>
          </w:tcPr>
          <w:p>
            <w:pPr>
              <w:pStyle w:val="Compact"/>
              <w:jc w:val="left"/>
            </w:pPr>
            <w:r>
              <w:rPr>
                <w:rFonts w:ascii="Arial" w:hAnsi="Arial"/>
                <w:sz w:val="18"/>
              </w:rPr>
              <w:t xml:space="preserve">12</w:t>
            </w:r>
          </w:p>
        </w:tc>
        <w:tc>
          <w:tcPr>
            <w:shd w:val="clear" w:color="auto" w:fill="EEF3F9"/>
          </w:tcPr>
          <w:p>
            <w:pPr>
              <w:pStyle w:val="Compact"/>
              <w:jc w:val="left"/>
            </w:pPr>
            <w:r>
              <w:rPr>
                <w:rFonts w:ascii="Arial" w:hAnsi="Arial"/>
                <w:sz w:val="18"/>
              </w:rPr>
              <w:t xml:space="preserve">Sprache: kein Semikolon außerhalb der Zitierklammer, keine Abschnittsverweise, kein Satz über 32 Wörter, Befunde im Präteritum, Deutung im Präsens, Mechanismen mit Modalverb</w:t>
            </w:r>
          </w:p>
        </w:tc>
        <w:tc>
          <w:tcPr>
            <w:shd w:val="clear" w:color="auto" w:fill="EEF3F9"/>
          </w:tcPr>
          <w:p>
            <w:pPr>
              <w:pStyle w:val="Compact"/>
              <w:jc w:val="left"/>
            </w:pPr>
            <w:r>
              <w:rPr>
                <w:rFonts w:ascii="Arial" w:hAnsi="Arial"/>
                <w:sz w:val="18"/>
              </w:rPr>
              <w:t xml:space="preserve">Stilprofil Teil 3 und 4 (Satzbau, Verweise), Bauplan § 6 (Tempus, wie der Korpus und 6.1, Widerspruch zu F17 § 10 und Stilprofil Teil 7 in § 13 Nr. 11), F17 § 10 (Modalverb)</w:t>
            </w:r>
          </w:p>
        </w:tc>
      </w:tr>
    </w:tbl>
    <w:bookmarkEnd w:id="60"/>
    <w:bookmarkStart w:id="61" w:name="was-der-korpus-nicht-hergibt"/>
    <w:p>
      <w:pPr>
        <w:pStyle w:val="Heading3"/>
      </w:pPr>
      <w:r>
        <w:rPr>
          <w:rFonts w:ascii="Arial" w:hAnsi="Arial"/>
        </w:rPr>
        <w:t xml:space="preserve">12.6 Was der Korpus nicht hergibt</w:t>
      </w:r>
    </w:p>
    <w:p>
      <w:pPr>
        <w:pStyle w:val="FirstParagraph"/>
      </w:pPr>
      <w:r>
        <w:rPr>
          <w:rFonts w:ascii="Arial" w:hAnsi="Arial"/>
        </w:rPr>
        <w:t xml:space="preserve">Eine Bauform für eine Methodendiskussion als eigenen Teil · Inhalte zu Präzision, Konfidenzintervallen, Mehrfachtestung, Voraussetzungsprüfungen, Schwellen bedeutsamer Veränderung und Versuchsausfällen · die Einordnung eines eigenen Nullbefunds über die statistische Auflösung (ein Formvorbild nur an Fremdbefunden, Sammoud 5.5 bis 5.7) · Umsetzung und Aufsicht als Limitation im Leistungskorpus (nur in den Setting-Studien) · Stärken mit Vergleichshäufigkeiten · eine Reihenfolge der Limitationsthemen · eine Markierung von Vergleichen gegen das eigene Intervall.</w:t>
      </w:r>
    </w:p>
    <w:bookmarkEnd w:id="61"/>
    <w:bookmarkEnd w:id="62"/>
    <w:bookmarkStart w:id="63" w:name="befunde-zu-steuerdokumenten"/>
    <w:p>
      <w:pPr>
        <w:pStyle w:val="Heading2"/>
      </w:pPr>
      <w:r>
        <w:rPr>
          <w:rFonts w:ascii="Arial" w:hAnsi="Arial"/>
        </w:rPr>
        <w:t xml:space="preserve">13 Befunde zu Steuerdokumenten</w:t>
      </w:r>
    </w:p>
    <w:p>
      <w:pPr>
        <w:pStyle w:val="FirstParagraph"/>
      </w:pPr>
      <w:r>
        <w:rPr>
          <w:rFonts w:ascii="Arial" w:hAnsi="Arial"/>
        </w:rPr>
        <w:t xml:space="preserve">Je Angabe Wortlaut, Befund und Folge. „Berichtigen“ heißt, die Angabe trifft den Korpus nicht, „präzisieren“, sie trifft ihn mit Einschränkung.</w:t>
      </w:r>
    </w:p>
    <w:p>
      <w:pPr>
        <w:numPr>
          <w:ilvl w:val="0"/>
          <w:numId w:val="1014"/>
        </w:numPr>
        <w:pStyle w:val="Compact"/>
      </w:pPr>
      <w:r>
        <w:rPr>
          <w:bCs/>
          <w:rFonts w:ascii="Arial" w:hAnsi="Arial"/>
          <w:b/>
        </w:rPr>
        <w:t xml:space="preserve">Bauplan § 2.4, erster Absatz (berichtigen).</w:t>
      </w:r>
      <w:r>
        <w:rPr>
          <w:rFonts w:ascii="Arial" w:hAnsi="Arial"/>
        </w:rPr>
        <w:t xml:space="preserve"> </w:t>
      </w:r>
      <w:r>
        <w:rPr>
          <w:rFonts w:ascii="Arial" w:hAnsi="Arial"/>
        </w:rPr>
        <w:t xml:space="preserve">„Der erste Absatz ist in allen elf Studien derselbe Zug: Zweck wiederholen, Hauptbefund in ein bis zwei Sätzen, Gegenbefund benennen. Kein Literaturverweis, keine neue Information, keine Zahl.“ Im Kernkorpus: Zweck 7 von 10, Hauptbefund 10, in ein bis zwei Sätzen 5, Gegenbefund 5, ohne Beleg 8, ohne Zahl 9 (Moran 1.2 nennt mittlere Differenzen). Mit Padrón-Cabo (Bauplankorpus) Zweck 8 von 11, Gegenbefund 6, ohne Beleg 9, ohne Zahl 10. Dieselbe Angabe tragen F17 § 5a („in 11 von 11 Studien identisch“), Berichtsraster § 3.14 Zeile 6.1.1 („Bauplan (11/11)“), Kapitelstruktur-Abgleich vom 28.09. (B5, Tabelle Diskussion: „11 von 11 Korpusstudien mit Zweck und Hauptbefund eröffnen“) und Textvorschlag 6.1 (§ 0, § 2, § 4, § 7: „Nicht streichbar: A1 (Bauplan 11/11, Raster 6.1.1)“). Die Regel bleibt als Projektregel, die Häufigkeit ist zu berichtigen.</w:t>
      </w:r>
    </w:p>
    <w:p>
      <w:pPr>
        <w:numPr>
          <w:ilvl w:val="0"/>
          <w:numId w:val="1014"/>
        </w:numPr>
        <w:pStyle w:val="Compact"/>
      </w:pPr>
      <w:r>
        <w:rPr>
          <w:bCs/>
          <w:rFonts w:ascii="Arial" w:hAnsi="Arial"/>
          <w:b/>
        </w:rPr>
        <w:t xml:space="preserve">Bauplan § 2.4, Selbstbezug (präzisieren).</w:t>
      </w:r>
      <w:r>
        <w:rPr>
          <w:rFonts w:ascii="Arial" w:hAnsi="Arial"/>
        </w:rPr>
        <w:t xml:space="preserve"> </w:t>
      </w:r>
      <w:r>
        <w:rPr>
          <w:rFonts w:ascii="Arial" w:hAnsi="Arial"/>
        </w:rPr>
        <w:t xml:space="preserve">„Zehn Studien eröffnen ihn mit einem Selbstbezug, der den Zwecksatz der Einleitung fast wörtlich aufgreift.“ Den Selbstbezug bestätigt der Korpus: Mit dem Zweck eröffnen sechs, mit dem Hauptbefund im Selbstbezug drei (Lloyd, Liu, Moran), mit Padrón-Cabo zehn von elf, Ausnahme ist Negra 2020 mit der Adressatenrahmung. Zu berichtigen ist der Zusatz: Den Zweck greifen im ersten Absatz sieben von zehn auf (acht von elf), und zwar in neuer Rahmung, nicht fast wörtlich (Median 55 % gemeinsame Wortstämme, nahezu gleich nur Sammoud, § 4.1).</w:t>
      </w:r>
    </w:p>
    <w:p>
      <w:pPr>
        <w:numPr>
          <w:ilvl w:val="0"/>
          <w:numId w:val="1014"/>
        </w:numPr>
        <w:pStyle w:val="Compact"/>
      </w:pPr>
      <w:r>
        <w:rPr>
          <w:bCs/>
          <w:rFonts w:ascii="Arial" w:hAnsi="Arial"/>
          <w:b/>
        </w:rPr>
        <w:t xml:space="preserve">Bauplan § 2.4, Reihenfolge der Blöcke (präzisieren).</w:t>
      </w:r>
      <w:r>
        <w:rPr>
          <w:rFonts w:ascii="Arial" w:hAnsi="Arial"/>
        </w:rPr>
        <w:t xml:space="preserve"> </w:t>
      </w:r>
      <w:r>
        <w:rPr>
          <w:rFonts w:ascii="Arial" w:hAnsi="Arial"/>
        </w:rPr>
        <w:t xml:space="preserve">„Danach folgt ein Block je Zielgröße, in der Reihenfolge der Ergebnisse“: in fünf von acht Studien mit Ordnung nach Zielgrößen, gemessen an der ersten Nennung im Ergebnistext, nach der ausführlichen Darstellung des Ergebnisteils in drei. Negra 2020, Liu und Padrón-Cabo ordnen anders (§ 5.2). F17 § 5a übernimmt die Angabe als Regel. Die Reihenfolgetreue der Arbeit bleibt Projektregel (F17 § 5.1), der Korpus stützt sie mehrheitlich.</w:t>
      </w:r>
    </w:p>
    <w:p>
      <w:pPr>
        <w:numPr>
          <w:ilvl w:val="0"/>
          <w:numId w:val="1014"/>
        </w:numPr>
        <w:pStyle w:val="Compact"/>
      </w:pPr>
      <w:r>
        <w:rPr>
          <w:bCs/>
          <w:rFonts w:ascii="Arial" w:hAnsi="Arial"/>
          <w:b/>
        </w:rPr>
        <w:t xml:space="preserve">Bauplan § 2.4, Zug 1 und Zug 4 (berichtigen).</w:t>
      </w:r>
      <w:r>
        <w:rPr>
          <w:rFonts w:ascii="Arial" w:hAnsi="Arial"/>
        </w:rPr>
        <w:t xml:space="preserve"> </w:t>
      </w:r>
      <w:r>
        <w:rPr>
          <w:rFonts w:ascii="Arial" w:hAnsi="Arial"/>
        </w:rPr>
        <w:t xml:space="preserve">Relevanz eröffnet 11 von 30 Blöcken in vier Studien. Mechanismus „durchgängig modalisiert … Nie als Behauptung“ und § 3 „Kein Erklärungsangebot im Korpus steht im Indikativ“: 58 % der Erklärungssätze tragen einen Modalmarker, bei Erklärungen eigener Befunde 73 %. Beides bleibt Projektregel.</w:t>
      </w:r>
    </w:p>
    <w:p>
      <w:pPr>
        <w:numPr>
          <w:ilvl w:val="0"/>
          <w:numId w:val="1014"/>
        </w:numPr>
        <w:pStyle w:val="Compact"/>
      </w:pPr>
      <w:r>
        <w:rPr>
          <w:bCs/>
          <w:rFonts w:ascii="Arial" w:hAnsi="Arial"/>
          <w:b/>
        </w:rPr>
        <w:t xml:space="preserve">Bauplan § 1 und § 8, Limitationsteil (berichtigen).</w:t>
      </w:r>
      <w:r>
        <w:rPr>
          <w:rFonts w:ascii="Arial" w:hAnsi="Arial"/>
        </w:rPr>
        <w:t xml:space="preserve"> </w:t>
      </w:r>
      <w:r>
        <w:rPr>
          <w:rFonts w:ascii="Arial" w:hAnsi="Arial"/>
        </w:rPr>
        <w:t xml:space="preserve">„zwei verzichten ganz auf einen gebündelten Limitationsteil“, § 8 nennt Lloyd und Negra 2020: Es sind drei, dazu Hammami. Das bestätigt die Vormerkung G37 (c) aus dem Kapitelstruktur-Abgleich. Aloui stellt die Limitationen in das Fazit. „Sieben führen ihn als durchnummerierten Absatz ohne Überschrift am Diskussionsende“: Durchnummeriert ohne Überschrift sind es vier von elf (Beato, Negra 2019, Bouafif, Padrón-Cabo). Sammoud nummeriert unter eigener Überschrift, Moran zählt nur mit „Lastly“, Liu und Aloui gar nicht. Von den 22 Limitationssätzen der Kernblöcke tragen 14 ein Ordnungswort.</w:t>
      </w:r>
    </w:p>
    <w:p>
      <w:pPr>
        <w:numPr>
          <w:ilvl w:val="0"/>
          <w:numId w:val="1014"/>
        </w:numPr>
        <w:pStyle w:val="Compact"/>
      </w:pPr>
      <w:r>
        <w:rPr>
          <w:bCs/>
          <w:rFonts w:ascii="Arial" w:hAnsi="Arial"/>
          <w:b/>
        </w:rPr>
        <w:t xml:space="preserve">Bauplan § 2.4, Schluss (bestätigt).</w:t>
      </w:r>
      <w:r>
        <w:rPr>
          <w:rFonts w:ascii="Arial" w:hAnsi="Arial"/>
        </w:rPr>
        <w:t xml:space="preserve"> </w:t>
      </w:r>
      <w:r>
        <w:rPr>
          <w:rFonts w:ascii="Arial" w:hAnsi="Arial"/>
        </w:rPr>
        <w:t xml:space="preserve">„in der Mehrzahl der Studien ein Forschungsausblick (…), häufig direkt an die letzte Limitation angehängt — Limitation und Ausblick verschmelzen zu einem Satz“: Am Ende des Limitationsblocks steht der Ausblick in vier von sieben Blöcken, dort jedes Mal mit der Konsequenz der Limitation verschmolzen (Negra 2019, Aloui, Sammoud, Bouafif), ohne den Stärkenabsatz auch bei Liu. Die Empfehlung „Ausblick mit der letzten Limitation verschmolzen“ (F17 § 5a) trägt der Korpus als Mehrheitsform.</w:t>
      </w:r>
    </w:p>
    <w:p>
      <w:pPr>
        <w:numPr>
          <w:ilvl w:val="0"/>
          <w:numId w:val="1014"/>
        </w:numPr>
        <w:pStyle w:val="Compact"/>
      </w:pPr>
      <w:r>
        <w:rPr>
          <w:bCs/>
          <w:rFonts w:ascii="Arial" w:hAnsi="Arial"/>
          <w:b/>
        </w:rPr>
        <w:t xml:space="preserve">Bauplan § 2.4, Rechtfertigung (präzisieren).</w:t>
      </w:r>
      <w:r>
        <w:rPr>
          <w:rFonts w:ascii="Arial" w:hAnsi="Arial"/>
        </w:rPr>
        <w:t xml:space="preserve"> </w:t>
      </w:r>
      <w:r>
        <w:rPr>
          <w:rFonts w:ascii="Arial" w:hAnsi="Arial"/>
        </w:rPr>
        <w:t xml:space="preserve">„Zwei Studien hängen stattdessen an jede Limitation sofort eine Rechtfertigung“: An der Mehrzahl ihrer Limitationen tun das Moran und Aloui, an einzelnen Limitationen stehen Entkräftungen in fünf von sieben Blöcken, auch bei Sammoud (Ausgangsunterschiede). Das Berichtsraster übernimmt die Angabe richtig als Muster („Rechtfertigung hinter jeder Limitation“, § 3.14). Ein Verbot jeder einzelnen Entkräftung folgt daraus nicht, F17 § 12 sieht einzelne vor (G2, G4).</w:t>
      </w:r>
    </w:p>
    <w:p>
      <w:pPr>
        <w:numPr>
          <w:ilvl w:val="0"/>
          <w:numId w:val="1014"/>
        </w:numPr>
        <w:pStyle w:val="Compact"/>
      </w:pPr>
      <w:r>
        <w:rPr>
          <w:bCs/>
          <w:rFonts w:ascii="Arial" w:hAnsi="Arial"/>
          <w:b/>
        </w:rPr>
        <w:t xml:space="preserve">Bauplan § 2.5, Zugfolge der Schlussrubrik (berichtigen).</w:t>
      </w:r>
      <w:r>
        <w:rPr>
          <w:rFonts w:ascii="Arial" w:hAnsi="Arial"/>
        </w:rPr>
        <w:t xml:space="preserve"> </w:t>
      </w:r>
      <w:r>
        <w:rPr>
          <w:rFonts w:ascii="Arial" w:hAnsi="Arial"/>
        </w:rPr>
        <w:t xml:space="preserve">„Hauptbefund verallgemeinert → Neuheits- oder Beitragsanspruch → Handlungsempfehlung für die Zielgruppe → Machbarkeitsargument → Forschungsausblick“: vollständig in keiner Studie, Bestandteile Hauptbefund 9, Praxis 9, Folgerung 5, Beitrag 4, Ausblick 3. F17 § 5a (Kapitel 7) und Plan Task 13 übernehmen die Folge. Sie bleibt als Projektfolge nach Raster 7.1 bis 7.4.</w:t>
      </w:r>
    </w:p>
    <w:p>
      <w:pPr>
        <w:numPr>
          <w:ilvl w:val="0"/>
          <w:numId w:val="1014"/>
        </w:numPr>
        <w:pStyle w:val="Compact"/>
      </w:pPr>
      <w:r>
        <w:rPr>
          <w:bCs/>
          <w:rFonts w:ascii="Arial" w:hAnsi="Arial"/>
          <w:b/>
        </w:rPr>
        <w:t xml:space="preserve">Bauplan § 5, Zitierform (präzisieren).</w:t>
      </w:r>
      <w:r>
        <w:rPr>
          <w:rFonts w:ascii="Arial" w:hAnsi="Arial"/>
        </w:rPr>
        <w:t xml:space="preserve"> </w:t>
      </w:r>
      <w:r>
        <w:rPr>
          <w:rFonts w:ascii="Arial" w:hAnsi="Arial"/>
        </w:rPr>
        <w:t xml:space="preserve">„Einzelbefunde mit Autornennung im Satz, Übersichtsarbeiten als reine Klammer“: Tendenz (46 von 80 gegen 4 von 10). Die Dichte „eine Klammer je 50 bis 90 Wörter“ bestätigt sich im Median (54,7), vier Studien liegen dichter.</w:t>
      </w:r>
    </w:p>
    <w:p>
      <w:pPr>
        <w:numPr>
          <w:ilvl w:val="0"/>
          <w:numId w:val="1014"/>
        </w:numPr>
        <w:pStyle w:val="Compact"/>
      </w:pPr>
      <w:r>
        <w:rPr>
          <w:bCs/>
          <w:rFonts w:ascii="Arial" w:hAnsi="Arial"/>
          <w:b/>
        </w:rPr>
        <w:t xml:space="preserve">Bauplan § 2.4 und § 7, Umfang (präzisieren).</w:t>
      </w:r>
      <w:r>
        <w:rPr>
          <w:rFonts w:ascii="Arial" w:hAnsi="Arial"/>
        </w:rPr>
        <w:t xml:space="preserve"> </w:t>
      </w:r>
      <w:r>
        <w:rPr>
          <w:rFonts w:ascii="Arial" w:hAnsi="Arial"/>
        </w:rPr>
        <w:t xml:space="preserve">Andere Zählbasis, Abweichung je Studie bis 152 Wörter (§ 2). Für die Budgetbegründung in Bauplan § 7.1 („Die Diskussion liegt bereits auf Korpusniveau.“) gilt hier: Die Diskussion der Kernstudien misst im Median 1.252 Wörter. Kapitel 6 der Arbeit liegt mit 1.600 darüber, Kapitel 6 und 7 zusammen (1.850) im Bereich von Diskussion und Schlussrubrik (1.087 bis 1.946).</w:t>
      </w:r>
    </w:p>
    <w:p>
      <w:pPr>
        <w:numPr>
          <w:ilvl w:val="0"/>
          <w:numId w:val="1014"/>
        </w:numPr>
        <w:pStyle w:val="Compact"/>
      </w:pPr>
      <w:r>
        <w:rPr>
          <w:bCs/>
          <w:rFonts w:ascii="Arial" w:hAnsi="Arial"/>
          <w:b/>
        </w:rPr>
        <w:t xml:space="preserve">Tempus der Diskussion: F17 § 10 und Stilprofil Teil 7 gegen Bauplan § 6 und 6.1 (berichtigen).</w:t>
      </w:r>
      <w:r>
        <w:rPr>
          <w:rFonts w:ascii="Arial" w:hAnsi="Arial"/>
        </w:rPr>
        <w:t xml:space="preserve"> </w:t>
      </w:r>
      <w:r>
        <w:rPr>
          <w:rFonts w:ascii="Arial" w:hAnsi="Arial"/>
        </w:rPr>
        <w:t xml:space="preserve">F17 § 10: „Vergangenheit für Literaturüberblick, Methodik, Ergebnisse · Präsens für Definitionen, Diskussion, Schlussfolgerungen.“ Stilprofil Teil 7: „Kapitel 6 verlangt Präsens durchgängig, nicht das Präteritum des Erhebungssatzes.“ Bauplan § 6 (Diskussion): „Präteritum für eigene und fremde Befunde; Präsens für Relevanz, Mechanismus und Deutung“. Der Korpus folgt dem Bauplan, der freigegebene Wortlaut von 6.1 ebenso („lag“, „fanden“, „verbesserte“). Das Stilprofil weist das Tempus selbst der Bauform zu (Teil 0: Bauplan § 6). Fassung 17 § 10 und Stilprofil Teil 7 sind deshalb an Bauplan § 6 anzugleichen, per Klick des Verfassers. Bis dahin gilt für Kapitel 6 und 7 die Praxis von 6.1.</w:t>
      </w:r>
    </w:p>
    <w:p>
      <w:pPr>
        <w:pStyle w:val="FirstParagraph"/>
      </w:pPr>
      <w:r>
        <w:rPr>
          <w:bCs/>
          <w:rFonts w:ascii="Arial" w:hAnsi="Arial"/>
          <w:b/>
        </w:rPr>
        <w:t xml:space="preserve">Vormerkungen für Fassung 18 und Berichtsraster Rev. 4 (G37):</w:t>
      </w:r>
      <w:r>
        <w:rPr>
          <w:rFonts w:ascii="Arial" w:hAnsi="Arial"/>
        </w:rPr>
        <w:t xml:space="preserve"> </w:t>
      </w:r>
      <w:r>
        <w:rPr>
          <w:rFonts w:ascii="Arial" w:hAnsi="Arial"/>
        </w:rPr>
        <w:t xml:space="preserve">§ 5a Kapitel 6 und 7 mit den Häufigkeiten dieses Befunds (Nr. 1 bis 8) und den Bauregeln § 12.2 · Raster § 3.14 Zeile 6.1.1 „Bauplan (11/11)“ durch die Häufigkeiten aus Nr. 1 ersetzen, Kopfblock um die Bauform § 12.4 ergänzen · Raster § 3.15 Kopfblock: Zugfolge als Projektfolge kennzeichnen (Nr. 8) · Liste der überholten Teile (G26i) um Nr. 1 bis 5 und 7 bis 10 · F17 § 10 und Stilprofil Teil 7 an Bauplan § 6 angleichen, per Klick (Nr. 11).</w:t>
      </w:r>
    </w:p>
    <w:bookmarkEnd w:id="63"/>
    <w:bookmarkStart w:id="64" w:name="prüfrunden"/>
    <w:p>
      <w:pPr>
        <w:pStyle w:val="Heading2"/>
      </w:pPr>
      <w:r>
        <w:rPr>
          <w:rFonts w:ascii="Arial" w:hAnsi="Arial"/>
        </w:rPr>
        <w:t xml:space="preserve">14 Prüfrunden</w:t>
      </w:r>
    </w:p>
    <w:p>
      <w:pPr>
        <w:pStyle w:val="FirstParagraph"/>
      </w:pPr>
      <w:r>
        <w:rPr>
          <w:bCs/>
          <w:rFonts w:ascii="Arial" w:hAnsi="Arial"/>
          <w:b/>
        </w:rPr>
        <w:t xml:space="preserve">Eigene Prüfrunden vor der Zweitprüfung.</w:t>
      </w:r>
      <w:r>
        <w:rPr>
          <w:rFonts w:ascii="Arial" w:hAnsi="Arial"/>
        </w:rPr>
        <w:t xml:space="preserve"> </w:t>
      </w:r>
      <w:r>
        <w:rPr>
          <w:rFonts w:ascii="Arial" w:hAnsi="Arial"/>
        </w:rPr>
        <w:t xml:space="preserve">(1) Korpusbau: Bei Aloui et al. (2022) fielen die fünf Zwischenüberschriften der Diskussion wegen ihrer Schriftgröße heraus. Sie sind ergänzt, der Satztext blieb gleich (828 Sätze). (2) Die Reihenfolge der Zielgrößen im Ergebnisteil ist an den PDF gelesen und als Handtabelle abgelegt. (3) Die Themen der Limitationssätze sind am Satz zugeordnet statt per Stichwortliste. (4) Alle Ausgaben sind deterministisch (sortierte Schlüssel und Mengen), die Kette reproduziert unter wechselndem</w:t>
      </w:r>
      <w:r>
        <w:rPr>
          <w:rFonts w:ascii="Arial" w:hAnsi="Arial"/>
        </w:rPr>
        <w:t xml:space="preserve"> </w:t>
      </w:r>
      <w:r>
        <w:rPr>
          <w:rStyle w:val="VerbatimChar"/>
          <w:rFonts w:ascii="Arial" w:hAnsi="Arial"/>
          <w:sz w:val="18"/>
        </w:rPr>
        <w:t xml:space="preserve">PYTHONHASHSEED</w:t>
      </w:r>
      <w:r>
        <w:rPr>
          <w:rFonts w:ascii="Arial" w:hAnsi="Arial"/>
        </w:rPr>
        <w:t xml:space="preserve">. (5) Mediane rechnet</w:t>
      </w:r>
      <w:r>
        <w:rPr>
          <w:rFonts w:ascii="Arial" w:hAnsi="Arial"/>
        </w:rPr>
        <w:t xml:space="preserve"> </w:t>
      </w:r>
      <w:r>
        <w:rPr>
          <w:rStyle w:val="VerbatimChar"/>
          <w:rFonts w:ascii="Arial" w:hAnsi="Arial"/>
          <w:sz w:val="18"/>
        </w:rPr>
        <w:t xml:space="preserve">befund_zahlen.py</w:t>
      </w:r>
      <w:r>
        <w:rPr>
          <w:rFonts w:ascii="Arial" w:hAnsi="Arial"/>
        </w:rPr>
        <w:t xml:space="preserve"> </w:t>
      </w:r>
      <w:r>
        <w:rPr>
          <w:rFonts w:ascii="Arial" w:hAnsi="Arial"/>
        </w:rPr>
        <w:t xml:space="preserve">aus ungerundeten Werten. (6) Die Skripte laufen im Arbeitsstand und in der Anlage. (7) Am Entwurf berichtigt: Erklärung ist die größte Funktion in sechs, nicht in allen Studien · Population steht in Vergleichssätzen von acht Studien, Übersichten in sechs · Wortlaut von Hammami 5.3 · Ausblick mit Konsequenz 14 Sätze, zwölf im Block · Hauptbefund vor Praxis in sieben von acht · Anwendung je Abschnitt (§ 12.4) an den Kapitelstruktur-Abgleich angeglichen.</w:t>
      </w:r>
    </w:p>
    <w:p>
      <w:pPr>
        <w:pStyle w:val="BodyText"/>
      </w:pPr>
      <w:r>
        <w:rPr>
          <w:bCs/>
          <w:rFonts w:ascii="Arial" w:hAnsi="Arial"/>
          <w:b/>
        </w:rPr>
        <w:t xml:space="preserve">Zweitprüfung.</w:t>
      </w:r>
      <w:r>
        <w:rPr>
          <w:rFonts w:ascii="Arial" w:hAnsi="Arial"/>
        </w:rPr>
        <w:t xml:space="preserve"> </w:t>
      </w:r>
      <w:r>
        <w:rPr>
          <w:rFonts w:ascii="Arial" w:hAnsi="Arial"/>
        </w:rPr>
        <w:t xml:space="preserve">Unabhängiger Subagent, an der Erstellung nicht beteiligt, abgeschlossen am 02.10. um 22:39 Sitzungsuhr. Prüfbericht in der Anlage (</w:t>
      </w:r>
      <w:r>
        <w:rPr>
          <w:rStyle w:val="VerbatimChar"/>
          <w:rFonts w:ascii="Arial" w:hAnsi="Arial"/>
          <w:sz w:val="18"/>
        </w:rPr>
        <w:t xml:space="preserve">Zweitpruefung_Befund.md</w:t>
      </w:r>
      <w:r>
        <w:rPr>
          <w:rFonts w:ascii="Arial" w:hAnsi="Arial"/>
        </w:rPr>
        <w:t xml:space="preserve">, 41.629 Byte, MD5</w:t>
      </w:r>
      <w:r>
        <w:rPr>
          <w:rFonts w:ascii="Arial" w:hAnsi="Arial"/>
        </w:rPr>
        <w:t xml:space="preserve"> </w:t>
      </w:r>
      <w:r>
        <w:rPr>
          <w:rStyle w:val="VerbatimChar"/>
          <w:rFonts w:ascii="Arial" w:hAnsi="Arial"/>
          <w:sz w:val="18"/>
        </w:rPr>
        <w:t xml:space="preserve">1fcd3f29…</w:t>
      </w:r>
      <w:r>
        <w:rPr>
          <w:rFonts w:ascii="Arial" w:hAnsi="Arial"/>
        </w:rPr>
        <w:t xml:space="preserve">). Gegenstand waren Befund, Übergabe und Anlage, gearbeitet wurde nur in einer Kopie. Verfahren: jede Zählung aus Satzkorpus und Konsenscodes mit eigenen Skripten neu gerechnet, jedes englische Zitat am Satzkorpus nachgeschlagen, die Ergebnisreihenfolge an den Textfassungen, die Handzuordnungen am Satz, die Aussagen über Steuerdokumente am Wortlaut der Fundstelle, die Kette 1 bis 9 unter drei Werten von</w:t>
      </w:r>
      <w:r>
        <w:rPr>
          <w:rFonts w:ascii="Arial" w:hAnsi="Arial"/>
        </w:rPr>
        <w:t xml:space="preserve"> </w:t>
      </w:r>
      <w:r>
        <w:rPr>
          <w:rStyle w:val="VerbatimChar"/>
          <w:rFonts w:ascii="Arial" w:hAnsi="Arial"/>
          <w:sz w:val="18"/>
        </w:rPr>
        <w:t xml:space="preserve">PYTHONHASHSEED</w:t>
      </w:r>
      <w:r>
        <w:rPr>
          <w:rFonts w:ascii="Arial" w:hAnsi="Arial"/>
        </w:rPr>
        <w:t xml:space="preserve">, der Hausstil-Satz an einer Kopie. Bestätigt: Übereinstimmung und κ, Robustheitstabelle, Vollständigkeit des Korpus, § 2, § 6.1, § 8, § 9.5, § 10, § 12.1 und die übrigen Tabellen, die Reproduktion (22 von 22 Dateien und 32 Zeilendateien byte-gleich). Nicht geprüft: der Master selbst, Nachtrag K2 und die Übergabe zum Abgleich der Einleitung, T1 und T4 inhaltlich, die Memos der Zweitcodierer im Einzelnen, die Zählweise des Bauplans.</w:t>
      </w:r>
    </w:p>
    <w:p>
      <w:pPr>
        <w:pStyle w:val="BodyText"/>
      </w:pPr>
      <w:r>
        <w:rPr>
          <w:bCs/>
          <w:rFonts w:ascii="Arial" w:hAnsi="Arial"/>
          <w:b/>
        </w:rPr>
        <w:t xml:space="preserve">Ergebnis: 41 Befunde, 4 A (sachlich falsch oder trägt einen Schluss nicht), 14 B (ungenau oder unvollständig), 23 C (Kleinigkeit). Alle sind umgesetzt</w:t>
      </w:r>
      <w:r>
        <w:rPr>
          <w:rFonts w:ascii="Arial" w:hAnsi="Arial"/>
        </w:rPr>
        <w:t xml:space="preserve">, zwei mit begründeter Abweichung vom Vorschlag (Nr. 16, 25).</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477"/>
        <w:gridCol w:w="858"/>
        <w:gridCol w:w="2862"/>
        <w:gridCol w:w="3721"/>
      </w:tblGrid>
      <w:tr>
        <w:trPr>
          <w:tblHeader w:val="true"/>
          <w:tblHeader w:val="true"/>
          <w:cantSplit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Schwere</w:t>
            </w:r>
          </w:p>
        </w:tc>
        <w:tc>
          <w:tcPr>
            <w:shd w:val="clear" w:color="auto" w:fill="D6E4F0"/>
          </w:tcPr>
          <w:p>
            <w:pPr>
              <w:pStyle w:val="Compact"/>
              <w:jc w:val="left"/>
            </w:pPr>
            <w:r>
              <w:rPr>
                <w:rFonts w:ascii="Arial" w:hAnsi="Arial"/>
                <w:b/>
                <w:sz w:val="18"/>
              </w:rPr>
              <w:t xml:space="preserve">Befund der Zweitprüfung</w:t>
            </w:r>
          </w:p>
        </w:tc>
        <w:tc>
          <w:tcPr>
            <w:shd w:val="clear" w:color="auto" w:fill="D6E4F0"/>
          </w:tcPr>
          <w:p>
            <w:pPr>
              <w:pStyle w:val="Compact"/>
              <w:jc w:val="left"/>
            </w:pPr>
            <w:r>
              <w:rPr>
                <w:rFonts w:ascii="Arial" w:hAnsi="Arial"/>
                <w:b/>
                <w:sz w:val="18"/>
              </w:rPr>
              <w:t xml:space="preserve">Umsetzung</w:t>
            </w:r>
          </w:p>
        </w:tc>
      </w:tr>
      <w:tr>
        <w:trPr>
          <w:cantSplit w:val="true"/>
        </w:trPr>
        <w:tc>
          <w:tcPr/>
          <w:p>
            <w:pPr>
              <w:pStyle w:val="Compact"/>
              <w:jc w:val="left"/>
            </w:pPr>
            <w:r>
              <w:rPr>
                <w:rFonts w:ascii="Arial" w:hAnsi="Arial"/>
                <w:sz w:val="18"/>
              </w:rPr>
              <w:t xml:space="preserve">1</w:t>
            </w:r>
          </w:p>
        </w:tc>
        <w:tc>
          <w:tcPr/>
          <w:p>
            <w:pPr>
              <w:pStyle w:val="Compact"/>
              <w:jc w:val="left"/>
            </w:pPr>
            <w:r>
              <w:rPr>
                <w:rFonts w:ascii="Arial" w:hAnsi="Arial"/>
                <w:sz w:val="18"/>
              </w:rPr>
              <w:t xml:space="preserve">A</w:t>
            </w:r>
          </w:p>
        </w:tc>
        <w:tc>
          <w:tcPr/>
          <w:p>
            <w:pPr>
              <w:pStyle w:val="Compact"/>
              <w:jc w:val="left"/>
            </w:pPr>
            <w:r>
              <w:rPr>
                <w:rFonts w:ascii="Arial" w:hAnsi="Arial"/>
                <w:sz w:val="18"/>
              </w:rPr>
              <w:t xml:space="preserve">„ohne Ergebniszahl 10 von 10“ falsch, Moran 1.2 nennt mittlere Differenzen mit Einheit</w:t>
            </w:r>
          </w:p>
        </w:tc>
        <w:tc>
          <w:tcPr/>
          <w:p>
            <w:pPr>
              <w:pStyle w:val="Compact"/>
              <w:jc w:val="left"/>
            </w:pPr>
            <w:r>
              <w:rPr>
                <w:rFonts w:ascii="Arial" w:hAnsi="Arial"/>
                <w:sz w:val="18"/>
              </w:rPr>
              <w:t xml:space="preserve">Zahlbegriff um Rohwerte mit Einheit erweitert (</w:t>
            </w:r>
            <w:r>
              <w:rPr>
                <w:rStyle w:val="VerbatimChar"/>
                <w:rFonts w:ascii="Arial" w:hAnsi="Arial"/>
                <w:sz w:val="18"/>
              </w:rPr>
              <w:t xml:space="preserve">basis.py</w:t>
            </w:r>
            <w:r>
              <w:rPr>
                <w:rFonts w:ascii="Arial" w:hAnsi="Arial"/>
                <w:sz w:val="18"/>
              </w:rPr>
              <w:t xml:space="preserve">, § 1.2): 9 von 10, mit Padrón-Cabo 10 von 11. § 0 Nr. 5 und 9, § 4.1, § 8, § 12.2 Nr. 1, § 13 Nr. 1, Anhang A und C</w:t>
            </w:r>
          </w:p>
        </w:tc>
      </w:tr>
      <w:tr>
        <w:trPr>
          <w:cantSplit w:val="true"/>
        </w:trPr>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A</w:t>
            </w:r>
          </w:p>
        </w:tc>
        <w:tc>
          <w:tcPr>
            <w:shd w:val="clear" w:color="auto" w:fill="EEF3F9"/>
          </w:tcPr>
          <w:p>
            <w:pPr>
              <w:pStyle w:val="Compact"/>
              <w:jc w:val="left"/>
            </w:pPr>
            <w:r>
              <w:rPr>
                <w:rFonts w:ascii="Arial" w:hAnsi="Arial"/>
                <w:sz w:val="18"/>
              </w:rPr>
              <w:t xml:space="preserve">Absatzanfänge: „Sachaussage“ war der Rückfallwert, das Muster für Fremdbefunde lief ohne Groß-Klein-Ausgleich, der Schluss trug nicht</w:t>
            </w:r>
          </w:p>
        </w:tc>
        <w:tc>
          <w:tcPr>
            <w:shd w:val="clear" w:color="auto" w:fill="EEF3F9"/>
          </w:tcPr>
          <w:p>
            <w:pPr>
              <w:pStyle w:val="Compact"/>
              <w:jc w:val="left"/>
            </w:pPr>
            <w:r>
              <w:rPr>
                <w:rFonts w:ascii="Arial" w:hAnsi="Arial"/>
                <w:sz w:val="18"/>
              </w:rPr>
              <w:t xml:space="preserve">neu gezählt nach dem Primärcode des ersten Satzes und dem Konnektor am Satzanfang (</w:t>
            </w:r>
            <w:r>
              <w:rPr>
                <w:rStyle w:val="VerbatimChar"/>
                <w:rFonts w:ascii="Arial" w:hAnsi="Arial"/>
                <w:sz w:val="18"/>
              </w:rPr>
              <w:t xml:space="preserve">analyse_diskussion.py</w:t>
            </w:r>
            <w:r>
              <w:rPr>
                <w:rFonts w:ascii="Arial" w:hAnsi="Arial"/>
                <w:sz w:val="18"/>
              </w:rPr>
              <w:t xml:space="preserve">, Abschnitt 10): eigener Befund 26, Relevanz und Erklärung je 12, Konnektor 18. § 4.2 mit dem vorgeschlagenen Schluss</w:t>
            </w:r>
          </w:p>
        </w:tc>
      </w:tr>
      <w:tr>
        <w:trPr>
          <w:cantSplit w:val="true"/>
        </w:trPr>
        <w:tc>
          <w:tcPr/>
          <w:p>
            <w:pPr>
              <w:pStyle w:val="Compact"/>
              <w:jc w:val="left"/>
            </w:pPr>
            <w:r>
              <w:rPr>
                <w:rFonts w:ascii="Arial" w:hAnsi="Arial"/>
                <w:sz w:val="18"/>
              </w:rPr>
              <w:t xml:space="preserve">3</w:t>
            </w:r>
          </w:p>
        </w:tc>
        <w:tc>
          <w:tcPr/>
          <w:p>
            <w:pPr>
              <w:pStyle w:val="Compact"/>
              <w:jc w:val="left"/>
            </w:pPr>
            <w:r>
              <w:rPr>
                <w:rFonts w:ascii="Arial" w:hAnsi="Arial"/>
                <w:sz w:val="18"/>
              </w:rPr>
              <w:t xml:space="preserve">A</w:t>
            </w:r>
          </w:p>
        </w:tc>
        <w:tc>
          <w:tcPr/>
          <w:p>
            <w:pPr>
              <w:pStyle w:val="Compact"/>
              <w:jc w:val="left"/>
            </w:pPr>
            <w:r>
              <w:rPr>
                <w:rFonts w:ascii="Arial" w:hAnsi="Arial"/>
                <w:sz w:val="18"/>
              </w:rPr>
              <w:t xml:space="preserve">Tempus: F17 § 10 falsch wiedergegeben, Richtung der Angleichung falsch</w:t>
            </w:r>
          </w:p>
        </w:tc>
        <w:tc>
          <w:tcPr/>
          <w:p>
            <w:pPr>
              <w:pStyle w:val="Compact"/>
              <w:jc w:val="left"/>
            </w:pPr>
            <w:r>
              <w:rPr>
                <w:rFonts w:ascii="Arial" w:hAnsi="Arial"/>
                <w:sz w:val="18"/>
              </w:rPr>
              <w:t xml:space="preserve">§ 13 Nr. 11 neu: F17 § 10 und Stilprofil Teil 7 gegen Bauplan § 6 und 6.1. Prüfliste Nr. 12 und Startprompt mit Grundlage Bauplan § 6, Vormerkung per Klick</w:t>
            </w:r>
          </w:p>
        </w:tc>
      </w:tr>
      <w:tr>
        <w:trPr>
          <w:cantSplit w:val="true"/>
        </w:trPr>
        <w:tc>
          <w:tcPr>
            <w:shd w:val="clear" w:color="auto" w:fill="EEF3F9"/>
          </w:tcPr>
          <w:p>
            <w:pPr>
              <w:pStyle w:val="Compact"/>
              <w:jc w:val="left"/>
            </w:pPr>
            <w:r>
              <w:rPr>
                <w:rFonts w:ascii="Arial" w:hAnsi="Arial"/>
                <w:sz w:val="18"/>
              </w:rPr>
              <w:t xml:space="preserve">4</w:t>
            </w:r>
          </w:p>
        </w:tc>
        <w:tc>
          <w:tcPr>
            <w:shd w:val="clear" w:color="auto" w:fill="EEF3F9"/>
          </w:tcPr>
          <w:p>
            <w:pPr>
              <w:pStyle w:val="Compact"/>
              <w:jc w:val="left"/>
            </w:pPr>
            <w:r>
              <w:rPr>
                <w:rFonts w:ascii="Arial" w:hAnsi="Arial"/>
                <w:sz w:val="18"/>
              </w:rPr>
              <w:t xml:space="preserve">A</w:t>
            </w:r>
          </w:p>
        </w:tc>
        <w:tc>
          <w:tcPr>
            <w:shd w:val="clear" w:color="auto" w:fill="EEF3F9"/>
          </w:tcPr>
          <w:p>
            <w:pPr>
              <w:pStyle w:val="Compact"/>
              <w:jc w:val="left"/>
            </w:pPr>
            <w:r>
              <w:rPr>
                <w:rFonts w:ascii="Arial" w:hAnsi="Arial"/>
                <w:sz w:val="18"/>
              </w:rPr>
              <w:t xml:space="preserve">„keine Rechtfertigung“ als ausnahmsloses Verbot, das Raster schließt das Muster aus</w:t>
            </w:r>
          </w:p>
        </w:tc>
        <w:tc>
          <w:tcPr>
            <w:shd w:val="clear" w:color="auto" w:fill="EEF3F9"/>
          </w:tcPr>
          <w:p>
            <w:pPr>
              <w:pStyle w:val="Compact"/>
              <w:jc w:val="left"/>
            </w:pPr>
            <w:r>
              <w:rPr>
                <w:rFonts w:ascii="Arial" w:hAnsi="Arial"/>
                <w:sz w:val="18"/>
              </w:rPr>
              <w:t xml:space="preserve">Wortlaut des Rasters übernommen, einzelne Entkräftungen nach F17 § 12 zugelassen, Sammoud 15 bis 17 mit inhaltlichem Grund ausgeschlossen. § 9.5, § 12.3, § 12.4 Nr. 5, § 12.5 Nr. 7, § 13 Nr. 7, Übergabe § 0 und § 4</w:t>
            </w:r>
          </w:p>
        </w:tc>
      </w:tr>
      <w:tr>
        <w:trPr>
          <w:cantSplit w:val="true"/>
        </w:trPr>
        <w:tc>
          <w:tcPr/>
          <w:p>
            <w:pPr>
              <w:pStyle w:val="Compact"/>
              <w:jc w:val="left"/>
            </w:pPr>
            <w:r>
              <w:rPr>
                <w:rFonts w:ascii="Arial" w:hAnsi="Arial"/>
                <w:sz w:val="18"/>
              </w:rPr>
              <w:t xml:space="preserve">5</w:t>
            </w:r>
          </w:p>
        </w:tc>
        <w:tc>
          <w:tcPr/>
          <w:p>
            <w:pPr>
              <w:pStyle w:val="Compact"/>
              <w:jc w:val="left"/>
            </w:pPr>
            <w:r>
              <w:rPr>
                <w:rFonts w:ascii="Arial" w:hAnsi="Arial"/>
                <w:sz w:val="18"/>
              </w:rPr>
              <w:t xml:space="preserve">B</w:t>
            </w:r>
          </w:p>
        </w:tc>
        <w:tc>
          <w:tcPr/>
          <w:p>
            <w:pPr>
              <w:pStyle w:val="Compact"/>
              <w:jc w:val="left"/>
            </w:pPr>
            <w:r>
              <w:rPr>
                <w:rFonts w:ascii="Arial" w:hAnsi="Arial"/>
                <w:sz w:val="18"/>
              </w:rPr>
              <w:t xml:space="preserve">Ergebnisreihenfolge: Hammami gleich nach erster Nennung, Bouafif je nach Lesart</w:t>
            </w:r>
          </w:p>
        </w:tc>
        <w:tc>
          <w:tcPr/>
          <w:p>
            <w:pPr>
              <w:pStyle w:val="Compact"/>
              <w:jc w:val="left"/>
            </w:pPr>
            <w:r>
              <w:rPr>
                <w:rFonts w:ascii="Arial" w:hAnsi="Arial"/>
                <w:sz w:val="18"/>
              </w:rPr>
              <w:t xml:space="preserve">Handtabelle berichtigt, gemeinsamer Block gleichrangig, zweite Lesart (ausführliche Darstellung) mitgeführt, Regel in § 1.4: fünf von acht, ausführlich drei. § 0 Nr. 6, § 5.2, § 12.2 Nr. 2, § 12.3, § 13 Nr. 3</w:t>
            </w:r>
          </w:p>
        </w:tc>
      </w:tr>
      <w:tr>
        <w:trPr>
          <w:cantSplit w:val="true"/>
        </w:trPr>
        <w:tc>
          <w:tcPr>
            <w:shd w:val="clear" w:color="auto" w:fill="EEF3F9"/>
          </w:tcPr>
          <w:p>
            <w:pPr>
              <w:pStyle w:val="Compact"/>
              <w:jc w:val="left"/>
            </w:pPr>
            <w:r>
              <w:rPr>
                <w:rFonts w:ascii="Arial" w:hAnsi="Arial"/>
                <w:sz w:val="18"/>
              </w:rPr>
              <w:t xml:space="preserve">6</w:t>
            </w:r>
          </w:p>
        </w:tc>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Zwecksatz: das Maß wertete Flexion als Umformulierung, Sammoud ist inhaltlich gleich</w:t>
            </w:r>
          </w:p>
        </w:tc>
        <w:tc>
          <w:tcPr>
            <w:shd w:val="clear" w:color="auto" w:fill="EEF3F9"/>
          </w:tcPr>
          <w:p>
            <w:pPr>
              <w:pStyle w:val="Compact"/>
              <w:jc w:val="left"/>
            </w:pPr>
            <w:r>
              <w:rPr>
                <w:rFonts w:ascii="Arial" w:hAnsi="Arial"/>
                <w:sz w:val="18"/>
              </w:rPr>
              <w:t xml:space="preserve">grobe Wortstämme (sechs Buchstaben), Median 55 %, Lesart „neue Rahmung, Inhalt teils gleich“. § 0 Nr. 5, § 4.1, § 12.3</w:t>
            </w:r>
          </w:p>
        </w:tc>
      </w:tr>
      <w:tr>
        <w:trPr>
          <w:cantSplit w:val="true"/>
        </w:trPr>
        <w:tc>
          <w:tcPr/>
          <w:p>
            <w:pPr>
              <w:pStyle w:val="Compact"/>
              <w:jc w:val="left"/>
            </w:pPr>
            <w:r>
              <w:rPr>
                <w:rFonts w:ascii="Arial" w:hAnsi="Arial"/>
                <w:sz w:val="18"/>
              </w:rPr>
              <w:t xml:space="preserve">7</w:t>
            </w:r>
          </w:p>
        </w:tc>
        <w:tc>
          <w:tcPr/>
          <w:p>
            <w:pPr>
              <w:pStyle w:val="Compact"/>
              <w:jc w:val="left"/>
            </w:pPr>
            <w:r>
              <w:rPr>
                <w:rFonts w:ascii="Arial" w:hAnsi="Arial"/>
                <w:sz w:val="18"/>
              </w:rPr>
              <w:t xml:space="preserve">B</w:t>
            </w:r>
          </w:p>
        </w:tc>
        <w:tc>
          <w:tcPr/>
          <w:p>
            <w:pPr>
              <w:pStyle w:val="Compact"/>
              <w:jc w:val="left"/>
            </w:pPr>
            <w:r>
              <w:rPr>
                <w:rFonts w:ascii="Arial" w:hAnsi="Arial"/>
                <w:sz w:val="18"/>
              </w:rPr>
              <w:t xml:space="preserve">der Selbstbezug der Eröffnung wird bestätigt, nur „fast wörtlich“ trifft nicht</w:t>
            </w:r>
          </w:p>
        </w:tc>
        <w:tc>
          <w:tcPr/>
          <w:p>
            <w:pPr>
              <w:pStyle w:val="Compact"/>
              <w:jc w:val="left"/>
            </w:pPr>
            <w:r>
              <w:rPr>
                <w:rFonts w:ascii="Arial" w:hAnsi="Arial"/>
                <w:sz w:val="18"/>
              </w:rPr>
              <w:t xml:space="preserve">§ 13 Nr. 2 als Präzisierung, § 4.1 ergänzt</w:t>
            </w:r>
          </w:p>
        </w:tc>
      </w:tr>
      <w:tr>
        <w:trPr>
          <w:cantSplit w:val="true"/>
        </w:trPr>
        <w:tc>
          <w:tcPr>
            <w:shd w:val="clear" w:color="auto" w:fill="EEF3F9"/>
          </w:tcPr>
          <w:p>
            <w:pPr>
              <w:pStyle w:val="Compact"/>
              <w:jc w:val="left"/>
            </w:pPr>
            <w:r>
              <w:rPr>
                <w:rFonts w:ascii="Arial" w:hAnsi="Arial"/>
                <w:sz w:val="18"/>
              </w:rPr>
              <w:t xml:space="preserve">8</w:t>
            </w:r>
          </w:p>
        </w:tc>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„sieben durchnummeriert“ beantwortet mit einer Satzzählung</w:t>
            </w:r>
          </w:p>
        </w:tc>
        <w:tc>
          <w:tcPr>
            <w:shd w:val="clear" w:color="auto" w:fill="EEF3F9"/>
          </w:tcPr>
          <w:p>
            <w:pPr>
              <w:pStyle w:val="Compact"/>
              <w:jc w:val="left"/>
            </w:pPr>
            <w:r>
              <w:rPr>
                <w:rFonts w:ascii="Arial" w:hAnsi="Arial"/>
                <w:sz w:val="18"/>
              </w:rPr>
              <w:t xml:space="preserve">Studienzählung: vier von elf ohne Überschrift. § 9.2, § 13 Nr. 5</w:t>
            </w:r>
          </w:p>
        </w:tc>
      </w:tr>
      <w:tr>
        <w:trPr>
          <w:cantSplit w:val="true"/>
        </w:trPr>
        <w:tc>
          <w:tcPr/>
          <w:p>
            <w:pPr>
              <w:pStyle w:val="Compact"/>
              <w:jc w:val="left"/>
            </w:pPr>
            <w:r>
              <w:rPr>
                <w:rFonts w:ascii="Arial" w:hAnsi="Arial"/>
                <w:sz w:val="18"/>
              </w:rPr>
              <w:t xml:space="preserve">9</w:t>
            </w:r>
          </w:p>
        </w:tc>
        <w:tc>
          <w:tcPr/>
          <w:p>
            <w:pPr>
              <w:pStyle w:val="Compact"/>
              <w:jc w:val="left"/>
            </w:pPr>
            <w:r>
              <w:rPr>
                <w:rFonts w:ascii="Arial" w:hAnsi="Arial"/>
                <w:sz w:val="18"/>
              </w:rPr>
              <w:t xml:space="preserve">B</w:t>
            </w:r>
          </w:p>
        </w:tc>
        <w:tc>
          <w:tcPr/>
          <w:p>
            <w:pPr>
              <w:pStyle w:val="Compact"/>
              <w:jc w:val="left"/>
            </w:pPr>
            <w:r>
              <w:rPr>
                <w:rFonts w:ascii="Arial" w:hAnsi="Arial"/>
                <w:sz w:val="18"/>
              </w:rPr>
              <w:t xml:space="preserve">Bezugspunkt der Bauplanangabe ist das Ende des Limitationsblocks</w:t>
            </w:r>
          </w:p>
        </w:tc>
        <w:tc>
          <w:tcPr/>
          <w:p>
            <w:pPr>
              <w:pStyle w:val="Compact"/>
              <w:jc w:val="left"/>
            </w:pPr>
            <w:r>
              <w:rPr>
                <w:rFonts w:ascii="Arial" w:hAnsi="Arial"/>
                <w:sz w:val="18"/>
              </w:rPr>
              <w:t xml:space="preserve">letzter Satz des Blocks gezählt: Ausblick in 4 von 7, mit Liu 5. § 0 Nr. 10, § 9.2, § 12.2 Nr. 7, § 13 Nr. 6 als Bestätigung</w:t>
            </w:r>
          </w:p>
        </w:tc>
      </w:tr>
      <w:tr>
        <w:trPr>
          <w:cantSplit w:val="true"/>
        </w:trPr>
        <w:tc>
          <w:tcPr>
            <w:shd w:val="clear" w:color="auto" w:fill="EEF3F9"/>
          </w:tcPr>
          <w:p>
            <w:pPr>
              <w:pStyle w:val="Compact"/>
              <w:jc w:val="left"/>
            </w:pPr>
            <w:r>
              <w:rPr>
                <w:rFonts w:ascii="Arial" w:hAnsi="Arial"/>
                <w:sz w:val="18"/>
              </w:rPr>
              <w:t xml:space="preserve">10</w:t>
            </w:r>
          </w:p>
        </w:tc>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Erklärungen eigener Nullbefunde über Studienmerkmale zu eng gezählt</w:t>
            </w:r>
          </w:p>
        </w:tc>
        <w:tc>
          <w:tcPr>
            <w:shd w:val="clear" w:color="auto" w:fill="EEF3F9"/>
          </w:tcPr>
          <w:p>
            <w:pPr>
              <w:pStyle w:val="Compact"/>
              <w:jc w:val="left"/>
            </w:pPr>
            <w:r>
              <w:rPr>
                <w:rFonts w:ascii="Arial" w:hAnsi="Arial"/>
                <w:sz w:val="18"/>
              </w:rPr>
              <w:t xml:space="preserve">Handliste</w:t>
            </w:r>
            <w:r>
              <w:rPr>
                <w:rFonts w:ascii="Arial" w:hAnsi="Arial"/>
                <w:sz w:val="18"/>
              </w:rPr>
              <w:t xml:space="preserve"> </w:t>
            </w:r>
            <w:r>
              <w:rPr>
                <w:rStyle w:val="VerbatimChar"/>
                <w:rFonts w:ascii="Arial" w:hAnsi="Arial"/>
                <w:sz w:val="18"/>
              </w:rPr>
              <w:t xml:space="preserve">NULLERKL</w:t>
            </w:r>
            <w:r>
              <w:rPr>
                <w:rFonts w:ascii="Arial" w:hAnsi="Arial"/>
                <w:sz w:val="18"/>
              </w:rPr>
              <w:t xml:space="preserve">: 28 Sätze in sieben Studien, dazu Reifung und Messgüte. § 0 Nr. 8, § 7.2, Übergabe § 6 Nr. 3</w:t>
            </w:r>
          </w:p>
        </w:tc>
      </w:tr>
      <w:tr>
        <w:trPr>
          <w:cantSplit w:val="true"/>
        </w:trPr>
        <w:tc>
          <w:tcPr/>
          <w:p>
            <w:pPr>
              <w:pStyle w:val="Compact"/>
              <w:jc w:val="left"/>
            </w:pPr>
            <w:r>
              <w:rPr>
                <w:rFonts w:ascii="Arial" w:hAnsi="Arial"/>
                <w:sz w:val="18"/>
              </w:rPr>
              <w:t xml:space="preserve">11</w:t>
            </w:r>
          </w:p>
        </w:tc>
        <w:tc>
          <w:tcPr/>
          <w:p>
            <w:pPr>
              <w:pStyle w:val="Compact"/>
              <w:jc w:val="left"/>
            </w:pPr>
            <w:r>
              <w:rPr>
                <w:rFonts w:ascii="Arial" w:hAnsi="Arial"/>
                <w:sz w:val="18"/>
              </w:rPr>
              <w:t xml:space="preserve">B</w:t>
            </w:r>
          </w:p>
        </w:tc>
        <w:tc>
          <w:tcPr/>
          <w:p>
            <w:pPr>
              <w:pStyle w:val="Compact"/>
              <w:jc w:val="left"/>
            </w:pPr>
            <w:r>
              <w:rPr>
                <w:rFonts w:ascii="Arial" w:hAnsi="Arial"/>
                <w:sz w:val="18"/>
              </w:rPr>
              <w:t xml:space="preserve">ein Formvorbild für das Auflösungsargument gibt es</w:t>
            </w:r>
          </w:p>
        </w:tc>
        <w:tc>
          <w:tcPr/>
          <w:p>
            <w:pPr>
              <w:pStyle w:val="Compact"/>
              <w:jc w:val="left"/>
            </w:pPr>
            <w:r>
              <w:rPr>
                <w:rFonts w:ascii="Arial" w:hAnsi="Arial"/>
                <w:sz w:val="18"/>
              </w:rPr>
              <w:t xml:space="preserve">Sammoud 5.5 bis 5.7 und Padrón-Cabo 6.2 in § 0 Nr. 8, § 7.2, § 12.4, § 12.6, Übergabe § 6 Nr. 1</w:t>
            </w:r>
          </w:p>
        </w:tc>
      </w:tr>
      <w:tr>
        <w:trPr>
          <w:cantSplit w:val="true"/>
        </w:trPr>
        <w:tc>
          <w:tcPr>
            <w:shd w:val="clear" w:color="auto" w:fill="EEF3F9"/>
          </w:tcPr>
          <w:p>
            <w:pPr>
              <w:pStyle w:val="Compact"/>
              <w:jc w:val="left"/>
            </w:pPr>
            <w:r>
              <w:rPr>
                <w:rFonts w:ascii="Arial" w:hAnsi="Arial"/>
                <w:sz w:val="18"/>
              </w:rPr>
              <w:t xml:space="preserve">12</w:t>
            </w:r>
          </w:p>
        </w:tc>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die Normwert-Formel steht in keinem Satz des Korpus</w:t>
            </w:r>
          </w:p>
        </w:tc>
        <w:tc>
          <w:tcPr>
            <w:shd w:val="clear" w:color="auto" w:fill="EEF3F9"/>
          </w:tcPr>
          <w:p>
            <w:pPr>
              <w:pStyle w:val="Compact"/>
              <w:jc w:val="left"/>
            </w:pPr>
            <w:r>
              <w:rPr>
                <w:rFonts w:ascii="Arial" w:hAnsi="Arial"/>
                <w:sz w:val="18"/>
              </w:rPr>
              <w:t xml:space="preserve">§ 11.3 mit Negra 2020 10.2, dem einzigen V4-Satz</w:t>
            </w:r>
          </w:p>
        </w:tc>
      </w:tr>
      <w:tr>
        <w:trPr>
          <w:cantSplit w:val="true"/>
        </w:trPr>
        <w:tc>
          <w:tcPr/>
          <w:p>
            <w:pPr>
              <w:pStyle w:val="Compact"/>
              <w:jc w:val="left"/>
            </w:pPr>
            <w:r>
              <w:rPr>
                <w:rFonts w:ascii="Arial" w:hAnsi="Arial"/>
                <w:sz w:val="18"/>
              </w:rPr>
              <w:t xml:space="preserve">13</w:t>
            </w:r>
          </w:p>
        </w:tc>
        <w:tc>
          <w:tcPr/>
          <w:p>
            <w:pPr>
              <w:pStyle w:val="Compact"/>
              <w:jc w:val="left"/>
            </w:pPr>
            <w:r>
              <w:rPr>
                <w:rFonts w:ascii="Arial" w:hAnsi="Arial"/>
                <w:sz w:val="18"/>
              </w:rPr>
              <w:t xml:space="preserve">B</w:t>
            </w:r>
          </w:p>
        </w:tc>
        <w:tc>
          <w:tcPr/>
          <w:p>
            <w:pPr>
              <w:pStyle w:val="Compact"/>
              <w:jc w:val="left"/>
            </w:pPr>
            <w:r>
              <w:rPr>
                <w:rFonts w:ascii="Arial" w:hAnsi="Arial"/>
                <w:sz w:val="18"/>
              </w:rPr>
              <w:t xml:space="preserve">verworfene Erklärungen gibt es im Korpus</w:t>
            </w:r>
          </w:p>
        </w:tc>
        <w:tc>
          <w:tcPr/>
          <w:p>
            <w:pPr>
              <w:pStyle w:val="Compact"/>
              <w:jc w:val="left"/>
            </w:pPr>
            <w:r>
              <w:rPr>
                <w:rFonts w:ascii="Arial" w:hAnsi="Arial"/>
                <w:sz w:val="18"/>
              </w:rPr>
              <w:t xml:space="preserve">§ 11.3 mit Hammami 1.3 und Moran 4.6, dazu Sammoud 6.15 bis 6.17 und Veith 5.7</w:t>
            </w:r>
          </w:p>
        </w:tc>
      </w:tr>
      <w:tr>
        <w:trPr>
          <w:cantSplit w:val="true"/>
        </w:trPr>
        <w:tc>
          <w:tcPr>
            <w:shd w:val="clear" w:color="auto" w:fill="EEF3F9"/>
          </w:tcPr>
          <w:p>
            <w:pPr>
              <w:pStyle w:val="Compact"/>
              <w:jc w:val="left"/>
            </w:pPr>
            <w:r>
              <w:rPr>
                <w:rFonts w:ascii="Arial" w:hAnsi="Arial"/>
                <w:sz w:val="18"/>
              </w:rPr>
              <w:t xml:space="preserve">14</w:t>
            </w:r>
          </w:p>
        </w:tc>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Zeile A6: Sicherheit falsch verortet</w:t>
            </w:r>
          </w:p>
        </w:tc>
        <w:tc>
          <w:tcPr>
            <w:shd w:val="clear" w:color="auto" w:fill="EEF3F9"/>
          </w:tcPr>
          <w:p>
            <w:pPr>
              <w:pStyle w:val="Compact"/>
              <w:jc w:val="left"/>
            </w:pPr>
            <w:r>
              <w:rPr>
                <w:rFonts w:ascii="Arial" w:hAnsi="Arial"/>
                <w:sz w:val="18"/>
              </w:rPr>
              <w:t xml:space="preserve">§ 12.4 Zeile A6 neu, § 10 erster Spiegelstrich</w:t>
            </w:r>
          </w:p>
        </w:tc>
      </w:tr>
      <w:tr>
        <w:trPr>
          <w:cantSplit w:val="true"/>
        </w:trPr>
        <w:tc>
          <w:tcPr/>
          <w:p>
            <w:pPr>
              <w:pStyle w:val="Compact"/>
              <w:jc w:val="left"/>
            </w:pPr>
            <w:r>
              <w:rPr>
                <w:rFonts w:ascii="Arial" w:hAnsi="Arial"/>
                <w:sz w:val="18"/>
              </w:rPr>
              <w:t xml:space="preserve">15</w:t>
            </w:r>
          </w:p>
        </w:tc>
        <w:tc>
          <w:tcPr/>
          <w:p>
            <w:pPr>
              <w:pStyle w:val="Compact"/>
              <w:jc w:val="left"/>
            </w:pPr>
            <w:r>
              <w:rPr>
                <w:rFonts w:ascii="Arial" w:hAnsi="Arial"/>
                <w:sz w:val="18"/>
              </w:rPr>
              <w:t xml:space="preserve">B</w:t>
            </w:r>
          </w:p>
        </w:tc>
        <w:tc>
          <w:tcPr/>
          <w:p>
            <w:pPr>
              <w:pStyle w:val="Compact"/>
              <w:jc w:val="left"/>
            </w:pPr>
            <w:r>
              <w:rPr>
                <w:rFonts w:ascii="Arial" w:hAnsi="Arial"/>
                <w:sz w:val="18"/>
              </w:rPr>
              <w:t xml:space="preserve">die Richtwerte folgten nicht aus den Anteilen</w:t>
            </w:r>
          </w:p>
        </w:tc>
        <w:tc>
          <w:tcPr/>
          <w:p>
            <w:pPr>
              <w:pStyle w:val="Compact"/>
              <w:jc w:val="left"/>
            </w:pPr>
            <w:r>
              <w:rPr>
                <w:rFonts w:ascii="Arial" w:hAnsi="Arial"/>
                <w:sz w:val="18"/>
              </w:rPr>
              <w:t xml:space="preserve">neu gerechnet (13 · 300 · 585 Wörter, je Gruppe 73), Blockwerte des Rasters nach E4 genannt. § 12.4</w:t>
            </w:r>
          </w:p>
        </w:tc>
      </w:tr>
      <w:tr>
        <w:trPr>
          <w:cantSplit w:val="true"/>
        </w:trPr>
        <w:tc>
          <w:tcPr>
            <w:shd w:val="clear" w:color="auto" w:fill="EEF3F9"/>
          </w:tcPr>
          <w:p>
            <w:pPr>
              <w:pStyle w:val="Compact"/>
              <w:jc w:val="left"/>
            </w:pPr>
            <w:r>
              <w:rPr>
                <w:rFonts w:ascii="Arial" w:hAnsi="Arial"/>
                <w:sz w:val="18"/>
              </w:rPr>
              <w:t xml:space="preserve">16</w:t>
            </w:r>
          </w:p>
        </w:tc>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Basiswechsel beim Limitationsabsatz in Alouis Conclusion</w:t>
            </w:r>
          </w:p>
        </w:tc>
        <w:tc>
          <w:tcPr>
            <w:shd w:val="clear" w:color="auto" w:fill="EEF3F9"/>
          </w:tcPr>
          <w:p>
            <w:pPr>
              <w:pStyle w:val="Compact"/>
              <w:jc w:val="left"/>
            </w:pPr>
            <w:r>
              <w:rPr>
                <w:rFonts w:ascii="Arial" w:hAnsi="Arial"/>
                <w:sz w:val="18"/>
              </w:rPr>
              <w:t xml:space="preserve">einheitlich zum Limitationsblock gezählt: Schlussrubrik 11,8 %, Limitationsblock 11,6 %, über sieben 15,5 %. Abweichend vom Vorschlag (9,3 %) zählt Lius Stärkenabsatz mit, wie in § 9.1. § 3.2</w:t>
            </w:r>
          </w:p>
        </w:tc>
      </w:tr>
      <w:tr>
        <w:trPr>
          <w:cantSplit w:val="true"/>
        </w:trPr>
        <w:tc>
          <w:tcPr/>
          <w:p>
            <w:pPr>
              <w:pStyle w:val="Compact"/>
              <w:jc w:val="left"/>
            </w:pPr>
            <w:r>
              <w:rPr>
                <w:rFonts w:ascii="Arial" w:hAnsi="Arial"/>
                <w:sz w:val="18"/>
              </w:rPr>
              <w:t xml:space="preserve">17</w:t>
            </w:r>
          </w:p>
        </w:tc>
        <w:tc>
          <w:tcPr/>
          <w:p>
            <w:pPr>
              <w:pStyle w:val="Compact"/>
              <w:jc w:val="left"/>
            </w:pPr>
            <w:r>
              <w:rPr>
                <w:rFonts w:ascii="Arial" w:hAnsi="Arial"/>
                <w:sz w:val="18"/>
              </w:rPr>
              <w:t xml:space="preserve">B</w:t>
            </w:r>
          </w:p>
        </w:tc>
        <w:tc>
          <w:tcPr/>
          <w:p>
            <w:pPr>
              <w:pStyle w:val="Compact"/>
              <w:jc w:val="left"/>
            </w:pPr>
            <w:r>
              <w:rPr>
                <w:rFonts w:ascii="Arial" w:hAnsi="Arial"/>
                <w:sz w:val="18"/>
              </w:rPr>
              <w:t xml:space="preserve">„nicht über Zwischenresümees“ widerspricht § 3.1</w:t>
            </w:r>
          </w:p>
        </w:tc>
        <w:tc>
          <w:tcPr/>
          <w:p>
            <w:pPr>
              <w:pStyle w:val="Compact"/>
              <w:jc w:val="left"/>
            </w:pPr>
            <w:r>
              <w:rPr>
                <w:rFonts w:ascii="Arial" w:hAnsi="Arial"/>
                <w:sz w:val="18"/>
              </w:rPr>
              <w:t xml:space="preserve">§ 4.2: vier Studien mit zusammenfassendem Absatz, neun mit Schlussrubrik</w:t>
            </w:r>
          </w:p>
        </w:tc>
      </w:tr>
      <w:tr>
        <w:trPr>
          <w:cantSplit w:val="true"/>
        </w:trPr>
        <w:tc>
          <w:tcPr>
            <w:shd w:val="clear" w:color="auto" w:fill="EEF3F9"/>
          </w:tcPr>
          <w:p>
            <w:pPr>
              <w:pStyle w:val="Compact"/>
              <w:jc w:val="left"/>
            </w:pPr>
            <w:r>
              <w:rPr>
                <w:rFonts w:ascii="Arial" w:hAnsi="Arial"/>
                <w:sz w:val="18"/>
              </w:rPr>
              <w:t xml:space="preserve">18</w:t>
            </w:r>
          </w:p>
        </w:tc>
        <w:tc>
          <w:tcPr>
            <w:shd w:val="clear" w:color="auto" w:fill="EEF3F9"/>
          </w:tcPr>
          <w:p>
            <w:pPr>
              <w:pStyle w:val="Compact"/>
              <w:jc w:val="left"/>
            </w:pPr>
            <w:r>
              <w:rPr>
                <w:rFonts w:ascii="Arial" w:hAnsi="Arial"/>
                <w:sz w:val="18"/>
              </w:rPr>
              <w:t xml:space="preserve">B</w:t>
            </w:r>
          </w:p>
        </w:tc>
        <w:tc>
          <w:tcPr>
            <w:shd w:val="clear" w:color="auto" w:fill="EEF3F9"/>
          </w:tcPr>
          <w:p>
            <w:pPr>
              <w:pStyle w:val="Compact"/>
              <w:jc w:val="left"/>
            </w:pPr>
            <w:r>
              <w:rPr>
                <w:rFonts w:ascii="Arial" w:hAnsi="Arial"/>
                <w:sz w:val="18"/>
              </w:rPr>
              <w:t xml:space="preserve">Robustheit „um eins“ widerspricht der Tabelle</w:t>
            </w:r>
          </w:p>
        </w:tc>
        <w:tc>
          <w:tcPr>
            <w:shd w:val="clear" w:color="auto" w:fill="EEF3F9"/>
          </w:tcPr>
          <w:p>
            <w:pPr>
              <w:pStyle w:val="Compact"/>
              <w:jc w:val="left"/>
            </w:pPr>
            <w:r>
              <w:rPr>
                <w:rFonts w:ascii="Arial" w:hAnsi="Arial"/>
                <w:sz w:val="18"/>
              </w:rPr>
              <w:t xml:space="preserve">§ 0 Nr. 2</w:t>
            </w:r>
          </w:p>
        </w:tc>
      </w:tr>
      <w:tr>
        <w:trPr>
          <w:cantSplit w:val="true"/>
        </w:trPr>
        <w:tc>
          <w:tcPr/>
          <w:p>
            <w:pPr>
              <w:pStyle w:val="Compact"/>
              <w:jc w:val="left"/>
            </w:pPr>
            <w:r>
              <w:rPr>
                <w:rFonts w:ascii="Arial" w:hAnsi="Arial"/>
                <w:sz w:val="18"/>
              </w:rPr>
              <w:t xml:space="preserve">19</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zwei Werte für die Schlussrubrik, 63 % mit falscher Basis</w:t>
            </w:r>
          </w:p>
        </w:tc>
        <w:tc>
          <w:tcPr/>
          <w:p>
            <w:pPr>
              <w:pStyle w:val="Compact"/>
              <w:jc w:val="left"/>
            </w:pPr>
            <w:r>
              <w:rPr>
                <w:rFonts w:ascii="Arial" w:hAnsi="Arial"/>
                <w:sz w:val="18"/>
              </w:rPr>
              <w:t xml:space="preserve">Basis genannt. § 0 Nr. 3 und 11, § 2, § 10, § 12.1</w:t>
            </w:r>
          </w:p>
        </w:tc>
      </w:tr>
      <w:tr>
        <w:trPr>
          <w:cantSplit w:val="true"/>
        </w:trPr>
        <w:tc>
          <w:tcPr>
            <w:shd w:val="clear" w:color="auto" w:fill="EEF3F9"/>
          </w:tcPr>
          <w:p>
            <w:pPr>
              <w:pStyle w:val="Compact"/>
              <w:jc w:val="left"/>
            </w:pPr>
            <w:r>
              <w:rPr>
                <w:rFonts w:ascii="Arial" w:hAnsi="Arial"/>
                <w:sz w:val="18"/>
              </w:rPr>
              <w:t xml:space="preserve">20</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Folge im ersten Absatz bei Beato falsch verkürzt</w:t>
            </w:r>
          </w:p>
        </w:tc>
        <w:tc>
          <w:tcPr>
            <w:shd w:val="clear" w:color="auto" w:fill="EEF3F9"/>
          </w:tcPr>
          <w:p>
            <w:pPr>
              <w:pStyle w:val="Compact"/>
              <w:jc w:val="left"/>
            </w:pPr>
            <w:r>
              <w:rPr>
                <w:rFonts w:ascii="Arial" w:hAnsi="Arial"/>
                <w:sz w:val="18"/>
              </w:rPr>
              <w:t xml:space="preserve">nur aufeinanderfolgende Wiederholungen zusammengefasst (</w:t>
            </w:r>
            <w:r>
              <w:rPr>
                <w:rStyle w:val="VerbatimChar"/>
                <w:rFonts w:ascii="Arial" w:hAnsi="Arial"/>
                <w:sz w:val="18"/>
              </w:rPr>
              <w:t xml:space="preserve">befund_zahlen.py</w:t>
            </w:r>
            <w:r>
              <w:rPr>
                <w:rFonts w:ascii="Arial" w:hAnsi="Arial"/>
                <w:sz w:val="18"/>
              </w:rPr>
              <w:t xml:space="preserve">). § 4.1</w:t>
            </w:r>
          </w:p>
        </w:tc>
      </w:tr>
      <w:tr>
        <w:trPr>
          <w:cantSplit w:val="true"/>
        </w:trPr>
        <w:tc>
          <w:tcPr/>
          <w:p>
            <w:pPr>
              <w:pStyle w:val="Compact"/>
              <w:jc w:val="left"/>
            </w:pPr>
            <w:r>
              <w:rPr>
                <w:rFonts w:ascii="Arial" w:hAnsi="Arial"/>
                <w:sz w:val="18"/>
              </w:rPr>
              <w:t xml:space="preserve">21</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Folge R → B → V → E nur für benachbarte Glieder geprüft</w:t>
            </w:r>
          </w:p>
        </w:tc>
        <w:tc>
          <w:tcPr/>
          <w:p>
            <w:pPr>
              <w:pStyle w:val="Compact"/>
              <w:jc w:val="left"/>
            </w:pPr>
            <w:r>
              <w:rPr>
                <w:rFonts w:ascii="Arial" w:hAnsi="Arial"/>
                <w:sz w:val="18"/>
              </w:rPr>
              <w:t xml:space="preserve">alle Paare: 22 statt 23. § 5.1</w:t>
            </w:r>
          </w:p>
        </w:tc>
      </w:tr>
      <w:tr>
        <w:trPr>
          <w:cantSplit w:val="true"/>
        </w:trPr>
        <w:tc>
          <w:tcPr>
            <w:shd w:val="clear" w:color="auto" w:fill="EEF3F9"/>
          </w:tcPr>
          <w:p>
            <w:pPr>
              <w:pStyle w:val="Compact"/>
              <w:jc w:val="left"/>
            </w:pPr>
            <w:r>
              <w:rPr>
                <w:rFonts w:ascii="Arial" w:hAnsi="Arial"/>
                <w:sz w:val="18"/>
              </w:rPr>
              <w:t xml:space="preserve">22</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Lloyds Reifegruppenblöcke unter den Zielgrößenblöcken</w:t>
            </w:r>
          </w:p>
        </w:tc>
        <w:tc>
          <w:tcPr>
            <w:shd w:val="clear" w:color="auto" w:fill="EEF3F9"/>
          </w:tcPr>
          <w:p>
            <w:pPr>
              <w:pStyle w:val="Compact"/>
              <w:jc w:val="left"/>
            </w:pPr>
            <w:r>
              <w:rPr>
                <w:rFonts w:ascii="Arial" w:hAnsi="Arial"/>
                <w:sz w:val="18"/>
              </w:rPr>
              <w:t xml:space="preserve">gekennzeichnet, Zählung ohne Lloyd. § 0 Nr. 6, § 5.1, Anhang B</w:t>
            </w:r>
          </w:p>
        </w:tc>
      </w:tr>
      <w:tr>
        <w:trPr>
          <w:cantSplit w:val="true"/>
        </w:trPr>
        <w:tc>
          <w:tcPr/>
          <w:p>
            <w:pPr>
              <w:pStyle w:val="Compact"/>
              <w:jc w:val="left"/>
            </w:pPr>
            <w:r>
              <w:rPr>
                <w:rFonts w:ascii="Arial" w:hAnsi="Arial"/>
                <w:sz w:val="18"/>
              </w:rPr>
              <w:t xml:space="preserve">23</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Basis „drei von acht“ ungenannt</w:t>
            </w:r>
          </w:p>
        </w:tc>
        <w:tc>
          <w:tcPr/>
          <w:p>
            <w:pPr>
              <w:pStyle w:val="Compact"/>
              <w:jc w:val="left"/>
            </w:pPr>
            <w:r>
              <w:rPr>
                <w:rFonts w:ascii="Arial" w:hAnsi="Arial"/>
                <w:sz w:val="18"/>
              </w:rPr>
              <w:t xml:space="preserve">Bauplankorpus genannt, Kern getrennt. § 0 Nr. 6, § 5.2, § 12.3</w:t>
            </w:r>
          </w:p>
        </w:tc>
      </w:tr>
      <w:tr>
        <w:trPr>
          <w:cantSplit w:val="true"/>
        </w:trPr>
        <w:tc>
          <w:tcPr>
            <w:shd w:val="clear" w:color="auto" w:fill="EEF3F9"/>
          </w:tcPr>
          <w:p>
            <w:pPr>
              <w:pStyle w:val="Compact"/>
              <w:jc w:val="left"/>
            </w:pPr>
            <w:r>
              <w:rPr>
                <w:rFonts w:ascii="Arial" w:hAnsi="Arial"/>
                <w:sz w:val="18"/>
              </w:rPr>
              <w:t xml:space="preserve">24</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nur ein echter Rückverweis</w:t>
            </w:r>
          </w:p>
        </w:tc>
        <w:tc>
          <w:tcPr>
            <w:shd w:val="clear" w:color="auto" w:fill="EEF3F9"/>
          </w:tcPr>
          <w:p>
            <w:pPr>
              <w:pStyle w:val="Compact"/>
              <w:jc w:val="left"/>
            </w:pPr>
            <w:r>
              <w:rPr>
                <w:rFonts w:ascii="Arial" w:hAnsi="Arial"/>
                <w:sz w:val="18"/>
              </w:rPr>
              <w:t xml:space="preserve">Handliste</w:t>
            </w:r>
            <w:r>
              <w:rPr>
                <w:rFonts w:ascii="Arial" w:hAnsi="Arial"/>
                <w:sz w:val="18"/>
              </w:rPr>
              <w:t xml:space="preserve"> </w:t>
            </w:r>
            <w:r>
              <w:rPr>
                <w:rStyle w:val="VerbatimChar"/>
                <w:rFonts w:ascii="Arial" w:hAnsi="Arial"/>
                <w:sz w:val="18"/>
              </w:rPr>
              <w:t xml:space="preserve">RUECKVERWEIS_ECHT</w:t>
            </w:r>
            <w:r>
              <w:rPr>
                <w:rFonts w:ascii="Arial" w:hAnsi="Arial"/>
                <w:sz w:val="18"/>
              </w:rPr>
              <w:t xml:space="preserve">. § 4.2, § 12.3</w:t>
            </w:r>
          </w:p>
        </w:tc>
      </w:tr>
      <w:tr>
        <w:trPr>
          <w:cantSplit w:val="true"/>
        </w:trPr>
        <w:tc>
          <w:tcPr/>
          <w:p>
            <w:pPr>
              <w:pStyle w:val="Compact"/>
              <w:jc w:val="left"/>
            </w:pPr>
            <w:r>
              <w:rPr>
                <w:rFonts w:ascii="Arial" w:hAnsi="Arial"/>
                <w:sz w:val="18"/>
              </w:rPr>
              <w:t xml:space="preserve">25</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Lius erzählende Klammerbelege nicht erfasst</w:t>
            </w:r>
          </w:p>
        </w:tc>
        <w:tc>
          <w:tcPr/>
          <w:p>
            <w:pPr>
              <w:pStyle w:val="Compact"/>
              <w:jc w:val="left"/>
            </w:pPr>
            <w:r>
              <w:rPr>
                <w:rFonts w:ascii="Arial" w:hAnsi="Arial"/>
                <w:sz w:val="18"/>
              </w:rPr>
              <w:t xml:space="preserve">Regel in</w:t>
            </w:r>
            <w:r>
              <w:rPr>
                <w:rFonts w:ascii="Arial" w:hAnsi="Arial"/>
                <w:sz w:val="18"/>
              </w:rPr>
              <w:t xml:space="preserve"> </w:t>
            </w:r>
            <w:r>
              <w:rPr>
                <w:rStyle w:val="VerbatimChar"/>
                <w:rFonts w:ascii="Arial" w:hAnsi="Arial"/>
                <w:sz w:val="18"/>
              </w:rPr>
              <w:t xml:space="preserve">attribute.py</w:t>
            </w:r>
            <w:r>
              <w:rPr>
                <w:rFonts w:ascii="Arial" w:hAnsi="Arial"/>
                <w:sz w:val="18"/>
              </w:rPr>
              <w:t xml:space="preserve">: Klammerbeleg an der Stelle eines Satzglieds, 50 von 90 in acht Studien. Abweichend vom Vorschlag (51) bleibt Liu 9.2 („A previous study (Joo, 2018) …“) Klammerform wie Aloui 6.7. § 0 Nr. 7, § 6.2, § 12.3, § 13 Nr. 9, Anhang C</w:t>
            </w:r>
          </w:p>
        </w:tc>
      </w:tr>
      <w:tr>
        <w:trPr>
          <w:cantSplit w:val="true"/>
        </w:trPr>
        <w:tc>
          <w:tcPr>
            <w:shd w:val="clear" w:color="auto" w:fill="EEF3F9"/>
          </w:tcPr>
          <w:p>
            <w:pPr>
              <w:pStyle w:val="Compact"/>
              <w:jc w:val="left"/>
            </w:pPr>
            <w:r>
              <w:rPr>
                <w:rFonts w:ascii="Arial" w:hAnsi="Arial"/>
                <w:sz w:val="18"/>
              </w:rPr>
              <w:t xml:space="preserve">26</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Basis und Markerliste der Erklärung uneinheitlich</w:t>
            </w:r>
          </w:p>
        </w:tc>
        <w:tc>
          <w:tcPr>
            <w:shd w:val="clear" w:color="auto" w:fill="EEF3F9"/>
          </w:tcPr>
          <w:p>
            <w:pPr>
              <w:pStyle w:val="Compact"/>
              <w:jc w:val="left"/>
            </w:pPr>
            <w:r>
              <w:rPr>
                <w:rFonts w:ascii="Arial" w:hAnsi="Arial"/>
                <w:sz w:val="18"/>
              </w:rPr>
              <w:t xml:space="preserve">Basis je Wert genannt, Liste um „possible“ und „conceivable“ ergänzt. § 7.1, Anhang C</w:t>
            </w:r>
          </w:p>
        </w:tc>
      </w:tr>
      <w:tr>
        <w:trPr>
          <w:cantSplit w:val="true"/>
        </w:trPr>
        <w:tc>
          <w:tcPr/>
          <w:p>
            <w:pPr>
              <w:pStyle w:val="Compact"/>
              <w:jc w:val="left"/>
            </w:pPr>
            <w:r>
              <w:rPr>
                <w:rFonts w:ascii="Arial" w:hAnsi="Arial"/>
                <w:sz w:val="18"/>
              </w:rPr>
              <w:t xml:space="preserve">27</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„15 von 22 aufgezählt“ enthält additive Anschlüsse</w:t>
            </w:r>
          </w:p>
        </w:tc>
        <w:tc>
          <w:tcPr/>
          <w:p>
            <w:pPr>
              <w:pStyle w:val="Compact"/>
              <w:jc w:val="left"/>
            </w:pPr>
            <w:r>
              <w:rPr>
                <w:rFonts w:ascii="Arial" w:hAnsi="Arial"/>
                <w:sz w:val="18"/>
              </w:rPr>
              <w:t xml:space="preserve">Ordnungswort 14 von 22 (mit Sammouds „the primary drawback“), additiv 2. § 0 Nr. 10, § 9.2, § 12.2 Nr. 7</w:t>
            </w:r>
          </w:p>
        </w:tc>
      </w:tr>
      <w:tr>
        <w:trPr>
          <w:cantSplit w:val="true"/>
        </w:trPr>
        <w:tc>
          <w:tcPr>
            <w:shd w:val="clear" w:color="auto" w:fill="EEF3F9"/>
          </w:tcPr>
          <w:p>
            <w:pPr>
              <w:pStyle w:val="Compact"/>
              <w:jc w:val="left"/>
            </w:pPr>
            <w:r>
              <w:rPr>
                <w:rFonts w:ascii="Arial" w:hAnsi="Arial"/>
                <w:sz w:val="18"/>
              </w:rPr>
              <w:t xml:space="preserve">28</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Stärkenabsätze im Limitationsumfang nicht gekennzeichnet</w:t>
            </w:r>
          </w:p>
        </w:tc>
        <w:tc>
          <w:tcPr>
            <w:shd w:val="clear" w:color="auto" w:fill="EEF3F9"/>
          </w:tcPr>
          <w:p>
            <w:pPr>
              <w:pStyle w:val="Compact"/>
              <w:jc w:val="left"/>
            </w:pPr>
            <w:r>
              <w:rPr>
                <w:rFonts w:ascii="Arial" w:hAnsi="Arial"/>
                <w:sz w:val="18"/>
              </w:rPr>
              <w:t xml:space="preserve">Basis genannt, Hilska 60 und 48 %, Stellung der Stärken je Abschnitt (Hilska voran). § 9.1, Anhang A</w:t>
            </w:r>
          </w:p>
        </w:tc>
      </w:tr>
      <w:tr>
        <w:trPr>
          <w:cantSplit w:val="true"/>
        </w:trPr>
        <w:tc>
          <w:tcPr/>
          <w:p>
            <w:pPr>
              <w:pStyle w:val="Compact"/>
              <w:jc w:val="left"/>
            </w:pPr>
            <w:r>
              <w:rPr>
                <w:rFonts w:ascii="Arial" w:hAnsi="Arial"/>
                <w:sz w:val="18"/>
              </w:rPr>
              <w:t xml:space="preserve">29</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Lage von Moran 6.6, Lesart der L3-Zählung</w:t>
            </w:r>
          </w:p>
        </w:tc>
        <w:tc>
          <w:tcPr/>
          <w:p>
            <w:pPr>
              <w:pStyle w:val="Compact"/>
              <w:jc w:val="left"/>
            </w:pPr>
            <w:r>
              <w:rPr>
                <w:rFonts w:ascii="Arial" w:hAnsi="Arial"/>
                <w:sz w:val="18"/>
              </w:rPr>
              <w:t xml:space="preserve">Stellung „zwischen“ (</w:t>
            </w:r>
            <w:r>
              <w:rPr>
                <w:rStyle w:val="VerbatimChar"/>
                <w:rFonts w:ascii="Arial" w:hAnsi="Arial"/>
                <w:sz w:val="18"/>
              </w:rPr>
              <w:t xml:space="preserve">analyse_diskussion.py</w:t>
            </w:r>
            <w:r>
              <w:rPr>
                <w:rFonts w:ascii="Arial" w:hAnsi="Arial"/>
                <w:sz w:val="18"/>
              </w:rPr>
              <w:t xml:space="preserve">). § 9.4</w:t>
            </w:r>
          </w:p>
        </w:tc>
      </w:tr>
      <w:tr>
        <w:trPr>
          <w:cantSplit w:val="true"/>
        </w:trPr>
        <w:tc>
          <w:tcPr>
            <w:shd w:val="clear" w:color="auto" w:fill="EEF3F9"/>
          </w:tcPr>
          <w:p>
            <w:pPr>
              <w:pStyle w:val="Compact"/>
              <w:jc w:val="left"/>
            </w:pPr>
            <w:r>
              <w:rPr>
                <w:rFonts w:ascii="Arial" w:hAnsi="Arial"/>
                <w:sz w:val="18"/>
              </w:rPr>
              <w:t xml:space="preserve">30</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„Pflichtzüge“ macht eine Häufigkeit zur Norm</w:t>
            </w:r>
          </w:p>
        </w:tc>
        <w:tc>
          <w:tcPr>
            <w:shd w:val="clear" w:color="auto" w:fill="EEF3F9"/>
          </w:tcPr>
          <w:p>
            <w:pPr>
              <w:pStyle w:val="Compact"/>
              <w:jc w:val="left"/>
            </w:pPr>
            <w:r>
              <w:rPr>
                <w:rFonts w:ascii="Arial" w:hAnsi="Arial"/>
                <w:sz w:val="18"/>
              </w:rPr>
              <w:t xml:space="preserve">„Häufigste Züge“. § 10</w:t>
            </w:r>
          </w:p>
        </w:tc>
      </w:tr>
      <w:tr>
        <w:trPr>
          <w:cantSplit w:val="true"/>
        </w:trPr>
        <w:tc>
          <w:tcPr/>
          <w:p>
            <w:pPr>
              <w:pStyle w:val="Compact"/>
              <w:jc w:val="left"/>
            </w:pPr>
            <w:r>
              <w:rPr>
                <w:rFonts w:ascii="Arial" w:hAnsi="Arial"/>
                <w:sz w:val="18"/>
              </w:rPr>
              <w:t xml:space="preserve">31</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Fehltreffer im Muster für Schlussmarker</w:t>
            </w:r>
          </w:p>
        </w:tc>
        <w:tc>
          <w:tcPr/>
          <w:p>
            <w:pPr>
              <w:pStyle w:val="Compact"/>
              <w:jc w:val="left"/>
            </w:pPr>
            <w:r>
              <w:rPr>
                <w:rFonts w:ascii="Arial" w:hAnsi="Arial"/>
                <w:sz w:val="18"/>
              </w:rPr>
              <w:t xml:space="preserve">Studien je Formelfamilie nur mit Treffer in einem Satz der passenden Funktion, für alle Familien, „collectively“ nur am Satzanfang. § 11.1</w:t>
            </w:r>
          </w:p>
        </w:tc>
      </w:tr>
      <w:tr>
        <w:trPr>
          <w:cantSplit w:val="true"/>
        </w:trPr>
        <w:tc>
          <w:tcPr>
            <w:shd w:val="clear" w:color="auto" w:fill="EEF3F9"/>
          </w:tcPr>
          <w:p>
            <w:pPr>
              <w:pStyle w:val="Compact"/>
              <w:jc w:val="left"/>
            </w:pPr>
            <w:r>
              <w:rPr>
                <w:rFonts w:ascii="Arial" w:hAnsi="Arial"/>
                <w:sz w:val="18"/>
              </w:rPr>
              <w:t xml:space="preserve">32</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kleinere Abweichungen vom Wortlaut</w:t>
            </w:r>
          </w:p>
        </w:tc>
        <w:tc>
          <w:tcPr>
            <w:shd w:val="clear" w:color="auto" w:fill="EEF3F9"/>
          </w:tcPr>
          <w:p>
            <w:pPr>
              <w:pStyle w:val="Compact"/>
              <w:jc w:val="left"/>
            </w:pPr>
            <w:r>
              <w:rPr>
                <w:rFonts w:ascii="Arial" w:hAnsi="Arial"/>
                <w:sz w:val="18"/>
              </w:rPr>
              <w:t xml:space="preserve">Sammoud-Zitat vollständig, „für die Zielgruppe“, Bauplan § 7.1 im Wortlaut, Coratella mit Satzkennung. § 4.1, § 6.2, § 13 Nr. 8 und 10</w:t>
            </w:r>
          </w:p>
        </w:tc>
      </w:tr>
      <w:tr>
        <w:trPr>
          <w:cantSplit w:val="true"/>
        </w:trPr>
        <w:tc>
          <w:tcPr/>
          <w:p>
            <w:pPr>
              <w:pStyle w:val="Compact"/>
              <w:jc w:val="left"/>
            </w:pPr>
            <w:r>
              <w:rPr>
                <w:rFonts w:ascii="Arial" w:hAnsi="Arial"/>
                <w:sz w:val="18"/>
              </w:rPr>
              <w:t xml:space="preserve">33</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zweithäufigstes Abweichungspaar fehlt</w:t>
            </w:r>
          </w:p>
        </w:tc>
        <w:tc>
          <w:tcPr/>
          <w:p>
            <w:pPr>
              <w:pStyle w:val="Compact"/>
              <w:jc w:val="left"/>
            </w:pPr>
            <w:r>
              <w:rPr>
                <w:rFonts w:ascii="Arial" w:hAnsi="Arial"/>
                <w:sz w:val="18"/>
              </w:rPr>
              <w:t xml:space="preserve">E1 gegen E2 (achtmal). § 1.3</w:t>
            </w:r>
          </w:p>
        </w:tc>
      </w:tr>
      <w:tr>
        <w:trPr>
          <w:cantSplit w:val="true"/>
        </w:trPr>
        <w:tc>
          <w:tcPr>
            <w:shd w:val="clear" w:color="auto" w:fill="EEF3F9"/>
          </w:tcPr>
          <w:p>
            <w:pPr>
              <w:pStyle w:val="Compact"/>
              <w:jc w:val="left"/>
            </w:pPr>
            <w:r>
              <w:rPr>
                <w:rFonts w:ascii="Arial" w:hAnsi="Arial"/>
                <w:sz w:val="18"/>
              </w:rPr>
              <w:t xml:space="preserve">34</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Lesarten in § 3.2 ungenau</w:t>
            </w:r>
          </w:p>
        </w:tc>
        <w:tc>
          <w:tcPr>
            <w:shd w:val="clear" w:color="auto" w:fill="EEF3F9"/>
          </w:tcPr>
          <w:p>
            <w:pPr>
              <w:pStyle w:val="Compact"/>
              <w:jc w:val="left"/>
            </w:pPr>
            <w:r>
              <w:rPr>
                <w:rFonts w:ascii="Arial" w:hAnsi="Arial"/>
                <w:sz w:val="18"/>
              </w:rPr>
              <w:t xml:space="preserve">Median der Summen 53 %, Aloui 2,7 %, Gleichstand gekennzeichnet, Mediane aus ungerundeten Anteilen (M 2,2, L 8,6, P 2,9). § 0 Nr. 4, § 3.2</w:t>
            </w:r>
          </w:p>
        </w:tc>
      </w:tr>
      <w:tr>
        <w:trPr>
          <w:cantSplit w:val="true"/>
        </w:trPr>
        <w:tc>
          <w:tcPr/>
          <w:p>
            <w:pPr>
              <w:pStyle w:val="Compact"/>
              <w:jc w:val="left"/>
            </w:pPr>
            <w:r>
              <w:rPr>
                <w:rFonts w:ascii="Arial" w:hAnsi="Arial"/>
                <w:sz w:val="18"/>
              </w:rPr>
              <w:t xml:space="preserve">35</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wahrscheinliche Ursache der Abweichung bei Negra 2019</w:t>
            </w:r>
          </w:p>
        </w:tc>
        <w:tc>
          <w:tcPr/>
          <w:p>
            <w:pPr>
              <w:pStyle w:val="Compact"/>
              <w:jc w:val="left"/>
            </w:pPr>
            <w:r>
              <w:rPr>
                <w:rFonts w:ascii="Arial" w:hAnsi="Arial"/>
                <w:sz w:val="18"/>
              </w:rPr>
              <w:t xml:space="preserve">als wahrscheinliche, nicht geprüfte Ursache genannt, eigene Nachzählung rund 140 Wörter. § 2</w:t>
            </w:r>
          </w:p>
        </w:tc>
      </w:tr>
      <w:tr>
        <w:trPr>
          <w:cantSplit w:val="true"/>
        </w:trPr>
        <w:tc>
          <w:tcPr>
            <w:shd w:val="clear" w:color="auto" w:fill="EEF3F9"/>
          </w:tcPr>
          <w:p>
            <w:pPr>
              <w:pStyle w:val="Compact"/>
              <w:jc w:val="left"/>
            </w:pPr>
            <w:r>
              <w:rPr>
                <w:rFonts w:ascii="Arial" w:hAnsi="Arial"/>
                <w:sz w:val="18"/>
              </w:rPr>
              <w:t xml:space="preserve">36</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falsche Paragraphenangabe im Skriptkommentar</w:t>
            </w:r>
          </w:p>
        </w:tc>
        <w:tc>
          <w:tcPr>
            <w:shd w:val="clear" w:color="auto" w:fill="EEF3F9"/>
          </w:tcPr>
          <w:p>
            <w:pPr>
              <w:pStyle w:val="Compact"/>
              <w:jc w:val="left"/>
            </w:pPr>
            <w:r>
              <w:rPr>
                <w:rStyle w:val="VerbatimChar"/>
                <w:rFonts w:ascii="Arial" w:hAnsi="Arial"/>
                <w:sz w:val="18"/>
              </w:rPr>
              <w:t xml:space="preserve">befund_zahlen.py</w:t>
            </w:r>
            <w:r>
              <w:rPr>
                <w:rFonts w:ascii="Arial" w:hAnsi="Arial"/>
                <w:sz w:val="18"/>
              </w:rPr>
              <w:t xml:space="preserve">: Bauplan § 7</w:t>
            </w:r>
          </w:p>
        </w:tc>
      </w:tr>
      <w:tr>
        <w:trPr>
          <w:cantSplit w:val="true"/>
        </w:trPr>
        <w:tc>
          <w:tcPr/>
          <w:p>
            <w:pPr>
              <w:pStyle w:val="Compact"/>
              <w:jc w:val="left"/>
            </w:pPr>
            <w:r>
              <w:rPr>
                <w:rFonts w:ascii="Arial" w:hAnsi="Arial"/>
                <w:sz w:val="18"/>
              </w:rPr>
              <w:t xml:space="preserve">37</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Fundstelle der Klicks K1, K3, K4, Präventionsteil fehlt im Register</w:t>
            </w:r>
          </w:p>
        </w:tc>
        <w:tc>
          <w:tcPr/>
          <w:p>
            <w:pPr>
              <w:pStyle w:val="Compact"/>
              <w:jc w:val="left"/>
            </w:pPr>
            <w:r>
              <w:rPr>
                <w:rFonts w:ascii="Arial" w:hAnsi="Arial"/>
                <w:sz w:val="18"/>
              </w:rPr>
              <w:t xml:space="preserve">Übergabe § 4</w:t>
            </w:r>
          </w:p>
        </w:tc>
      </w:tr>
      <w:tr>
        <w:trPr>
          <w:cantSplit w:val="true"/>
        </w:trPr>
        <w:tc>
          <w:tcPr>
            <w:shd w:val="clear" w:color="auto" w:fill="EEF3F9"/>
          </w:tcPr>
          <w:p>
            <w:pPr>
              <w:pStyle w:val="Compact"/>
              <w:jc w:val="left"/>
            </w:pPr>
            <w:r>
              <w:rPr>
                <w:rFonts w:ascii="Arial" w:hAnsi="Arial"/>
                <w:sz w:val="18"/>
              </w:rPr>
              <w:t xml:space="preserve">38</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Prüfaufträge aus Plan und Raster fehlen im Startprompt</w:t>
            </w:r>
          </w:p>
        </w:tc>
        <w:tc>
          <w:tcPr>
            <w:shd w:val="clear" w:color="auto" w:fill="EEF3F9"/>
          </w:tcPr>
          <w:p>
            <w:pPr>
              <w:pStyle w:val="Compact"/>
              <w:jc w:val="left"/>
            </w:pPr>
            <w:r>
              <w:rPr>
                <w:rFonts w:ascii="Arial" w:hAnsi="Arial"/>
                <w:sz w:val="18"/>
              </w:rPr>
              <w:t xml:space="preserve">Übergabe § 0, Schritt 1 und 4 (d) und Regeln</w:t>
            </w:r>
          </w:p>
        </w:tc>
      </w:tr>
      <w:tr>
        <w:trPr>
          <w:cantSplit w:val="true"/>
        </w:trPr>
        <w:tc>
          <w:tcPr/>
          <w:p>
            <w:pPr>
              <w:pStyle w:val="Compact"/>
              <w:jc w:val="left"/>
            </w:pPr>
            <w:r>
              <w:rPr>
                <w:rFonts w:ascii="Arial" w:hAnsi="Arial"/>
                <w:sz w:val="18"/>
              </w:rPr>
              <w:t xml:space="preserve">39</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Einordnung über die Umsetzung außerhalb des Kerns vorhanden</w:t>
            </w:r>
          </w:p>
        </w:tc>
        <w:tc>
          <w:tcPr/>
          <w:p>
            <w:pPr>
              <w:pStyle w:val="Compact"/>
              <w:jc w:val="left"/>
            </w:pPr>
            <w:r>
              <w:rPr>
                <w:rFonts w:ascii="Arial" w:hAnsi="Arial"/>
                <w:sz w:val="18"/>
              </w:rPr>
              <w:t xml:space="preserve">§ 11.3 mit Hilska 9.4 und Rogers 10.5</w:t>
            </w:r>
          </w:p>
        </w:tc>
      </w:tr>
      <w:tr>
        <w:trPr>
          <w:cantSplit w:val="true"/>
        </w:trPr>
        <w:tc>
          <w:tcPr>
            <w:shd w:val="clear" w:color="auto" w:fill="EEF3F9"/>
          </w:tcPr>
          <w:p>
            <w:pPr>
              <w:pStyle w:val="Compact"/>
              <w:jc w:val="left"/>
            </w:pPr>
            <w:r>
              <w:rPr>
                <w:rFonts w:ascii="Arial" w:hAnsi="Arial"/>
                <w:sz w:val="18"/>
              </w:rPr>
              <w:t xml:space="preserve">40</w:t>
            </w:r>
          </w:p>
        </w:tc>
        <w:tc>
          <w:tcPr>
            <w:shd w:val="clear" w:color="auto" w:fill="EEF3F9"/>
          </w:tcPr>
          <w:p>
            <w:pPr>
              <w:pStyle w:val="Compact"/>
              <w:jc w:val="left"/>
            </w:pPr>
            <w:r>
              <w:rPr>
                <w:rFonts w:ascii="Arial" w:hAnsi="Arial"/>
                <w:sz w:val="18"/>
              </w:rPr>
              <w:t xml:space="preserve">C</w:t>
            </w:r>
          </w:p>
        </w:tc>
        <w:tc>
          <w:tcPr>
            <w:shd w:val="clear" w:color="auto" w:fill="EEF3F9"/>
          </w:tcPr>
          <w:p>
            <w:pPr>
              <w:pStyle w:val="Compact"/>
              <w:jc w:val="left"/>
            </w:pPr>
            <w:r>
              <w:rPr>
                <w:rFonts w:ascii="Arial" w:hAnsi="Arial"/>
                <w:sz w:val="18"/>
              </w:rPr>
              <w:t xml:space="preserve">Fundstelle Textvorschlag 6.1 § 7 fehlt</w:t>
            </w:r>
          </w:p>
        </w:tc>
        <w:tc>
          <w:tcPr>
            <w:shd w:val="clear" w:color="auto" w:fill="EEF3F9"/>
          </w:tcPr>
          <w:p>
            <w:pPr>
              <w:pStyle w:val="Compact"/>
              <w:jc w:val="left"/>
            </w:pPr>
            <w:r>
              <w:rPr>
                <w:rFonts w:ascii="Arial" w:hAnsi="Arial"/>
                <w:sz w:val="18"/>
              </w:rPr>
              <w:t xml:space="preserve">§ 13 Nr. 1</w:t>
            </w:r>
          </w:p>
        </w:tc>
      </w:tr>
      <w:tr>
        <w:trPr>
          <w:cantSplit w:val="true"/>
        </w:trPr>
        <w:tc>
          <w:tcPr/>
          <w:p>
            <w:pPr>
              <w:pStyle w:val="Compact"/>
              <w:jc w:val="left"/>
            </w:pPr>
            <w:r>
              <w:rPr>
                <w:rFonts w:ascii="Arial" w:hAnsi="Arial"/>
                <w:sz w:val="18"/>
              </w:rPr>
              <w:t xml:space="preserve">41</w:t>
            </w:r>
          </w:p>
        </w:tc>
        <w:tc>
          <w:tcPr/>
          <w:p>
            <w:pPr>
              <w:pStyle w:val="Compact"/>
              <w:jc w:val="left"/>
            </w:pPr>
            <w:r>
              <w:rPr>
                <w:rFonts w:ascii="Arial" w:hAnsi="Arial"/>
                <w:sz w:val="18"/>
              </w:rPr>
              <w:t xml:space="preserve">C</w:t>
            </w:r>
          </w:p>
        </w:tc>
        <w:tc>
          <w:tcPr/>
          <w:p>
            <w:pPr>
              <w:pStyle w:val="Compact"/>
              <w:jc w:val="left"/>
            </w:pPr>
            <w:r>
              <w:rPr>
                <w:rFonts w:ascii="Arial" w:hAnsi="Arial"/>
                <w:sz w:val="18"/>
              </w:rPr>
              <w:t xml:space="preserve">25 Codes, K4 verkürzt</w:t>
            </w:r>
          </w:p>
        </w:tc>
        <w:tc>
          <w:tcPr/>
          <w:p>
            <w:pPr>
              <w:pStyle w:val="Compact"/>
              <w:jc w:val="left"/>
            </w:pPr>
            <w:r>
              <w:rPr>
                <w:rFonts w:ascii="Arial" w:hAnsi="Arial"/>
                <w:sz w:val="18"/>
              </w:rPr>
              <w:t xml:space="preserve">§ 1.2, Anhang E</w:t>
            </w:r>
          </w:p>
        </w:tc>
      </w:tr>
    </w:tbl>
    <w:p>
      <w:pPr>
        <w:pStyle w:val="BodyText"/>
      </w:pPr>
      <w:r>
        <w:rPr>
          <w:rFonts w:ascii="Arial" w:hAnsi="Arial"/>
        </w:rPr>
        <w:t xml:space="preserve">Zwei Grenzfälle ohne Folge für die Zählungen sind übernommen: Sammoud 6.11 betrifft das Testprotokoll, nicht die Population (Thema Messung statt Messung und Übertragbarkeit), Hilska 9.4 ist eher Entkräftung als Vorsicht.</w:t>
      </w:r>
    </w:p>
    <w:p>
      <w:pPr>
        <w:pStyle w:val="BodyText"/>
      </w:pPr>
      <w:r>
        <w:rPr>
          <w:bCs/>
          <w:rFonts w:ascii="Arial" w:hAnsi="Arial"/>
          <w:b/>
        </w:rPr>
        <w:t xml:space="preserve">Nach der Einarbeitung.</w:t>
      </w:r>
      <w:r>
        <w:rPr>
          <w:rFonts w:ascii="Arial" w:hAnsi="Arial"/>
        </w:rPr>
        <w:t xml:space="preserve"> </w:t>
      </w:r>
      <w:r>
        <w:rPr>
          <w:rFonts w:ascii="Arial" w:hAnsi="Arial"/>
        </w:rPr>
        <w:t xml:space="preserve">Die Kette 1 bis 9 der Anlage (</w:t>
      </w:r>
      <w:r>
        <w:rPr>
          <w:rStyle w:val="VerbatimChar"/>
          <w:rFonts w:ascii="Arial" w:hAnsi="Arial"/>
          <w:sz w:val="18"/>
        </w:rPr>
        <w:t xml:space="preserve">LIESMICH.md</w:t>
      </w:r>
      <w:r>
        <w:rPr>
          <w:rFonts w:ascii="Arial" w:hAnsi="Arial"/>
        </w:rPr>
        <w:t xml:space="preserve">) erzeugt in einer frischen Kopie mit den 16 Quell-PDF alle 14 Ausgabedateien und die 32 Zeilendateien byte-gleich, unter</w:t>
      </w:r>
      <w:r>
        <w:rPr>
          <w:rFonts w:ascii="Arial" w:hAnsi="Arial"/>
        </w:rPr>
        <w:t xml:space="preserve"> </w:t>
      </w:r>
      <w:r>
        <w:rPr>
          <w:rStyle w:val="VerbatimChar"/>
          <w:rFonts w:ascii="Arial" w:hAnsi="Arial"/>
          <w:sz w:val="18"/>
        </w:rPr>
        <w:t xml:space="preserve">PYTHONHASHSEED</w:t>
      </w:r>
      <w:r>
        <w:rPr>
          <w:rFonts w:ascii="Arial" w:hAnsi="Arial"/>
        </w:rPr>
        <w:t xml:space="preserve"> </w:t>
      </w:r>
      <w:r>
        <w:rPr>
          <w:rFonts w:ascii="Arial" w:hAnsi="Arial"/>
        </w:rPr>
        <w:t xml:space="preserve">12345, 987 und zufällig. Jede Zahl der geänderten Stellen steht in</w:t>
      </w:r>
      <w:r>
        <w:rPr>
          <w:rFonts w:ascii="Arial" w:hAnsi="Arial"/>
        </w:rPr>
        <w:t xml:space="preserve"> </w:t>
      </w:r>
      <w:r>
        <w:rPr>
          <w:rStyle w:val="VerbatimChar"/>
          <w:rFonts w:ascii="Arial" w:hAnsi="Arial"/>
          <w:sz w:val="18"/>
        </w:rPr>
        <w:t xml:space="preserve">befund_zahlen.txt</w:t>
      </w:r>
      <w:r>
        <w:rPr>
          <w:rFonts w:ascii="Arial" w:hAnsi="Arial"/>
        </w:rPr>
        <w:t xml:space="preserve">. Der Satz im Hausstil (Schritt 10) läuft mit dem datierten Skript durch, die Anhänge stehen im Querformat.</w:t>
      </w:r>
    </w:p>
    <w:bookmarkEnd w:id="64"/>
    <w:bookmarkStart w:id="65" w:name="anhang-a-diskussionen-je-studie"/>
    <w:p>
      <w:pPr>
        <w:sectPr>
          <w:pgSz w:w="11906" w:h="16838"/>
          <w:pgMar w:left="1247" w:right="1247" w:top="1134" w:bottom="1134"/>
        </w:sectPr>
      </w:pPr>
    </w:p>
    <w:p>
      <w:pPr>
        <w:pStyle w:val="Heading2"/>
      </w:pPr>
      <w:r>
        <w:rPr>
          <w:rFonts w:ascii="Arial" w:hAnsi="Arial"/>
        </w:rPr>
        <w:t xml:space="preserve">Anhang A — Diskussionen je Studie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990"/>
        <w:gridCol w:w="990"/>
        <w:gridCol w:w="990"/>
        <w:gridCol w:w="990"/>
        <w:gridCol w:w="990"/>
        <w:gridCol w:w="990"/>
        <w:gridCol w:w="990"/>
        <w:gridCol w:w="990"/>
      </w:tblGrid>
      <w:tr>
        <w:trPr>
          <w:tblHeader w:val="true"/>
          <w:tblHeader w:val="true"/>
          <w:cantSplit w:val="true"/>
        </w:trPr>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Gruppe</w:t>
            </w:r>
          </w:p>
        </w:tc>
        <w:tc>
          <w:tcPr>
            <w:shd w:val="clear" w:color="auto" w:fill="D6E4F0"/>
          </w:tcPr>
          <w:p>
            <w:pPr>
              <w:pStyle w:val="Compact"/>
              <w:jc w:val="left"/>
            </w:pPr>
            <w:r>
              <w:rPr>
                <w:rFonts w:ascii="Arial" w:hAnsi="Arial"/>
                <w:b/>
                <w:sz w:val="18"/>
              </w:rPr>
              <w:t xml:space="preserve">Diskussion: Wörter · Absätze · Sätze</w:t>
            </w:r>
          </w:p>
        </w:tc>
        <w:tc>
          <w:tcPr>
            <w:shd w:val="clear" w:color="auto" w:fill="D6E4F0"/>
          </w:tcPr>
          <w:p>
            <w:pPr>
              <w:pStyle w:val="Compact"/>
              <w:jc w:val="left"/>
            </w:pPr>
            <w:r>
              <w:rPr>
                <w:rFonts w:ascii="Arial" w:hAnsi="Arial"/>
                <w:b/>
                <w:sz w:val="18"/>
              </w:rPr>
              <w:t xml:space="preserve">Eröffnung</w:t>
            </w:r>
          </w:p>
        </w:tc>
        <w:tc>
          <w:tcPr>
            <w:shd w:val="clear" w:color="auto" w:fill="D6E4F0"/>
          </w:tcPr>
          <w:p>
            <w:pPr>
              <w:pStyle w:val="Compact"/>
              <w:jc w:val="left"/>
            </w:pPr>
            <w:r>
              <w:rPr>
                <w:rFonts w:ascii="Arial" w:hAnsi="Arial"/>
                <w:b/>
                <w:sz w:val="18"/>
              </w:rPr>
              <w:t xml:space="preserve">Ordnung und Blöcke</w:t>
            </w:r>
          </w:p>
        </w:tc>
        <w:tc>
          <w:tcPr>
            <w:shd w:val="clear" w:color="auto" w:fill="D6E4F0"/>
          </w:tcPr>
          <w:p>
            <w:pPr>
              <w:pStyle w:val="Compact"/>
              <w:jc w:val="left"/>
            </w:pPr>
            <w:r>
              <w:rPr>
                <w:rFonts w:ascii="Arial" w:hAnsi="Arial"/>
                <w:b/>
                <w:sz w:val="18"/>
              </w:rPr>
              <w:t xml:space="preserve">Vergleichssätze (markiert)</w:t>
            </w:r>
          </w:p>
        </w:tc>
        <w:tc>
          <w:tcPr>
            <w:shd w:val="clear" w:color="auto" w:fill="D6E4F0"/>
          </w:tcPr>
          <w:p>
            <w:pPr>
              <w:pStyle w:val="Compact"/>
              <w:jc w:val="left"/>
            </w:pPr>
            <w:r>
              <w:rPr>
                <w:rFonts w:ascii="Arial" w:hAnsi="Arial"/>
                <w:b/>
                <w:sz w:val="18"/>
              </w:rPr>
              <w:t xml:space="preserve">Limitationsblock</w:t>
            </w:r>
          </w:p>
        </w:tc>
        <w:tc>
          <w:tcPr>
            <w:shd w:val="clear" w:color="auto" w:fill="D6E4F0"/>
          </w:tcPr>
          <w:p>
            <w:pPr>
              <w:pStyle w:val="Compact"/>
              <w:jc w:val="left"/>
            </w:pPr>
            <w:r>
              <w:rPr>
                <w:rFonts w:ascii="Arial" w:hAnsi="Arial"/>
                <w:b/>
                <w:sz w:val="18"/>
              </w:rPr>
              <w:t xml:space="preserve">Schlussrubrik</w:t>
            </w:r>
          </w:p>
        </w:tc>
      </w:tr>
      <w:tr>
        <w:trPr>
          <w:cantSplit w:val="true"/>
        </w:trPr>
        <w:tc>
          <w:tcPr/>
          <w:p>
            <w:pPr>
              <w:pStyle w:val="Compact"/>
              <w:jc w:val="left"/>
            </w:pPr>
            <w:r>
              <w:rPr>
                <w:rFonts w:ascii="Arial" w:hAnsi="Arial"/>
                <w:sz w:val="18"/>
              </w:rPr>
              <w:t xml:space="preserve">Lloyd 2016</w:t>
            </w:r>
          </w:p>
        </w:tc>
        <w:tc>
          <w:tcPr/>
          <w:p>
            <w:pPr>
              <w:pStyle w:val="Compact"/>
              <w:jc w:val="left"/>
            </w:pPr>
            <w:r>
              <w:rPr>
                <w:rFonts w:ascii="Arial" w:hAnsi="Arial"/>
                <w:sz w:val="18"/>
              </w:rPr>
              <w:t xml:space="preserve">Kern</w:t>
            </w:r>
          </w:p>
        </w:tc>
        <w:tc>
          <w:tcPr/>
          <w:p>
            <w:pPr>
              <w:pStyle w:val="Compact"/>
              <w:jc w:val="left"/>
            </w:pPr>
            <w:r>
              <w:rPr>
                <w:rFonts w:ascii="Arial" w:hAnsi="Arial"/>
                <w:sz w:val="18"/>
              </w:rPr>
              <w:t xml:space="preserve">1038 · 7 · 37</w:t>
            </w:r>
          </w:p>
        </w:tc>
        <w:tc>
          <w:tcPr/>
          <w:p>
            <w:pPr>
              <w:pStyle w:val="Compact"/>
              <w:jc w:val="left"/>
            </w:pPr>
            <w:r>
              <w:rPr>
                <w:rFonts w:ascii="Arial" w:hAnsi="Arial"/>
                <w:sz w:val="18"/>
              </w:rPr>
              <w:t xml:space="preserve">ohne Zweck, 7 Befundsätze, Gegenbefund</w:t>
            </w:r>
          </w:p>
        </w:tc>
        <w:tc>
          <w:tcPr/>
          <w:p>
            <w:pPr>
              <w:pStyle w:val="Compact"/>
              <w:jc w:val="left"/>
            </w:pPr>
            <w:r>
              <w:rPr>
                <w:rFonts w:ascii="Arial" w:hAnsi="Arial"/>
                <w:sz w:val="18"/>
              </w:rPr>
              <w:t xml:space="preserve">Reifegruppen: Reifegruppe vor PHV · Reifegruppe nach PHV</w:t>
            </w:r>
          </w:p>
        </w:tc>
        <w:tc>
          <w:tcPr/>
          <w:p>
            <w:pPr>
              <w:pStyle w:val="Compact"/>
              <w:jc w:val="left"/>
            </w:pPr>
            <w:r>
              <w:rPr>
                <w:rFonts w:ascii="Arial" w:hAnsi="Arial"/>
                <w:sz w:val="18"/>
              </w:rPr>
              <w:t xml:space="preserve">8 % (V1 3, V2 0)</w:t>
            </w:r>
          </w:p>
        </w:tc>
        <w:tc>
          <w:tcPr/>
          <w:p>
            <w:pPr>
              <w:pStyle w:val="Compact"/>
              <w:jc w:val="left"/>
            </w:pPr>
            <w:r>
              <w:rPr>
                <w:rFonts w:ascii="Arial" w:hAnsi="Arial"/>
                <w:sz w:val="18"/>
              </w:rPr>
              <w:t xml:space="preserve">kein Block</w:t>
            </w:r>
          </w:p>
        </w:tc>
        <w:tc>
          <w:tcPr/>
          <w:p>
            <w:pPr>
              <w:pStyle w:val="Compact"/>
              <w:jc w:val="left"/>
            </w:pPr>
            <w:r>
              <w:rPr>
                <w:rFonts w:ascii="Arial" w:hAnsi="Arial"/>
                <w:sz w:val="18"/>
              </w:rPr>
              <w:t xml:space="preserve">Practical applications, 165 W., P1</w:t>
            </w:r>
          </w:p>
        </w:tc>
      </w:tr>
      <w:tr>
        <w:trPr>
          <w:cantSplit w:val="true"/>
        </w:trPr>
        <w:tc>
          <w:tcPr>
            <w:shd w:val="clear" w:color="auto" w:fill="EEF3F9"/>
          </w:tcPr>
          <w:p>
            <w:pPr>
              <w:pStyle w:val="Compact"/>
              <w:jc w:val="left"/>
            </w:pPr>
            <w:r>
              <w:rPr>
                <w:rFonts w:ascii="Arial" w:hAnsi="Arial"/>
                <w:sz w:val="18"/>
              </w:rPr>
              <w:t xml:space="preserve">Hammami 2016</w:t>
            </w:r>
          </w:p>
        </w:tc>
        <w:tc>
          <w:tcPr>
            <w:shd w:val="clear" w:color="auto" w:fill="EEF3F9"/>
          </w:tcPr>
          <w:p>
            <w:pPr>
              <w:pStyle w:val="Compact"/>
              <w:jc w:val="left"/>
            </w:pPr>
            <w:r>
              <w:rPr>
                <w:rFonts w:ascii="Arial" w:hAnsi="Arial"/>
                <w:sz w:val="18"/>
              </w:rPr>
              <w:t xml:space="preserve">Kern</w:t>
            </w:r>
          </w:p>
        </w:tc>
        <w:tc>
          <w:tcPr>
            <w:shd w:val="clear" w:color="auto" w:fill="EEF3F9"/>
          </w:tcPr>
          <w:p>
            <w:pPr>
              <w:pStyle w:val="Compact"/>
              <w:jc w:val="left"/>
            </w:pPr>
            <w:r>
              <w:rPr>
                <w:rFonts w:ascii="Arial" w:hAnsi="Arial"/>
                <w:sz w:val="18"/>
              </w:rPr>
              <w:t xml:space="preserve">949 · 5 · 28</w:t>
            </w:r>
          </w:p>
        </w:tc>
        <w:tc>
          <w:tcPr>
            <w:shd w:val="clear" w:color="auto" w:fill="EEF3F9"/>
          </w:tcPr>
          <w:p>
            <w:pPr>
              <w:pStyle w:val="Compact"/>
              <w:jc w:val="left"/>
            </w:pPr>
            <w:r>
              <w:rPr>
                <w:rFonts w:ascii="Arial" w:hAnsi="Arial"/>
                <w:sz w:val="18"/>
              </w:rPr>
              <w:t xml:space="preserve">Zweck, 1 Befundsatz, Gegenbefund</w:t>
            </w:r>
          </w:p>
        </w:tc>
        <w:tc>
          <w:tcPr>
            <w:shd w:val="clear" w:color="auto" w:fill="EEF3F9"/>
          </w:tcPr>
          <w:p>
            <w:pPr>
              <w:pStyle w:val="Compact"/>
              <w:jc w:val="left"/>
            </w:pPr>
            <w:r>
              <w:rPr>
                <w:rFonts w:ascii="Arial" w:hAnsi="Arial"/>
                <w:sz w:val="18"/>
              </w:rPr>
              <w:t xml:space="preserve">Zielgrößen: Sprint · Richtungswechsel · Wiederholte Sprints · Wiederholte Richtungswechsel</w:t>
            </w:r>
          </w:p>
        </w:tc>
        <w:tc>
          <w:tcPr>
            <w:shd w:val="clear" w:color="auto" w:fill="EEF3F9"/>
          </w:tcPr>
          <w:p>
            <w:pPr>
              <w:pStyle w:val="Compact"/>
              <w:jc w:val="left"/>
            </w:pPr>
            <w:r>
              <w:rPr>
                <w:rFonts w:ascii="Arial" w:hAnsi="Arial"/>
                <w:sz w:val="18"/>
              </w:rPr>
              <w:t xml:space="preserve">50 % (V1 3, V2 3)</w:t>
            </w:r>
          </w:p>
        </w:tc>
        <w:tc>
          <w:tcPr>
            <w:shd w:val="clear" w:color="auto" w:fill="EEF3F9"/>
          </w:tcPr>
          <w:p>
            <w:pPr>
              <w:pStyle w:val="Compact"/>
              <w:jc w:val="left"/>
            </w:pPr>
            <w:r>
              <w:rPr>
                <w:rFonts w:ascii="Arial" w:hAnsi="Arial"/>
                <w:sz w:val="18"/>
              </w:rPr>
              <w:t xml:space="preserve">kein Block</w:t>
            </w:r>
          </w:p>
        </w:tc>
        <w:tc>
          <w:tcPr>
            <w:shd w:val="clear" w:color="auto" w:fill="EEF3F9"/>
          </w:tcPr>
          <w:p>
            <w:pPr>
              <w:pStyle w:val="Compact"/>
              <w:jc w:val="left"/>
            </w:pPr>
            <w:r>
              <w:rPr>
                <w:rFonts w:ascii="Arial" w:hAnsi="Arial"/>
                <w:sz w:val="18"/>
              </w:rPr>
              <w:t xml:space="preserve">Practical applications, 138 W., Z2→P2→A1</w:t>
            </w:r>
          </w:p>
        </w:tc>
      </w:tr>
      <w:tr>
        <w:trPr>
          <w:cantSplit w:val="true"/>
        </w:trPr>
        <w:tc>
          <w:tcPr/>
          <w:p>
            <w:pPr>
              <w:pStyle w:val="Compact"/>
              <w:jc w:val="left"/>
            </w:pPr>
            <w:r>
              <w:rPr>
                <w:rFonts w:ascii="Arial" w:hAnsi="Arial"/>
                <w:sz w:val="18"/>
              </w:rPr>
              <w:t xml:space="preserve">Beato 2018</w:t>
            </w:r>
          </w:p>
        </w:tc>
        <w:tc>
          <w:tcPr/>
          <w:p>
            <w:pPr>
              <w:pStyle w:val="Compact"/>
              <w:jc w:val="left"/>
            </w:pPr>
            <w:r>
              <w:rPr>
                <w:rFonts w:ascii="Arial" w:hAnsi="Arial"/>
                <w:sz w:val="18"/>
              </w:rPr>
              <w:t xml:space="preserve">Kern</w:t>
            </w:r>
          </w:p>
        </w:tc>
        <w:tc>
          <w:tcPr/>
          <w:p>
            <w:pPr>
              <w:pStyle w:val="Compact"/>
              <w:jc w:val="left"/>
            </w:pPr>
            <w:r>
              <w:rPr>
                <w:rFonts w:ascii="Arial" w:hAnsi="Arial"/>
                <w:sz w:val="18"/>
              </w:rPr>
              <w:t xml:space="preserve">1154 · 7 · 47</w:t>
            </w:r>
          </w:p>
        </w:tc>
        <w:tc>
          <w:tcPr/>
          <w:p>
            <w:pPr>
              <w:pStyle w:val="Compact"/>
              <w:jc w:val="left"/>
            </w:pPr>
            <w:r>
              <w:rPr>
                <w:rFonts w:ascii="Arial" w:hAnsi="Arial"/>
                <w:sz w:val="18"/>
              </w:rPr>
              <w:t xml:space="preserve">Zweck, 3 Befundsätze</w:t>
            </w:r>
          </w:p>
        </w:tc>
        <w:tc>
          <w:tcPr/>
          <w:p>
            <w:pPr>
              <w:pStyle w:val="Compact"/>
              <w:jc w:val="left"/>
            </w:pPr>
            <w:r>
              <w:rPr>
                <w:rFonts w:ascii="Arial" w:hAnsi="Arial"/>
                <w:sz w:val="18"/>
              </w:rPr>
              <w:t xml:space="preserve">Themen: Richtungswechsel</w:t>
            </w:r>
          </w:p>
        </w:tc>
        <w:tc>
          <w:tcPr/>
          <w:p>
            <w:pPr>
              <w:pStyle w:val="Compact"/>
              <w:jc w:val="left"/>
            </w:pPr>
            <w:r>
              <w:rPr>
                <w:rFonts w:ascii="Arial" w:hAnsi="Arial"/>
                <w:sz w:val="18"/>
              </w:rPr>
              <w:t xml:space="preserve">11 % (V1 4, V2 1)</w:t>
            </w:r>
          </w:p>
        </w:tc>
        <w:tc>
          <w:tcPr/>
          <w:p>
            <w:pPr>
              <w:pStyle w:val="Compact"/>
              <w:jc w:val="left"/>
            </w:pPr>
            <w:r>
              <w:rPr>
                <w:rFonts w:ascii="Arial" w:hAnsi="Arial"/>
                <w:sz w:val="18"/>
              </w:rPr>
              <w:t xml:space="preserve">200 W., 4 Limitationen, angekündigt</w:t>
            </w:r>
          </w:p>
        </w:tc>
        <w:tc>
          <w:tcPr/>
          <w:p>
            <w:pPr>
              <w:pStyle w:val="Compact"/>
              <w:jc w:val="left"/>
            </w:pPr>
            <w:r>
              <w:rPr>
                <w:rFonts w:ascii="Arial" w:hAnsi="Arial"/>
                <w:sz w:val="18"/>
              </w:rPr>
              <w:t xml:space="preserve">Practical applications, 111 W., P1→Z2→F1→P1→V2</w:t>
            </w:r>
          </w:p>
        </w:tc>
      </w:tr>
      <w:tr>
        <w:trPr>
          <w:cantSplit w:val="true"/>
        </w:trPr>
        <w:tc>
          <w:tcPr>
            <w:shd w:val="clear" w:color="auto" w:fill="EEF3F9"/>
          </w:tcPr>
          <w:p>
            <w:pPr>
              <w:pStyle w:val="Compact"/>
              <w:jc w:val="left"/>
            </w:pPr>
            <w:r>
              <w:rPr>
                <w:rFonts w:ascii="Arial" w:hAnsi="Arial"/>
                <w:sz w:val="18"/>
              </w:rPr>
              <w:t xml:space="preserve">Negra 2019</w:t>
            </w:r>
          </w:p>
        </w:tc>
        <w:tc>
          <w:tcPr>
            <w:shd w:val="clear" w:color="auto" w:fill="EEF3F9"/>
          </w:tcPr>
          <w:p>
            <w:pPr>
              <w:pStyle w:val="Compact"/>
              <w:jc w:val="left"/>
            </w:pPr>
            <w:r>
              <w:rPr>
                <w:rFonts w:ascii="Arial" w:hAnsi="Arial"/>
                <w:sz w:val="18"/>
              </w:rPr>
              <w:t xml:space="preserve">Kern</w:t>
            </w:r>
          </w:p>
        </w:tc>
        <w:tc>
          <w:tcPr>
            <w:shd w:val="clear" w:color="auto" w:fill="EEF3F9"/>
          </w:tcPr>
          <w:p>
            <w:pPr>
              <w:pStyle w:val="Compact"/>
              <w:jc w:val="left"/>
            </w:pPr>
            <w:r>
              <w:rPr>
                <w:rFonts w:ascii="Arial" w:hAnsi="Arial"/>
                <w:sz w:val="18"/>
              </w:rPr>
              <w:t xml:space="preserve">1216 · 6 · 48</w:t>
            </w:r>
          </w:p>
        </w:tc>
        <w:tc>
          <w:tcPr>
            <w:shd w:val="clear" w:color="auto" w:fill="EEF3F9"/>
          </w:tcPr>
          <w:p>
            <w:pPr>
              <w:pStyle w:val="Compact"/>
              <w:jc w:val="left"/>
            </w:pPr>
            <w:r>
              <w:rPr>
                <w:rFonts w:ascii="Arial" w:hAnsi="Arial"/>
                <w:sz w:val="18"/>
              </w:rPr>
              <w:t xml:space="preserve">Zweck, 1 Befundsatz</w:t>
            </w:r>
          </w:p>
        </w:tc>
        <w:tc>
          <w:tcPr>
            <w:shd w:val="clear" w:color="auto" w:fill="EEF3F9"/>
          </w:tcPr>
          <w:p>
            <w:pPr>
              <w:pStyle w:val="Compact"/>
              <w:jc w:val="left"/>
            </w:pPr>
            <w:r>
              <w:rPr>
                <w:rFonts w:ascii="Arial" w:hAnsi="Arial"/>
                <w:sz w:val="18"/>
              </w:rPr>
              <w:t xml:space="preserve">Zielgrößen (Zwischenüberschriften): Richtungswechsel · Sprint · Sprung · Schuss</w:t>
            </w:r>
          </w:p>
        </w:tc>
        <w:tc>
          <w:tcPr>
            <w:shd w:val="clear" w:color="auto" w:fill="EEF3F9"/>
          </w:tcPr>
          <w:p>
            <w:pPr>
              <w:pStyle w:val="Compact"/>
              <w:jc w:val="left"/>
            </w:pPr>
            <w:r>
              <w:rPr>
                <w:rFonts w:ascii="Arial" w:hAnsi="Arial"/>
                <w:sz w:val="18"/>
              </w:rPr>
              <w:t xml:space="preserve">25 % (V1 3, V2 0)</w:t>
            </w:r>
          </w:p>
        </w:tc>
        <w:tc>
          <w:tcPr>
            <w:shd w:val="clear" w:color="auto" w:fill="EEF3F9"/>
          </w:tcPr>
          <w:p>
            <w:pPr>
              <w:pStyle w:val="Compact"/>
              <w:jc w:val="left"/>
            </w:pPr>
            <w:r>
              <w:rPr>
                <w:rFonts w:ascii="Arial" w:hAnsi="Arial"/>
                <w:sz w:val="18"/>
              </w:rPr>
              <w:t xml:space="preserve">48 W., 2 Limitationen, angekündigt</w:t>
            </w:r>
          </w:p>
        </w:tc>
        <w:tc>
          <w:tcPr>
            <w:shd w:val="clear" w:color="auto" w:fill="EEF3F9"/>
          </w:tcPr>
          <w:p>
            <w:pPr>
              <w:pStyle w:val="Compact"/>
              <w:jc w:val="left"/>
            </w:pPr>
            <w:r>
              <w:rPr>
                <w:rFonts w:ascii="Arial" w:hAnsi="Arial"/>
                <w:sz w:val="18"/>
              </w:rPr>
              <w:t xml:space="preserve">Practical applications und Conclusions, 186 W., Z2→L3→H2→L3→P1→Z2→A1</w:t>
            </w:r>
          </w:p>
        </w:tc>
      </w:tr>
      <w:tr>
        <w:trPr>
          <w:cantSplit w:val="true"/>
        </w:trPr>
        <w:tc>
          <w:tcPr/>
          <w:p>
            <w:pPr>
              <w:pStyle w:val="Compact"/>
              <w:jc w:val="left"/>
            </w:pPr>
            <w:r>
              <w:rPr>
                <w:rFonts w:ascii="Arial" w:hAnsi="Arial"/>
                <w:sz w:val="18"/>
              </w:rPr>
              <w:t xml:space="preserve">Negra 2020</w:t>
            </w:r>
          </w:p>
        </w:tc>
        <w:tc>
          <w:tcPr/>
          <w:p>
            <w:pPr>
              <w:pStyle w:val="Compact"/>
              <w:jc w:val="left"/>
            </w:pPr>
            <w:r>
              <w:rPr>
                <w:rFonts w:ascii="Arial" w:hAnsi="Arial"/>
                <w:sz w:val="18"/>
              </w:rPr>
              <w:t xml:space="preserve">Kern</w:t>
            </w:r>
          </w:p>
        </w:tc>
        <w:tc>
          <w:tcPr/>
          <w:p>
            <w:pPr>
              <w:pStyle w:val="Compact"/>
              <w:jc w:val="left"/>
            </w:pPr>
            <w:r>
              <w:rPr>
                <w:rFonts w:ascii="Arial" w:hAnsi="Arial"/>
                <w:sz w:val="18"/>
              </w:rPr>
              <w:t xml:space="preserve">1673 · 13 · 54</w:t>
            </w:r>
          </w:p>
        </w:tc>
        <w:tc>
          <w:tcPr/>
          <w:p>
            <w:pPr>
              <w:pStyle w:val="Compact"/>
              <w:jc w:val="left"/>
            </w:pPr>
            <w:r>
              <w:rPr>
                <w:rFonts w:ascii="Arial" w:hAnsi="Arial"/>
                <w:sz w:val="18"/>
              </w:rPr>
              <w:t xml:space="preserve">Zweck, 2 Befundsätze, 2 Belege</w:t>
            </w:r>
          </w:p>
        </w:tc>
        <w:tc>
          <w:tcPr/>
          <w:p>
            <w:pPr>
              <w:pStyle w:val="Compact"/>
              <w:jc w:val="left"/>
            </w:pPr>
            <w:r>
              <w:rPr>
                <w:rFonts w:ascii="Arial" w:hAnsi="Arial"/>
                <w:sz w:val="18"/>
              </w:rPr>
              <w:t xml:space="preserve">Zielgrößen: Sprung · Sprint · Richtungswechsel · Kraft</w:t>
            </w:r>
          </w:p>
        </w:tc>
        <w:tc>
          <w:tcPr/>
          <w:p>
            <w:pPr>
              <w:pStyle w:val="Compact"/>
              <w:jc w:val="left"/>
            </w:pPr>
            <w:r>
              <w:rPr>
                <w:rFonts w:ascii="Arial" w:hAnsi="Arial"/>
                <w:sz w:val="18"/>
              </w:rPr>
              <w:t xml:space="preserve">28 % (V1 8, V2 0)</w:t>
            </w:r>
          </w:p>
        </w:tc>
        <w:tc>
          <w:tcPr/>
          <w:p>
            <w:pPr>
              <w:pStyle w:val="Compact"/>
              <w:jc w:val="left"/>
            </w:pPr>
            <w:r>
              <w:rPr>
                <w:rFonts w:ascii="Arial" w:hAnsi="Arial"/>
                <w:sz w:val="18"/>
              </w:rPr>
              <w:t xml:space="preserve">kein Block</w:t>
            </w:r>
          </w:p>
        </w:tc>
        <w:tc>
          <w:tcPr/>
          <w:p>
            <w:pPr>
              <w:pStyle w:val="Compact"/>
              <w:jc w:val="left"/>
            </w:pPr>
            <w:r>
              <w:rPr>
                <w:rFonts w:ascii="Arial" w:hAnsi="Arial"/>
                <w:sz w:val="18"/>
              </w:rPr>
              <w:t xml:space="preserve">Conclusion, 273 W., H1→Z2→Z0→P2→Z2→P1→Z2</w:t>
            </w:r>
          </w:p>
        </w:tc>
      </w:tr>
      <w:tr>
        <w:trPr>
          <w:cantSplit w:val="true"/>
        </w:trPr>
        <w:tc>
          <w:tcPr>
            <w:shd w:val="clear" w:color="auto" w:fill="EEF3F9"/>
          </w:tcPr>
          <w:p>
            <w:pPr>
              <w:pStyle w:val="Compact"/>
              <w:jc w:val="left"/>
            </w:pPr>
            <w:r>
              <w:rPr>
                <w:rFonts w:ascii="Arial" w:hAnsi="Arial"/>
                <w:sz w:val="18"/>
              </w:rPr>
              <w:t xml:space="preserve">Aloui 2022</w:t>
            </w:r>
          </w:p>
        </w:tc>
        <w:tc>
          <w:tcPr>
            <w:shd w:val="clear" w:color="auto" w:fill="EEF3F9"/>
          </w:tcPr>
          <w:p>
            <w:pPr>
              <w:pStyle w:val="Compact"/>
              <w:jc w:val="left"/>
            </w:pPr>
            <w:r>
              <w:rPr>
                <w:rFonts w:ascii="Arial" w:hAnsi="Arial"/>
                <w:sz w:val="18"/>
              </w:rPr>
              <w:t xml:space="preserve">Kern</w:t>
            </w:r>
          </w:p>
        </w:tc>
        <w:tc>
          <w:tcPr>
            <w:shd w:val="clear" w:color="auto" w:fill="EEF3F9"/>
          </w:tcPr>
          <w:p>
            <w:pPr>
              <w:pStyle w:val="Compact"/>
              <w:jc w:val="left"/>
            </w:pPr>
            <w:r>
              <w:rPr>
                <w:rFonts w:ascii="Arial" w:hAnsi="Arial"/>
                <w:sz w:val="18"/>
              </w:rPr>
              <w:t xml:space="preserve">1056 · 6 · 37</w:t>
            </w:r>
          </w:p>
        </w:tc>
        <w:tc>
          <w:tcPr>
            <w:shd w:val="clear" w:color="auto" w:fill="EEF3F9"/>
          </w:tcPr>
          <w:p>
            <w:pPr>
              <w:pStyle w:val="Compact"/>
              <w:jc w:val="left"/>
            </w:pPr>
            <w:r>
              <w:rPr>
                <w:rFonts w:ascii="Arial" w:hAnsi="Arial"/>
                <w:sz w:val="18"/>
              </w:rPr>
              <w:t xml:space="preserve">Zweck, 1 Befundsatz</w:t>
            </w:r>
          </w:p>
        </w:tc>
        <w:tc>
          <w:tcPr>
            <w:shd w:val="clear" w:color="auto" w:fill="EEF3F9"/>
          </w:tcPr>
          <w:p>
            <w:pPr>
              <w:pStyle w:val="Compact"/>
              <w:jc w:val="left"/>
            </w:pPr>
            <w:r>
              <w:rPr>
                <w:rFonts w:ascii="Arial" w:hAnsi="Arial"/>
                <w:sz w:val="18"/>
              </w:rPr>
              <w:t xml:space="preserve">Zielgrößen (Zwischenüberschriften): Sprung · Sprint · Richtungswechsel · Wiederholte Sprints · Balance</w:t>
            </w:r>
          </w:p>
        </w:tc>
        <w:tc>
          <w:tcPr>
            <w:shd w:val="clear" w:color="auto" w:fill="EEF3F9"/>
          </w:tcPr>
          <w:p>
            <w:pPr>
              <w:pStyle w:val="Compact"/>
              <w:jc w:val="left"/>
            </w:pPr>
            <w:r>
              <w:rPr>
                <w:rFonts w:ascii="Arial" w:hAnsi="Arial"/>
                <w:sz w:val="18"/>
              </w:rPr>
              <w:t xml:space="preserve">30 % (V1 4, V2 2)</w:t>
            </w:r>
          </w:p>
        </w:tc>
        <w:tc>
          <w:tcPr>
            <w:shd w:val="clear" w:color="auto" w:fill="EEF3F9"/>
          </w:tcPr>
          <w:p>
            <w:pPr>
              <w:pStyle w:val="Compact"/>
              <w:jc w:val="left"/>
            </w:pPr>
            <w:r>
              <w:rPr>
                <w:rFonts w:ascii="Arial" w:hAnsi="Arial"/>
                <w:sz w:val="18"/>
              </w:rPr>
              <w:t xml:space="preserve">123 W., 1 Limitation</w:t>
            </w:r>
          </w:p>
        </w:tc>
        <w:tc>
          <w:tcPr>
            <w:shd w:val="clear" w:color="auto" w:fill="EEF3F9"/>
          </w:tcPr>
          <w:p>
            <w:pPr>
              <w:pStyle w:val="Compact"/>
              <w:jc w:val="left"/>
            </w:pPr>
            <w:r>
              <w:rPr>
                <w:rFonts w:ascii="Arial" w:hAnsi="Arial"/>
                <w:sz w:val="18"/>
              </w:rPr>
              <w:t xml:space="preserve">Conclusion, 73 W., Z2→P1→P2</w:t>
            </w:r>
          </w:p>
        </w:tc>
      </w:tr>
      <w:tr>
        <w:trPr>
          <w:cantSplit w:val="true"/>
        </w:trPr>
        <w:tc>
          <w:tcPr/>
          <w:p>
            <w:pPr>
              <w:pStyle w:val="Compact"/>
              <w:jc w:val="left"/>
            </w:pPr>
            <w:r>
              <w:rPr>
                <w:rFonts w:ascii="Arial" w:hAnsi="Arial"/>
                <w:sz w:val="18"/>
              </w:rPr>
              <w:t xml:space="preserve">Liu 2024</w:t>
            </w:r>
          </w:p>
        </w:tc>
        <w:tc>
          <w:tcPr/>
          <w:p>
            <w:pPr>
              <w:pStyle w:val="Compact"/>
              <w:jc w:val="left"/>
            </w:pPr>
            <w:r>
              <w:rPr>
                <w:rFonts w:ascii="Arial" w:hAnsi="Arial"/>
                <w:sz w:val="18"/>
              </w:rPr>
              <w:t xml:space="preserve">Kern</w:t>
            </w:r>
          </w:p>
        </w:tc>
        <w:tc>
          <w:tcPr/>
          <w:p>
            <w:pPr>
              <w:pStyle w:val="Compact"/>
              <w:jc w:val="left"/>
            </w:pPr>
            <w:r>
              <w:rPr>
                <w:rFonts w:ascii="Arial" w:hAnsi="Arial"/>
                <w:sz w:val="18"/>
              </w:rPr>
              <w:t xml:space="preserve">1553 · 14 · 55</w:t>
            </w:r>
          </w:p>
        </w:tc>
        <w:tc>
          <w:tcPr/>
          <w:p>
            <w:pPr>
              <w:pStyle w:val="Compact"/>
              <w:jc w:val="left"/>
            </w:pPr>
            <w:r>
              <w:rPr>
                <w:rFonts w:ascii="Arial" w:hAnsi="Arial"/>
                <w:sz w:val="18"/>
              </w:rPr>
              <w:t xml:space="preserve">ohne Zweck, 6 Befundsätze, Gegenbefund</w:t>
            </w:r>
          </w:p>
        </w:tc>
        <w:tc>
          <w:tcPr/>
          <w:p>
            <w:pPr>
              <w:pStyle w:val="Compact"/>
              <w:jc w:val="left"/>
            </w:pPr>
            <w:r>
              <w:rPr>
                <w:rFonts w:ascii="Arial" w:hAnsi="Arial"/>
                <w:sz w:val="18"/>
              </w:rPr>
              <w:t xml:space="preserve">Zielgrößen: Ausdauer · Sprung · Sprint</w:t>
            </w:r>
          </w:p>
        </w:tc>
        <w:tc>
          <w:tcPr/>
          <w:p>
            <w:pPr>
              <w:pStyle w:val="Compact"/>
              <w:jc w:val="left"/>
            </w:pPr>
            <w:r>
              <w:rPr>
                <w:rFonts w:ascii="Arial" w:hAnsi="Arial"/>
                <w:sz w:val="18"/>
              </w:rPr>
              <w:t xml:space="preserve">11 % (V1 4, V2 1)</w:t>
            </w:r>
          </w:p>
        </w:tc>
        <w:tc>
          <w:tcPr/>
          <w:p>
            <w:pPr>
              <w:pStyle w:val="Compact"/>
              <w:jc w:val="left"/>
            </w:pPr>
            <w:r>
              <w:rPr>
                <w:rFonts w:ascii="Arial" w:hAnsi="Arial"/>
                <w:sz w:val="18"/>
              </w:rPr>
              <w:t xml:space="preserve">229 W. mit Stärkenabsatz, 2 Limitationen, angekündigt, 1 Stärke (danach), Scharnier</w:t>
            </w:r>
          </w:p>
        </w:tc>
        <w:tc>
          <w:tcPr/>
          <w:p>
            <w:pPr>
              <w:pStyle w:val="Compact"/>
              <w:jc w:val="left"/>
            </w:pPr>
            <w:r>
              <w:rPr>
                <w:rFonts w:ascii="Arial" w:hAnsi="Arial"/>
                <w:sz w:val="18"/>
              </w:rPr>
              <w:t xml:space="preserve">Conclusion, 165 W., Z2→P1</w:t>
            </w:r>
          </w:p>
        </w:tc>
      </w:tr>
      <w:tr>
        <w:trPr>
          <w:cantSplit w:val="true"/>
        </w:trPr>
        <w:tc>
          <w:tcPr>
            <w:shd w:val="clear" w:color="auto" w:fill="EEF3F9"/>
          </w:tcPr>
          <w:p>
            <w:pPr>
              <w:pStyle w:val="Compact"/>
              <w:jc w:val="left"/>
            </w:pPr>
            <w:r>
              <w:rPr>
                <w:rFonts w:ascii="Arial" w:hAnsi="Arial"/>
                <w:sz w:val="18"/>
              </w:rPr>
              <w:t xml:space="preserve">Moran 2024</w:t>
            </w:r>
          </w:p>
        </w:tc>
        <w:tc>
          <w:tcPr>
            <w:shd w:val="clear" w:color="auto" w:fill="EEF3F9"/>
          </w:tcPr>
          <w:p>
            <w:pPr>
              <w:pStyle w:val="Compact"/>
              <w:jc w:val="left"/>
            </w:pPr>
            <w:r>
              <w:rPr>
                <w:rFonts w:ascii="Arial" w:hAnsi="Arial"/>
                <w:sz w:val="18"/>
              </w:rPr>
              <w:t xml:space="preserve">Kern</w:t>
            </w:r>
          </w:p>
        </w:tc>
        <w:tc>
          <w:tcPr>
            <w:shd w:val="clear" w:color="auto" w:fill="EEF3F9"/>
          </w:tcPr>
          <w:p>
            <w:pPr>
              <w:pStyle w:val="Compact"/>
              <w:jc w:val="left"/>
            </w:pPr>
            <w:r>
              <w:rPr>
                <w:rFonts w:ascii="Arial" w:hAnsi="Arial"/>
                <w:sz w:val="18"/>
              </w:rPr>
              <w:t xml:space="preserve">1288 · 6 · 38</w:t>
            </w:r>
          </w:p>
        </w:tc>
        <w:tc>
          <w:tcPr>
            <w:shd w:val="clear" w:color="auto" w:fill="EEF3F9"/>
          </w:tcPr>
          <w:p>
            <w:pPr>
              <w:pStyle w:val="Compact"/>
              <w:jc w:val="left"/>
            </w:pPr>
            <w:r>
              <w:rPr>
                <w:rFonts w:ascii="Arial" w:hAnsi="Arial"/>
                <w:sz w:val="18"/>
              </w:rPr>
              <w:t xml:space="preserve">ohne Zweck, 3 Befundsätze, Gegenbefund, Ergebniszahl</w:t>
            </w:r>
          </w:p>
        </w:tc>
        <w:tc>
          <w:tcPr>
            <w:shd w:val="clear" w:color="auto" w:fill="EEF3F9"/>
          </w:tcPr>
          <w:p>
            <w:pPr>
              <w:pStyle w:val="Compact"/>
              <w:jc w:val="left"/>
            </w:pPr>
            <w:r>
              <w:rPr>
                <w:rFonts w:ascii="Arial" w:hAnsi="Arial"/>
                <w:sz w:val="18"/>
              </w:rPr>
              <w:t xml:space="preserve">Themen: Sprint</w:t>
            </w:r>
          </w:p>
        </w:tc>
        <w:tc>
          <w:tcPr>
            <w:shd w:val="clear" w:color="auto" w:fill="EEF3F9"/>
          </w:tcPr>
          <w:p>
            <w:pPr>
              <w:pStyle w:val="Compact"/>
              <w:jc w:val="left"/>
            </w:pPr>
            <w:r>
              <w:rPr>
                <w:rFonts w:ascii="Arial" w:hAnsi="Arial"/>
                <w:sz w:val="18"/>
              </w:rPr>
              <w:t xml:space="preserve">10 % (V1 2, V2 2)</w:t>
            </w:r>
          </w:p>
        </w:tc>
        <w:tc>
          <w:tcPr>
            <w:shd w:val="clear" w:color="auto" w:fill="EEF3F9"/>
          </w:tcPr>
          <w:p>
            <w:pPr>
              <w:pStyle w:val="Compact"/>
              <w:jc w:val="left"/>
            </w:pPr>
            <w:r>
              <w:rPr>
                <w:rFonts w:ascii="Arial" w:hAnsi="Arial"/>
                <w:sz w:val="18"/>
              </w:rPr>
              <w:t xml:space="preserve">241 W., 4 Limitationen, angekündigt, 1 Stärke (zwischen)</w:t>
            </w:r>
          </w:p>
        </w:tc>
        <w:tc>
          <w:tcPr>
            <w:shd w:val="clear" w:color="auto" w:fill="EEF3F9"/>
          </w:tcPr>
          <w:p>
            <w:pPr>
              <w:pStyle w:val="Compact"/>
              <w:jc w:val="left"/>
            </w:pPr>
            <w:r>
              <w:rPr>
                <w:rFonts w:ascii="Arial" w:hAnsi="Arial"/>
                <w:sz w:val="18"/>
              </w:rPr>
              <w:t xml:space="preserve">Conclusion, 269 W., Z2→V2→F1→P1</w:t>
            </w:r>
          </w:p>
        </w:tc>
      </w:tr>
      <w:tr>
        <w:trPr>
          <w:cantSplit w:val="true"/>
        </w:trPr>
        <w:tc>
          <w:tcPr/>
          <w:p>
            <w:pPr>
              <w:pStyle w:val="Compact"/>
              <w:jc w:val="left"/>
            </w:pPr>
            <w:r>
              <w:rPr>
                <w:rFonts w:ascii="Arial" w:hAnsi="Arial"/>
                <w:sz w:val="18"/>
              </w:rPr>
              <w:t xml:space="preserve">Sammoud 2024</w:t>
            </w:r>
          </w:p>
        </w:tc>
        <w:tc>
          <w:tcPr/>
          <w:p>
            <w:pPr>
              <w:pStyle w:val="Compact"/>
              <w:jc w:val="left"/>
            </w:pPr>
            <w:r>
              <w:rPr>
                <w:rFonts w:ascii="Arial" w:hAnsi="Arial"/>
                <w:sz w:val="18"/>
              </w:rPr>
              <w:t xml:space="preserve">Kern</w:t>
            </w:r>
          </w:p>
        </w:tc>
        <w:tc>
          <w:tcPr/>
          <w:p>
            <w:pPr>
              <w:pStyle w:val="Compact"/>
              <w:jc w:val="left"/>
            </w:pPr>
            <w:r>
              <w:rPr>
                <w:rFonts w:ascii="Arial" w:hAnsi="Arial"/>
                <w:sz w:val="18"/>
              </w:rPr>
              <w:t xml:space="preserve">1560 · 6 · 64</w:t>
            </w:r>
          </w:p>
        </w:tc>
        <w:tc>
          <w:tcPr/>
          <w:p>
            <w:pPr>
              <w:pStyle w:val="Compact"/>
              <w:jc w:val="left"/>
            </w:pPr>
            <w:r>
              <w:rPr>
                <w:rFonts w:ascii="Arial" w:hAnsi="Arial"/>
                <w:sz w:val="18"/>
              </w:rPr>
              <w:t xml:space="preserve">Zweck, 3 Befundsätze</w:t>
            </w:r>
          </w:p>
        </w:tc>
        <w:tc>
          <w:tcPr/>
          <w:p>
            <w:pPr>
              <w:pStyle w:val="Compact"/>
              <w:jc w:val="left"/>
            </w:pPr>
            <w:r>
              <w:rPr>
                <w:rFonts w:ascii="Arial" w:hAnsi="Arial"/>
                <w:sz w:val="18"/>
              </w:rPr>
              <w:t xml:space="preserve">Zielgrößen (Zwischenüberschriften): Sprung · Richtungswechsel · Asymmetrie</w:t>
            </w:r>
          </w:p>
        </w:tc>
        <w:tc>
          <w:tcPr/>
          <w:p>
            <w:pPr>
              <w:pStyle w:val="Compact"/>
              <w:jc w:val="left"/>
            </w:pPr>
            <w:r>
              <w:rPr>
                <w:rFonts w:ascii="Arial" w:hAnsi="Arial"/>
                <w:sz w:val="18"/>
              </w:rPr>
              <w:t xml:space="preserve">14 % (V1 5, V2 0)</w:t>
            </w:r>
          </w:p>
        </w:tc>
        <w:tc>
          <w:tcPr/>
          <w:p>
            <w:pPr>
              <w:pStyle w:val="Compact"/>
              <w:jc w:val="left"/>
            </w:pPr>
            <w:r>
              <w:rPr>
                <w:rFonts w:ascii="Arial" w:hAnsi="Arial"/>
                <w:sz w:val="18"/>
              </w:rPr>
              <w:t xml:space="preserve">427 W., 5 Limitationen, angekündigt, 6 Stärken (voran), Scharnier</w:t>
            </w:r>
          </w:p>
        </w:tc>
        <w:tc>
          <w:tcPr/>
          <w:p>
            <w:pPr>
              <w:pStyle w:val="Compact"/>
              <w:jc w:val="left"/>
            </w:pPr>
            <w:r>
              <w:rPr>
                <w:rFonts w:ascii="Arial" w:hAnsi="Arial"/>
                <w:sz w:val="18"/>
              </w:rPr>
              <w:t xml:space="preserve">Conclusions, 119 W., Z2→F1→L3→P1</w:t>
            </w:r>
          </w:p>
        </w:tc>
      </w:tr>
      <w:tr>
        <w:trPr>
          <w:cantSplit w:val="true"/>
        </w:trPr>
        <w:tc>
          <w:tcPr>
            <w:shd w:val="clear" w:color="auto" w:fill="EEF3F9"/>
          </w:tcPr>
          <w:p>
            <w:pPr>
              <w:pStyle w:val="Compact"/>
              <w:jc w:val="left"/>
            </w:pPr>
            <w:r>
              <w:rPr>
                <w:rFonts w:ascii="Arial" w:hAnsi="Arial"/>
                <w:sz w:val="18"/>
              </w:rPr>
              <w:t xml:space="preserve">Bouafif 2026</w:t>
            </w:r>
          </w:p>
        </w:tc>
        <w:tc>
          <w:tcPr>
            <w:shd w:val="clear" w:color="auto" w:fill="EEF3F9"/>
          </w:tcPr>
          <w:p>
            <w:pPr>
              <w:pStyle w:val="Compact"/>
              <w:jc w:val="left"/>
            </w:pPr>
            <w:r>
              <w:rPr>
                <w:rFonts w:ascii="Arial" w:hAnsi="Arial"/>
                <w:sz w:val="18"/>
              </w:rPr>
              <w:t xml:space="preserve">Kern</w:t>
            </w:r>
          </w:p>
        </w:tc>
        <w:tc>
          <w:tcPr>
            <w:shd w:val="clear" w:color="auto" w:fill="EEF3F9"/>
          </w:tcPr>
          <w:p>
            <w:pPr>
              <w:pStyle w:val="Compact"/>
              <w:jc w:val="left"/>
            </w:pPr>
            <w:r>
              <w:rPr>
                <w:rFonts w:ascii="Arial" w:hAnsi="Arial"/>
                <w:sz w:val="18"/>
              </w:rPr>
              <w:t xml:space="preserve">1475 · 11 · 55</w:t>
            </w:r>
          </w:p>
        </w:tc>
        <w:tc>
          <w:tcPr>
            <w:shd w:val="clear" w:color="auto" w:fill="EEF3F9"/>
          </w:tcPr>
          <w:p>
            <w:pPr>
              <w:pStyle w:val="Compact"/>
              <w:jc w:val="left"/>
            </w:pPr>
            <w:r>
              <w:rPr>
                <w:rFonts w:ascii="Arial" w:hAnsi="Arial"/>
                <w:sz w:val="18"/>
              </w:rPr>
              <w:t xml:space="preserve">Zweck, 2 Befundsätze, Gegenbefund, 1 Beleg</w:t>
            </w:r>
          </w:p>
        </w:tc>
        <w:tc>
          <w:tcPr>
            <w:shd w:val="clear" w:color="auto" w:fill="EEF3F9"/>
          </w:tcPr>
          <w:p>
            <w:pPr>
              <w:pStyle w:val="Compact"/>
              <w:jc w:val="left"/>
            </w:pPr>
            <w:r>
              <w:rPr>
                <w:rFonts w:ascii="Arial" w:hAnsi="Arial"/>
                <w:sz w:val="18"/>
              </w:rPr>
              <w:t xml:space="preserve">Zielgrößen mit Reifegruppen: Sprung und Richtungswechsel · Balance · Asymmetrie</w:t>
            </w:r>
          </w:p>
        </w:tc>
        <w:tc>
          <w:tcPr>
            <w:shd w:val="clear" w:color="auto" w:fill="EEF3F9"/>
          </w:tcPr>
          <w:p>
            <w:pPr>
              <w:pStyle w:val="Compact"/>
              <w:jc w:val="left"/>
            </w:pPr>
            <w:r>
              <w:rPr>
                <w:rFonts w:ascii="Arial" w:hAnsi="Arial"/>
                <w:sz w:val="18"/>
              </w:rPr>
              <w:t xml:space="preserve">7 % (V1 3, V2 1)</w:t>
            </w:r>
          </w:p>
        </w:tc>
        <w:tc>
          <w:tcPr>
            <w:shd w:val="clear" w:color="auto" w:fill="EEF3F9"/>
          </w:tcPr>
          <w:p>
            <w:pPr>
              <w:pStyle w:val="Compact"/>
              <w:jc w:val="left"/>
            </w:pPr>
            <w:r>
              <w:rPr>
                <w:rFonts w:ascii="Arial" w:hAnsi="Arial"/>
                <w:sz w:val="18"/>
              </w:rPr>
              <w:t xml:space="preserve">304 W., 4 Limitationen, angekündigt</w:t>
            </w:r>
          </w:p>
        </w:tc>
        <w:tc>
          <w:tcPr>
            <w:shd w:val="clear" w:color="auto" w:fill="EEF3F9"/>
          </w:tcPr>
          <w:p>
            <w:pPr>
              <w:pStyle w:val="Compact"/>
              <w:jc w:val="left"/>
            </w:pPr>
            <w:r>
              <w:rPr>
                <w:rFonts w:ascii="Arial" w:hAnsi="Arial"/>
                <w:sz w:val="18"/>
              </w:rPr>
              <w:t xml:space="preserve">Conclusion, 181 W., F1→V1→Z2→E3→A1</w:t>
            </w:r>
          </w:p>
        </w:tc>
      </w:tr>
      <w:tr>
        <w:trPr>
          <w:cantSplit w:val="true"/>
        </w:trPr>
        <w:tc>
          <w:tcPr/>
          <w:p>
            <w:pPr>
              <w:pStyle w:val="Compact"/>
              <w:jc w:val="left"/>
            </w:pPr>
            <w:r>
              <w:rPr>
                <w:rFonts w:ascii="Arial" w:hAnsi="Arial"/>
                <w:sz w:val="18"/>
              </w:rPr>
              <w:t xml:space="preserve">Hilska 2021</w:t>
            </w:r>
          </w:p>
        </w:tc>
        <w:tc>
          <w:tcPr/>
          <w:p>
            <w:pPr>
              <w:pStyle w:val="Compact"/>
              <w:jc w:val="left"/>
            </w:pPr>
            <w:r>
              <w:rPr>
                <w:rFonts w:ascii="Arial" w:hAnsi="Arial"/>
                <w:sz w:val="18"/>
              </w:rPr>
              <w:t xml:space="preserve">erweitert</w:t>
            </w:r>
          </w:p>
        </w:tc>
        <w:tc>
          <w:tcPr/>
          <w:p>
            <w:pPr>
              <w:pStyle w:val="Compact"/>
              <w:jc w:val="left"/>
            </w:pPr>
            <w:r>
              <w:rPr>
                <w:rFonts w:ascii="Arial" w:hAnsi="Arial"/>
                <w:sz w:val="18"/>
              </w:rPr>
              <w:t xml:space="preserve">792 · 10 · 35</w:t>
            </w:r>
          </w:p>
        </w:tc>
        <w:tc>
          <w:tcPr/>
          <w:p>
            <w:pPr>
              <w:pStyle w:val="Compact"/>
              <w:jc w:val="left"/>
            </w:pPr>
            <w:r>
              <w:rPr>
                <w:rFonts w:ascii="Arial" w:hAnsi="Arial"/>
                <w:sz w:val="18"/>
              </w:rPr>
              <w:t xml:space="preserve">Zweck, 3 Befundsätze, Gegenbefund, Ergebniszahl</w:t>
            </w:r>
          </w:p>
        </w:tc>
        <w:tc>
          <w:tcPr/>
          <w:p>
            <w:pPr>
              <w:pStyle w:val="Compact"/>
              <w:jc w:val="left"/>
            </w:pPr>
            <w:r>
              <w:rPr>
                <w:rFonts w:ascii="Arial" w:hAnsi="Arial"/>
                <w:sz w:val="18"/>
              </w:rPr>
              <w:t xml:space="preserve">Hauptbefund und Störgrößen (Zwischenüberschriften): Verletzungen gesamt · Verletzungsart</w:t>
            </w:r>
          </w:p>
        </w:tc>
        <w:tc>
          <w:tcPr/>
          <w:p>
            <w:pPr>
              <w:pStyle w:val="Compact"/>
              <w:jc w:val="left"/>
            </w:pPr>
            <w:r>
              <w:rPr>
                <w:rFonts w:ascii="Arial" w:hAnsi="Arial"/>
                <w:sz w:val="18"/>
              </w:rPr>
              <w:t xml:space="preserve">14 % (V1 3, V2 1)</w:t>
            </w:r>
          </w:p>
        </w:tc>
        <w:tc>
          <w:tcPr/>
          <w:p>
            <w:pPr>
              <w:pStyle w:val="Compact"/>
              <w:jc w:val="left"/>
            </w:pPr>
            <w:r>
              <w:rPr>
                <w:rFonts w:ascii="Arial" w:hAnsi="Arial"/>
                <w:sz w:val="18"/>
              </w:rPr>
              <w:t xml:space="preserve">514 W. mit Stärkenabsatz, 11 Limitationen, 4 Stärken (voran)</w:t>
            </w:r>
          </w:p>
        </w:tc>
        <w:tc>
          <w:tcPr/>
          <w:p>
            <w:pPr>
              <w:pStyle w:val="Compact"/>
              <w:jc w:val="left"/>
            </w:pPr>
            <w:r>
              <w:rPr>
                <w:rFonts w:ascii="Arial" w:hAnsi="Arial"/>
                <w:sz w:val="18"/>
              </w:rPr>
              <w:t xml:space="preserve">Conclusion, 71 W., Z2→F1→P1</w:t>
            </w:r>
          </w:p>
        </w:tc>
      </w:tr>
      <w:tr>
        <w:trPr>
          <w:cantSplit w:val="true"/>
        </w:trPr>
        <w:tc>
          <w:tcPr>
            <w:shd w:val="clear" w:color="auto" w:fill="EEF3F9"/>
          </w:tcPr>
          <w:p>
            <w:pPr>
              <w:pStyle w:val="Compact"/>
              <w:jc w:val="left"/>
            </w:pPr>
            <w:r>
              <w:rPr>
                <w:rFonts w:ascii="Arial" w:hAnsi="Arial"/>
                <w:sz w:val="18"/>
              </w:rPr>
              <w:t xml:space="preserve">Klusemann 2012</w:t>
            </w:r>
          </w:p>
        </w:tc>
        <w:tc>
          <w:tcPr>
            <w:shd w:val="clear" w:color="auto" w:fill="EEF3F9"/>
          </w:tcPr>
          <w:p>
            <w:pPr>
              <w:pStyle w:val="Compact"/>
              <w:jc w:val="left"/>
            </w:pPr>
            <w:r>
              <w:rPr>
                <w:rFonts w:ascii="Arial" w:hAnsi="Arial"/>
                <w:sz w:val="18"/>
              </w:rPr>
              <w:t xml:space="preserve">Setting</w:t>
            </w:r>
          </w:p>
        </w:tc>
        <w:tc>
          <w:tcPr>
            <w:shd w:val="clear" w:color="auto" w:fill="EEF3F9"/>
          </w:tcPr>
          <w:p>
            <w:pPr>
              <w:pStyle w:val="Compact"/>
              <w:jc w:val="left"/>
            </w:pPr>
            <w:r>
              <w:rPr>
                <w:rFonts w:ascii="Arial" w:hAnsi="Arial"/>
                <w:sz w:val="18"/>
              </w:rPr>
              <w:t xml:space="preserve">909 · 6 · 46</w:t>
            </w:r>
          </w:p>
        </w:tc>
        <w:tc>
          <w:tcPr>
            <w:shd w:val="clear" w:color="auto" w:fill="EEF3F9"/>
          </w:tcPr>
          <w:p>
            <w:pPr>
              <w:pStyle w:val="Compact"/>
              <w:jc w:val="left"/>
            </w:pPr>
            <w:r>
              <w:rPr>
                <w:rFonts w:ascii="Arial" w:hAnsi="Arial"/>
                <w:sz w:val="18"/>
              </w:rPr>
              <w:t xml:space="preserve">ohne Zweck, 3 Befundsätze, 2 Belege</w:t>
            </w:r>
          </w:p>
        </w:tc>
        <w:tc>
          <w:tcPr>
            <w:shd w:val="clear" w:color="auto" w:fill="EEF3F9"/>
          </w:tcPr>
          <w:p>
            <w:pPr>
              <w:pStyle w:val="Compact"/>
              <w:jc w:val="left"/>
            </w:pPr>
            <w:r>
              <w:rPr>
                <w:rFonts w:ascii="Arial" w:hAnsi="Arial"/>
                <w:sz w:val="18"/>
              </w:rPr>
              <w:t xml:space="preserve">Zielgrößen: Kraft und Sprung · Bewegungsqualität</w:t>
            </w:r>
          </w:p>
        </w:tc>
        <w:tc>
          <w:tcPr>
            <w:shd w:val="clear" w:color="auto" w:fill="EEF3F9"/>
          </w:tcPr>
          <w:p>
            <w:pPr>
              <w:pStyle w:val="Compact"/>
              <w:jc w:val="left"/>
            </w:pPr>
            <w:r>
              <w:rPr>
                <w:rFonts w:ascii="Arial" w:hAnsi="Arial"/>
                <w:sz w:val="18"/>
              </w:rPr>
              <w:t xml:space="preserve">4 % (V1 0, V2 0)</w:t>
            </w:r>
          </w:p>
        </w:tc>
        <w:tc>
          <w:tcPr>
            <w:shd w:val="clear" w:color="auto" w:fill="EEF3F9"/>
          </w:tcPr>
          <w:p>
            <w:pPr>
              <w:pStyle w:val="Compact"/>
              <w:jc w:val="left"/>
            </w:pPr>
            <w:r>
              <w:rPr>
                <w:rFonts w:ascii="Arial" w:hAnsi="Arial"/>
                <w:sz w:val="18"/>
              </w:rPr>
              <w:t xml:space="preserve">122 W., 3 Limitationen, angekündigt</w:t>
            </w:r>
          </w:p>
        </w:tc>
        <w:tc>
          <w:tcPr>
            <w:shd w:val="clear" w:color="auto" w:fill="EEF3F9"/>
          </w:tcPr>
          <w:p>
            <w:pPr>
              <w:pStyle w:val="Compact"/>
              <w:jc w:val="left"/>
            </w:pPr>
            <w:r>
              <w:rPr>
                <w:rFonts w:ascii="Arial" w:hAnsi="Arial"/>
                <w:sz w:val="18"/>
              </w:rPr>
              <w:t xml:space="preserve">Practical applications, 119 W., P1→P2→P1</w:t>
            </w:r>
          </w:p>
        </w:tc>
      </w:tr>
      <w:tr>
        <w:trPr>
          <w:cantSplit w:val="true"/>
        </w:trPr>
        <w:tc>
          <w:tcPr/>
          <w:p>
            <w:pPr>
              <w:pStyle w:val="Compact"/>
              <w:jc w:val="left"/>
            </w:pPr>
            <w:r>
              <w:rPr>
                <w:rFonts w:ascii="Arial" w:hAnsi="Arial"/>
                <w:sz w:val="18"/>
              </w:rPr>
              <w:t xml:space="preserve">Rogers 2020</w:t>
            </w:r>
          </w:p>
        </w:tc>
        <w:tc>
          <w:tcPr/>
          <w:p>
            <w:pPr>
              <w:pStyle w:val="Compact"/>
              <w:jc w:val="left"/>
            </w:pPr>
            <w:r>
              <w:rPr>
                <w:rFonts w:ascii="Arial" w:hAnsi="Arial"/>
                <w:sz w:val="18"/>
              </w:rPr>
              <w:t xml:space="preserve">Setting</w:t>
            </w:r>
          </w:p>
        </w:tc>
        <w:tc>
          <w:tcPr/>
          <w:p>
            <w:pPr>
              <w:pStyle w:val="Compact"/>
              <w:jc w:val="left"/>
            </w:pPr>
            <w:r>
              <w:rPr>
                <w:rFonts w:ascii="Arial" w:hAnsi="Arial"/>
                <w:sz w:val="18"/>
              </w:rPr>
              <w:t xml:space="preserve">2032 · 9 · 74</w:t>
            </w:r>
          </w:p>
        </w:tc>
        <w:tc>
          <w:tcPr/>
          <w:p>
            <w:pPr>
              <w:pStyle w:val="Compact"/>
              <w:jc w:val="left"/>
            </w:pPr>
            <w:r>
              <w:rPr>
                <w:rFonts w:ascii="Arial" w:hAnsi="Arial"/>
                <w:sz w:val="18"/>
              </w:rPr>
              <w:t xml:space="preserve">Zweck, 2 Befundsätze</w:t>
            </w:r>
          </w:p>
        </w:tc>
        <w:tc>
          <w:tcPr/>
          <w:p>
            <w:pPr>
              <w:pStyle w:val="Compact"/>
              <w:jc w:val="left"/>
            </w:pPr>
            <w:r>
              <w:rPr>
                <w:rFonts w:ascii="Arial" w:hAnsi="Arial"/>
                <w:sz w:val="18"/>
              </w:rPr>
              <w:t xml:space="preserve">Themen (Umsetzung, Vermittlung): Bewegungsqualität · Umsetzung</w:t>
            </w:r>
          </w:p>
        </w:tc>
        <w:tc>
          <w:tcPr/>
          <w:p>
            <w:pPr>
              <w:pStyle w:val="Compact"/>
              <w:jc w:val="left"/>
            </w:pPr>
            <w:r>
              <w:rPr>
                <w:rFonts w:ascii="Arial" w:hAnsi="Arial"/>
                <w:sz w:val="18"/>
              </w:rPr>
              <w:t xml:space="preserve">4 % (V1 1, V2 0)</w:t>
            </w:r>
          </w:p>
        </w:tc>
        <w:tc>
          <w:tcPr/>
          <w:p>
            <w:pPr>
              <w:pStyle w:val="Compact"/>
              <w:jc w:val="left"/>
            </w:pPr>
            <w:r>
              <w:rPr>
                <w:rFonts w:ascii="Arial" w:hAnsi="Arial"/>
                <w:sz w:val="18"/>
              </w:rPr>
              <w:t xml:space="preserve">293 W., 4 Limitationen, angekündigt</w:t>
            </w:r>
          </w:p>
        </w:tc>
        <w:tc>
          <w:tcPr/>
          <w:p>
            <w:pPr>
              <w:pStyle w:val="Compact"/>
              <w:jc w:val="left"/>
            </w:pPr>
            <w:r>
              <w:rPr>
                <w:rFonts w:ascii="Arial" w:hAnsi="Arial"/>
                <w:sz w:val="18"/>
              </w:rPr>
              <w:t xml:space="preserve">Conclusions, 202 W., L3→Z2→E2→Z2→F1→L3→P1</w:t>
            </w:r>
          </w:p>
        </w:tc>
      </w:tr>
      <w:tr>
        <w:trPr>
          <w:cantSplit w:val="true"/>
        </w:trPr>
        <w:tc>
          <w:tcPr>
            <w:shd w:val="clear" w:color="auto" w:fill="EEF3F9"/>
          </w:tcPr>
          <w:p>
            <w:pPr>
              <w:pStyle w:val="Compact"/>
              <w:jc w:val="left"/>
            </w:pPr>
            <w:r>
              <w:rPr>
                <w:rFonts w:ascii="Arial" w:hAnsi="Arial"/>
                <w:sz w:val="18"/>
              </w:rPr>
              <w:t xml:space="preserve">Veith 2021</w:t>
            </w:r>
          </w:p>
        </w:tc>
        <w:tc>
          <w:tcPr>
            <w:shd w:val="clear" w:color="auto" w:fill="EEF3F9"/>
          </w:tcPr>
          <w:p>
            <w:pPr>
              <w:pStyle w:val="Compact"/>
              <w:jc w:val="left"/>
            </w:pPr>
            <w:r>
              <w:rPr>
                <w:rFonts w:ascii="Arial" w:hAnsi="Arial"/>
                <w:sz w:val="18"/>
              </w:rPr>
              <w:t xml:space="preserve">Setting</w:t>
            </w:r>
          </w:p>
        </w:tc>
        <w:tc>
          <w:tcPr>
            <w:shd w:val="clear" w:color="auto" w:fill="EEF3F9"/>
          </w:tcPr>
          <w:p>
            <w:pPr>
              <w:pStyle w:val="Compact"/>
              <w:jc w:val="left"/>
            </w:pPr>
            <w:r>
              <w:rPr>
                <w:rFonts w:ascii="Arial" w:hAnsi="Arial"/>
                <w:sz w:val="18"/>
              </w:rPr>
              <w:t xml:space="preserve">1053 · 5 · 34</w:t>
            </w:r>
          </w:p>
        </w:tc>
        <w:tc>
          <w:tcPr>
            <w:shd w:val="clear" w:color="auto" w:fill="EEF3F9"/>
          </w:tcPr>
          <w:p>
            <w:pPr>
              <w:pStyle w:val="Compact"/>
              <w:jc w:val="left"/>
            </w:pPr>
            <w:r>
              <w:rPr>
                <w:rFonts w:ascii="Arial" w:hAnsi="Arial"/>
                <w:sz w:val="18"/>
              </w:rPr>
              <w:t xml:space="preserve">ohne Zweck, 2 Befundsätze</w:t>
            </w:r>
          </w:p>
        </w:tc>
        <w:tc>
          <w:tcPr>
            <w:shd w:val="clear" w:color="auto" w:fill="EEF3F9"/>
          </w:tcPr>
          <w:p>
            <w:pPr>
              <w:pStyle w:val="Compact"/>
              <w:jc w:val="left"/>
            </w:pPr>
            <w:r>
              <w:rPr>
                <w:rFonts w:ascii="Arial" w:hAnsi="Arial"/>
                <w:sz w:val="18"/>
              </w:rPr>
              <w:t xml:space="preserve">Zielgrößen (Zwischenüberschriften): Kraft · Sprung · Balance</w:t>
            </w:r>
          </w:p>
        </w:tc>
        <w:tc>
          <w:tcPr>
            <w:shd w:val="clear" w:color="auto" w:fill="EEF3F9"/>
          </w:tcPr>
          <w:p>
            <w:pPr>
              <w:pStyle w:val="Compact"/>
              <w:jc w:val="left"/>
            </w:pPr>
            <w:r>
              <w:rPr>
                <w:rFonts w:ascii="Arial" w:hAnsi="Arial"/>
                <w:sz w:val="18"/>
              </w:rPr>
              <w:t xml:space="preserve">9 % (V1 1, V2 1)</w:t>
            </w:r>
          </w:p>
        </w:tc>
        <w:tc>
          <w:tcPr>
            <w:shd w:val="clear" w:color="auto" w:fill="EEF3F9"/>
          </w:tcPr>
          <w:p>
            <w:pPr>
              <w:pStyle w:val="Compact"/>
              <w:jc w:val="left"/>
            </w:pPr>
            <w:r>
              <w:rPr>
                <w:rFonts w:ascii="Arial" w:hAnsi="Arial"/>
                <w:sz w:val="18"/>
              </w:rPr>
              <w:t xml:space="preserve">308 W., 6 Limitationen, 2 Stärken (voran)</w:t>
            </w:r>
          </w:p>
        </w:tc>
        <w:tc>
          <w:tcPr>
            <w:shd w:val="clear" w:color="auto" w:fill="EEF3F9"/>
          </w:tcPr>
          <w:p>
            <w:pPr>
              <w:pStyle w:val="Compact"/>
              <w:jc w:val="left"/>
            </w:pPr>
            <w:r>
              <w:rPr>
                <w:rFonts w:ascii="Arial" w:hAnsi="Arial"/>
                <w:sz w:val="18"/>
              </w:rPr>
              <w:t xml:space="preserve">Practical implications, 111 W., Z0→P1→P2</w:t>
            </w:r>
          </w:p>
        </w:tc>
      </w:tr>
      <w:tr>
        <w:trPr>
          <w:cantSplit w:val="true"/>
        </w:trPr>
        <w:tc>
          <w:tcPr/>
          <w:p>
            <w:pPr>
              <w:pStyle w:val="Compact"/>
              <w:jc w:val="left"/>
            </w:pPr>
            <w:r>
              <w:rPr>
                <w:rFonts w:ascii="Arial" w:hAnsi="Arial"/>
                <w:sz w:val="18"/>
              </w:rPr>
              <w:t xml:space="preserve">Padrón-Cabo 2025</w:t>
            </w:r>
          </w:p>
        </w:tc>
        <w:tc>
          <w:tcPr/>
          <w:p>
            <w:pPr>
              <w:pStyle w:val="Compact"/>
              <w:jc w:val="left"/>
            </w:pPr>
            <w:r>
              <w:rPr>
                <w:rFonts w:ascii="Arial" w:hAnsi="Arial"/>
                <w:sz w:val="18"/>
              </w:rPr>
              <w:t xml:space="preserve">Ergänzung</w:t>
            </w:r>
          </w:p>
        </w:tc>
        <w:tc>
          <w:tcPr/>
          <w:p>
            <w:pPr>
              <w:pStyle w:val="Compact"/>
              <w:jc w:val="left"/>
            </w:pPr>
            <w:r>
              <w:rPr>
                <w:rFonts w:ascii="Arial" w:hAnsi="Arial"/>
                <w:sz w:val="18"/>
              </w:rPr>
              <w:t xml:space="preserve">1186 · 6 · 40</w:t>
            </w:r>
          </w:p>
        </w:tc>
        <w:tc>
          <w:tcPr/>
          <w:p>
            <w:pPr>
              <w:pStyle w:val="Compact"/>
              <w:jc w:val="left"/>
            </w:pPr>
            <w:r>
              <w:rPr>
                <w:rFonts w:ascii="Arial" w:hAnsi="Arial"/>
                <w:sz w:val="18"/>
              </w:rPr>
              <w:t xml:space="preserve">Zweck, 1 Befundsatz, Gegenbefund</w:t>
            </w:r>
          </w:p>
        </w:tc>
        <w:tc>
          <w:tcPr/>
          <w:p>
            <w:pPr>
              <w:pStyle w:val="Compact"/>
              <w:jc w:val="left"/>
            </w:pPr>
            <w:r>
              <w:rPr>
                <w:rFonts w:ascii="Arial" w:hAnsi="Arial"/>
                <w:sz w:val="18"/>
              </w:rPr>
              <w:t xml:space="preserve">Zielgrößen: Sprint · Sprung · Ausdauer · Richtungswechsel</w:t>
            </w:r>
          </w:p>
        </w:tc>
        <w:tc>
          <w:tcPr/>
          <w:p>
            <w:pPr>
              <w:pStyle w:val="Compact"/>
              <w:jc w:val="left"/>
            </w:pPr>
            <w:r>
              <w:rPr>
                <w:rFonts w:ascii="Arial" w:hAnsi="Arial"/>
                <w:sz w:val="18"/>
              </w:rPr>
              <w:t xml:space="preserve">15 % (V1 3, V2 1)</w:t>
            </w:r>
          </w:p>
        </w:tc>
        <w:tc>
          <w:tcPr/>
          <w:p>
            <w:pPr>
              <w:pStyle w:val="Compact"/>
              <w:jc w:val="left"/>
            </w:pPr>
            <w:r>
              <w:rPr>
                <w:rFonts w:ascii="Arial" w:hAnsi="Arial"/>
                <w:sz w:val="18"/>
              </w:rPr>
              <w:t xml:space="preserve">155 W., 4 Limitationen, angekündigt</w:t>
            </w:r>
          </w:p>
        </w:tc>
        <w:tc>
          <w:tcPr/>
          <w:p>
            <w:pPr>
              <w:pStyle w:val="Compact"/>
              <w:jc w:val="left"/>
            </w:pPr>
            <w:r>
              <w:rPr>
                <w:rFonts w:ascii="Arial" w:hAnsi="Arial"/>
                <w:sz w:val="18"/>
              </w:rPr>
              <w:t xml:space="preserve">Practical applications, 176 W., L3→P1→A1</w:t>
            </w:r>
          </w:p>
        </w:tc>
      </w:tr>
      <w:tr>
        <w:trPr>
          <w:cantSplit w:val="true"/>
        </w:trPr>
        <w:tc>
          <w:tcPr>
            <w:shd w:val="clear" w:color="auto" w:fill="EEF3F9"/>
          </w:tcPr>
          <w:p>
            <w:pPr>
              <w:pStyle w:val="Compact"/>
              <w:jc w:val="left"/>
            </w:pPr>
            <w:r>
              <w:rPr>
                <w:rFonts w:ascii="Arial" w:hAnsi="Arial"/>
                <w:sz w:val="18"/>
              </w:rPr>
              <w:t xml:space="preserve">Asimakidis 2022</w:t>
            </w:r>
          </w:p>
        </w:tc>
        <w:tc>
          <w:tcPr>
            <w:shd w:val="clear" w:color="auto" w:fill="EEF3F9"/>
          </w:tcPr>
          <w:p>
            <w:pPr>
              <w:pStyle w:val="Compact"/>
              <w:jc w:val="left"/>
            </w:pPr>
            <w:r>
              <w:rPr>
                <w:rFonts w:ascii="Arial" w:hAnsi="Arial"/>
                <w:sz w:val="18"/>
              </w:rPr>
              <w:t xml:space="preserve">Ergänzung</w:t>
            </w:r>
          </w:p>
        </w:tc>
        <w:tc>
          <w:tcPr>
            <w:shd w:val="clear" w:color="auto" w:fill="EEF3F9"/>
          </w:tcPr>
          <w:p>
            <w:pPr>
              <w:pStyle w:val="Compact"/>
              <w:jc w:val="left"/>
            </w:pPr>
            <w:r>
              <w:rPr>
                <w:rFonts w:ascii="Arial" w:hAnsi="Arial"/>
                <w:sz w:val="18"/>
              </w:rPr>
              <w:t xml:space="preserve">1437 · 8 · 41</w:t>
            </w:r>
          </w:p>
        </w:tc>
        <w:tc>
          <w:tcPr>
            <w:shd w:val="clear" w:color="auto" w:fill="EEF3F9"/>
          </w:tcPr>
          <w:p>
            <w:pPr>
              <w:pStyle w:val="Compact"/>
              <w:jc w:val="left"/>
            </w:pPr>
            <w:r>
              <w:rPr>
                <w:rFonts w:ascii="Arial" w:hAnsi="Arial"/>
                <w:sz w:val="18"/>
              </w:rPr>
              <w:t xml:space="preserve">Zweck, 1 Befundsatz</w:t>
            </w:r>
          </w:p>
        </w:tc>
        <w:tc>
          <w:tcPr>
            <w:shd w:val="clear" w:color="auto" w:fill="EEF3F9"/>
          </w:tcPr>
          <w:p>
            <w:pPr>
              <w:pStyle w:val="Compact"/>
              <w:jc w:val="left"/>
            </w:pPr>
            <w:r>
              <w:rPr>
                <w:rFonts w:ascii="Arial" w:hAnsi="Arial"/>
                <w:sz w:val="18"/>
              </w:rPr>
              <w:t xml:space="preserve">Zielgrößen: Richtungswechsel · Sprint · Sprung</w:t>
            </w:r>
          </w:p>
        </w:tc>
        <w:tc>
          <w:tcPr>
            <w:shd w:val="clear" w:color="auto" w:fill="EEF3F9"/>
          </w:tcPr>
          <w:p>
            <w:pPr>
              <w:pStyle w:val="Compact"/>
              <w:jc w:val="left"/>
            </w:pPr>
            <w:r>
              <w:rPr>
                <w:rFonts w:ascii="Arial" w:hAnsi="Arial"/>
                <w:sz w:val="18"/>
              </w:rPr>
              <w:t xml:space="preserve">17 % (V1 1, V2 2)</w:t>
            </w:r>
          </w:p>
        </w:tc>
        <w:tc>
          <w:tcPr>
            <w:shd w:val="clear" w:color="auto" w:fill="EEF3F9"/>
          </w:tcPr>
          <w:p>
            <w:pPr>
              <w:pStyle w:val="Compact"/>
              <w:jc w:val="left"/>
            </w:pPr>
            <w:r>
              <w:rPr>
                <w:rFonts w:ascii="Arial" w:hAnsi="Arial"/>
                <w:sz w:val="18"/>
              </w:rPr>
              <w:t xml:space="preserve">85 W., 2 Limitationen, angekündigt</w:t>
            </w:r>
          </w:p>
        </w:tc>
        <w:tc>
          <w:tcPr>
            <w:shd w:val="clear" w:color="auto" w:fill="EEF3F9"/>
          </w:tcPr>
          <w:p>
            <w:pPr>
              <w:pStyle w:val="Compact"/>
              <w:jc w:val="left"/>
            </w:pPr>
            <w:r>
              <w:rPr>
                <w:rFonts w:ascii="Arial" w:hAnsi="Arial"/>
                <w:sz w:val="18"/>
              </w:rPr>
              <w:t xml:space="preserve">Conclusions, 113 W., Z2→F1</w:t>
            </w:r>
          </w:p>
        </w:tc>
      </w:tr>
    </w:tbl>
    <w:p>
      <w:pPr>
        <w:pStyle w:val="BodyText"/>
      </w:pPr>
      <w:r>
        <w:rPr>
          <w:rFonts w:ascii="Arial" w:hAnsi="Arial"/>
        </w:rPr>
        <w:t xml:space="preserve">Eröffnung: Zweck im ersten Absatz, Zahl der Hauptbefundsätze, Gegenbefund, Belege, Ergebniszahl. Ordnung und Blöcke: Ordnung des Befundteils und Folge der Zielgrößenblöcke. Vergleichssätze: Anteil der Sätze mit Primärcode V an den Diskussionssätzen, in Klammern Sätze mit V1 und V2 in irgendeiner Funktion. Limitationsblock: Wörter einschließlich eines Stärkenabsatzes, Stellung der Stärken zu den Limitationen desselben Abschnitts (bei Hilska im Abschnitt „Strengths and Limitations of the Study“). Schlussrubrik: Rubrik, Wörter ohne Alouis Limitationsabsatz, Folge der Primärcodes.</w:t>
      </w:r>
    </w:p>
    <w:bookmarkEnd w:id="65"/>
    <w:bookmarkStart w:id="66" w:name="anhang-b-zielgrößenblöcke-im-kernkorpus"/>
    <w:p>
      <w:pPr>
        <w:pStyle w:val="Heading2"/>
      </w:pPr>
      <w:r>
        <w:rPr>
          <w:rFonts w:ascii="Arial" w:hAnsi="Arial"/>
        </w:rPr>
        <w:t xml:space="preserve">Anhang B — Zielgrößenblöcke im Kernkorpus</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792"/>
        <w:gridCol w:w="792"/>
        <w:gridCol w:w="792"/>
        <w:gridCol w:w="792"/>
        <w:gridCol w:w="792"/>
        <w:gridCol w:w="792"/>
        <w:gridCol w:w="792"/>
        <w:gridCol w:w="792"/>
        <w:gridCol w:w="792"/>
        <w:gridCol w:w="792"/>
      </w:tblGrid>
      <w:tr>
        <w:trPr>
          <w:tblHeader w:val="true"/>
          <w:tblHeader w:val="true"/>
          <w:cantSplit w:val="true"/>
        </w:trPr>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Zielgröße</w:t>
            </w:r>
          </w:p>
        </w:tc>
        <w:tc>
          <w:tcPr>
            <w:shd w:val="clear" w:color="auto" w:fill="D6E4F0"/>
          </w:tcPr>
          <w:p>
            <w:pPr>
              <w:pStyle w:val="Compact"/>
              <w:jc w:val="left"/>
            </w:pPr>
            <w:r>
              <w:rPr>
                <w:rFonts w:ascii="Arial" w:hAnsi="Arial"/>
                <w:b/>
                <w:sz w:val="18"/>
              </w:rPr>
              <w:t xml:space="preserve">Absätze</w:t>
            </w:r>
          </w:p>
        </w:tc>
        <w:tc>
          <w:tcPr>
            <w:shd w:val="clear" w:color="auto" w:fill="D6E4F0"/>
          </w:tcPr>
          <w:p>
            <w:pPr>
              <w:pStyle w:val="Compact"/>
              <w:jc w:val="left"/>
            </w:pPr>
            <w:r>
              <w:rPr>
                <w:rFonts w:ascii="Arial" w:hAnsi="Arial"/>
                <w:b/>
                <w:sz w:val="18"/>
              </w:rPr>
              <w:t xml:space="preserve">Wörter</w:t>
            </w:r>
          </w:p>
        </w:tc>
        <w:tc>
          <w:tcPr>
            <w:shd w:val="clear" w:color="auto" w:fill="D6E4F0"/>
          </w:tcPr>
          <w:p>
            <w:pPr>
              <w:pStyle w:val="Compact"/>
              <w:jc w:val="left"/>
            </w:pPr>
            <w:r>
              <w:rPr>
                <w:rFonts w:ascii="Arial" w:hAnsi="Arial"/>
                <w:b/>
                <w:sz w:val="18"/>
              </w:rPr>
              <w:t xml:space="preserve">Zugfolge (Primärcodes)</w:t>
            </w:r>
          </w:p>
        </w:tc>
        <w:tc>
          <w:tcPr>
            <w:shd w:val="clear" w:color="auto" w:fill="D6E4F0"/>
          </w:tcPr>
          <w:p>
            <w:pPr>
              <w:pStyle w:val="Compact"/>
              <w:jc w:val="left"/>
            </w:pPr>
            <w:r>
              <w:rPr>
                <w:rFonts w:ascii="Arial" w:hAnsi="Arial"/>
                <w:b/>
                <w:sz w:val="18"/>
              </w:rPr>
              <w:t xml:space="preserve">beginnt mit Relevanz</w:t>
            </w:r>
          </w:p>
        </w:tc>
        <w:tc>
          <w:tcPr>
            <w:shd w:val="clear" w:color="auto" w:fill="D6E4F0"/>
          </w:tcPr>
          <w:p>
            <w:pPr>
              <w:pStyle w:val="Compact"/>
              <w:jc w:val="left"/>
            </w:pPr>
            <w:r>
              <w:rPr>
                <w:rFonts w:ascii="Arial" w:hAnsi="Arial"/>
                <w:b/>
                <w:sz w:val="18"/>
              </w:rPr>
              <w:t xml:space="preserve">eigener Befund</w:t>
            </w:r>
          </w:p>
        </w:tc>
        <w:tc>
          <w:tcPr>
            <w:shd w:val="clear" w:color="auto" w:fill="D6E4F0"/>
          </w:tcPr>
          <w:p>
            <w:pPr>
              <w:pStyle w:val="Compact"/>
              <w:jc w:val="left"/>
            </w:pPr>
            <w:r>
              <w:rPr>
                <w:rFonts w:ascii="Arial" w:hAnsi="Arial"/>
                <w:b/>
                <w:sz w:val="18"/>
              </w:rPr>
              <w:t xml:space="preserve">Vergleich markiert</w:t>
            </w:r>
          </w:p>
        </w:tc>
        <w:tc>
          <w:tcPr>
            <w:shd w:val="clear" w:color="auto" w:fill="D6E4F0"/>
          </w:tcPr>
          <w:p>
            <w:pPr>
              <w:pStyle w:val="Compact"/>
              <w:jc w:val="left"/>
            </w:pPr>
            <w:r>
              <w:rPr>
                <w:rFonts w:ascii="Arial" w:hAnsi="Arial"/>
                <w:b/>
                <w:sz w:val="18"/>
              </w:rPr>
              <w:t xml:space="preserve">Erklärung</w:t>
            </w:r>
          </w:p>
        </w:tc>
        <w:tc>
          <w:tcPr>
            <w:shd w:val="clear" w:color="auto" w:fill="D6E4F0"/>
          </w:tcPr>
          <w:p>
            <w:pPr>
              <w:pStyle w:val="Compact"/>
              <w:jc w:val="left"/>
            </w:pPr>
            <w:r>
              <w:rPr>
                <w:rFonts w:ascii="Arial" w:hAnsi="Arial"/>
                <w:b/>
                <w:sz w:val="18"/>
              </w:rPr>
              <w:t xml:space="preserve">letzter Zug</w:t>
            </w:r>
          </w:p>
        </w:tc>
      </w:tr>
      <w:tr>
        <w:trPr>
          <w:cantSplit w:val="true"/>
        </w:trPr>
        <w:tc>
          <w:tcPr/>
          <w:p>
            <w:pPr>
              <w:pStyle w:val="Compact"/>
              <w:jc w:val="left"/>
            </w:pPr>
            <w:r>
              <w:rPr>
                <w:rFonts w:ascii="Arial" w:hAnsi="Arial"/>
                <w:sz w:val="18"/>
              </w:rPr>
              <w:t xml:space="preserve">Lloyd 2016</w:t>
            </w:r>
          </w:p>
        </w:tc>
        <w:tc>
          <w:tcPr/>
          <w:p>
            <w:pPr>
              <w:pStyle w:val="Compact"/>
              <w:jc w:val="left"/>
            </w:pPr>
            <w:r>
              <w:rPr>
                <w:rFonts w:ascii="Arial" w:hAnsi="Arial"/>
                <w:sz w:val="18"/>
              </w:rPr>
              <w:t xml:space="preserve">Reifegruppe vor PHV</w:t>
            </w:r>
          </w:p>
        </w:tc>
        <w:tc>
          <w:tcPr/>
          <w:p>
            <w:pPr>
              <w:pStyle w:val="Compact"/>
              <w:jc w:val="left"/>
            </w:pPr>
            <w:r>
              <w:rPr>
                <w:rFonts w:ascii="Arial" w:hAnsi="Arial"/>
                <w:sz w:val="18"/>
              </w:rPr>
              <w:t xml:space="preserve">2</w:t>
            </w:r>
          </w:p>
        </w:tc>
        <w:tc>
          <w:tcPr/>
          <w:p>
            <w:pPr>
              <w:pStyle w:val="Compact"/>
              <w:jc w:val="left"/>
            </w:pPr>
            <w:r>
              <w:rPr>
                <w:rFonts w:ascii="Arial" w:hAnsi="Arial"/>
                <w:sz w:val="18"/>
              </w:rPr>
              <w:t xml:space="preserve">383</w:t>
            </w:r>
          </w:p>
        </w:tc>
        <w:tc>
          <w:tcPr/>
          <w:p>
            <w:pPr>
              <w:pStyle w:val="Compact"/>
              <w:jc w:val="left"/>
            </w:pPr>
            <w:r>
              <w:rPr>
                <w:rFonts w:ascii="Arial" w:hAnsi="Arial"/>
                <w:sz w:val="18"/>
              </w:rPr>
              <w:t xml:space="preserve">B→E→B→E</w:t>
            </w:r>
          </w:p>
        </w:tc>
        <w:tc>
          <w:tcPr/>
          <w:p>
            <w:pPr>
              <w:pStyle w:val="Compact"/>
              <w:jc w:val="left"/>
            </w:pPr>
            <w:r>
              <w:rPr>
                <w:rFonts w:ascii="Arial" w:hAnsi="Arial"/>
                <w:sz w:val="18"/>
              </w:rPr>
              <w:t xml:space="preserve">nein</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E</w:t>
            </w:r>
          </w:p>
        </w:tc>
      </w:tr>
      <w:tr>
        <w:trPr>
          <w:cantSplit w:val="true"/>
        </w:trPr>
        <w:tc>
          <w:tcPr>
            <w:shd w:val="clear" w:color="auto" w:fill="EEF3F9"/>
          </w:tcPr>
          <w:p>
            <w:pPr>
              <w:pStyle w:val="Compact"/>
              <w:jc w:val="left"/>
            </w:pPr>
            <w:r>
              <w:rPr>
                <w:rFonts w:ascii="Arial" w:hAnsi="Arial"/>
                <w:sz w:val="18"/>
              </w:rPr>
              <w:t xml:space="preserve">Lloyd 2016</w:t>
            </w:r>
          </w:p>
        </w:tc>
        <w:tc>
          <w:tcPr>
            <w:shd w:val="clear" w:color="auto" w:fill="EEF3F9"/>
          </w:tcPr>
          <w:p>
            <w:pPr>
              <w:pStyle w:val="Compact"/>
              <w:jc w:val="left"/>
            </w:pPr>
            <w:r>
              <w:rPr>
                <w:rFonts w:ascii="Arial" w:hAnsi="Arial"/>
                <w:sz w:val="18"/>
              </w:rPr>
              <w:t xml:space="preserve">Reifegruppe nach PHV</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217</w:t>
            </w:r>
          </w:p>
        </w:tc>
        <w:tc>
          <w:tcPr>
            <w:shd w:val="clear" w:color="auto" w:fill="EEF3F9"/>
          </w:tcPr>
          <w:p>
            <w:pPr>
              <w:pStyle w:val="Compact"/>
              <w:jc w:val="left"/>
            </w:pPr>
            <w:r>
              <w:rPr>
                <w:rFonts w:ascii="Arial" w:hAnsi="Arial"/>
                <w:sz w:val="18"/>
              </w:rPr>
              <w:t xml:space="preserve">B→E→Vm</w:t>
            </w:r>
          </w:p>
        </w:tc>
        <w:tc>
          <w:tcPr>
            <w:shd w:val="clear" w:color="auto" w:fill="EEF3F9"/>
          </w:tcPr>
          <w:p>
            <w:pPr>
              <w:pStyle w:val="Compact"/>
              <w:jc w:val="left"/>
            </w:pPr>
            <w:r>
              <w:rPr>
                <w:rFonts w:ascii="Arial" w:hAnsi="Arial"/>
                <w:sz w:val="18"/>
              </w:rPr>
              <w:t xml:space="preserve">nein</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Vm</w:t>
            </w:r>
          </w:p>
        </w:tc>
      </w:tr>
      <w:tr>
        <w:trPr>
          <w:cantSplit w:val="true"/>
        </w:trPr>
        <w:tc>
          <w:tcPr/>
          <w:p>
            <w:pPr>
              <w:pStyle w:val="Compact"/>
              <w:jc w:val="left"/>
            </w:pPr>
            <w:r>
              <w:rPr>
                <w:rFonts w:ascii="Arial" w:hAnsi="Arial"/>
                <w:sz w:val="18"/>
              </w:rPr>
              <w:t xml:space="preserve">Hammami 2016</w:t>
            </w:r>
          </w:p>
        </w:tc>
        <w:tc>
          <w:tcPr/>
          <w:p>
            <w:pPr>
              <w:pStyle w:val="Compact"/>
              <w:jc w:val="left"/>
            </w:pPr>
            <w:r>
              <w:rPr>
                <w:rFonts w:ascii="Arial" w:hAnsi="Arial"/>
                <w:sz w:val="18"/>
              </w:rPr>
              <w:t xml:space="preserve">Sprint</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401</w:t>
            </w:r>
          </w:p>
        </w:tc>
        <w:tc>
          <w:tcPr/>
          <w:p>
            <w:pPr>
              <w:pStyle w:val="Compact"/>
              <w:jc w:val="left"/>
            </w:pPr>
            <w:r>
              <w:rPr>
                <w:rFonts w:ascii="Arial" w:hAnsi="Arial"/>
                <w:sz w:val="18"/>
              </w:rPr>
              <w:t xml:space="preserve">Vo→Vm→E→M→H→E</w:t>
            </w:r>
          </w:p>
        </w:tc>
        <w:tc>
          <w:tcPr/>
          <w:p>
            <w:pPr>
              <w:pStyle w:val="Compact"/>
              <w:jc w:val="left"/>
            </w:pPr>
            <w:r>
              <w:rPr>
                <w:rFonts w:ascii="Arial" w:hAnsi="Arial"/>
                <w:sz w:val="18"/>
              </w:rPr>
              <w:t xml:space="preserve">nein</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E</w:t>
            </w:r>
          </w:p>
        </w:tc>
      </w:tr>
      <w:tr>
        <w:trPr>
          <w:cantSplit w:val="true"/>
        </w:trPr>
        <w:tc>
          <w:tcPr>
            <w:shd w:val="clear" w:color="auto" w:fill="EEF3F9"/>
          </w:tcPr>
          <w:p>
            <w:pPr>
              <w:pStyle w:val="Compact"/>
              <w:jc w:val="left"/>
            </w:pPr>
            <w:r>
              <w:rPr>
                <w:rFonts w:ascii="Arial" w:hAnsi="Arial"/>
                <w:sz w:val="18"/>
              </w:rPr>
              <w:t xml:space="preserve">Hammami 2016</w:t>
            </w:r>
          </w:p>
        </w:tc>
        <w:tc>
          <w:tcPr>
            <w:shd w:val="clear" w:color="auto" w:fill="EEF3F9"/>
          </w:tcPr>
          <w:p>
            <w:pPr>
              <w:pStyle w:val="Compact"/>
              <w:jc w:val="left"/>
            </w:pPr>
            <w:r>
              <w:rPr>
                <w:rFonts w:ascii="Arial" w:hAnsi="Arial"/>
                <w:sz w:val="18"/>
              </w:rPr>
              <w:t xml:space="preserve">Richtungswechsel</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280</w:t>
            </w:r>
          </w:p>
        </w:tc>
        <w:tc>
          <w:tcPr>
            <w:shd w:val="clear" w:color="auto" w:fill="EEF3F9"/>
          </w:tcPr>
          <w:p>
            <w:pPr>
              <w:pStyle w:val="Compact"/>
              <w:jc w:val="left"/>
            </w:pPr>
            <w:r>
              <w:rPr>
                <w:rFonts w:ascii="Arial" w:hAnsi="Arial"/>
                <w:sz w:val="18"/>
              </w:rPr>
              <w:t xml:space="preserve">Vo→E→Vo→B→E</w:t>
            </w:r>
          </w:p>
        </w:tc>
        <w:tc>
          <w:tcPr>
            <w:shd w:val="clear" w:color="auto" w:fill="EEF3F9"/>
          </w:tcPr>
          <w:p>
            <w:pPr>
              <w:pStyle w:val="Compact"/>
              <w:jc w:val="left"/>
            </w:pPr>
            <w:r>
              <w:rPr>
                <w:rFonts w:ascii="Arial" w:hAnsi="Arial"/>
                <w:sz w:val="18"/>
              </w:rPr>
              <w:t xml:space="preserve">nein</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nur V3/V4</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E</w:t>
            </w:r>
          </w:p>
        </w:tc>
      </w:tr>
      <w:tr>
        <w:trPr>
          <w:cantSplit w:val="true"/>
        </w:trPr>
        <w:tc>
          <w:tcPr/>
          <w:p>
            <w:pPr>
              <w:pStyle w:val="Compact"/>
              <w:jc w:val="left"/>
            </w:pPr>
            <w:r>
              <w:rPr>
                <w:rFonts w:ascii="Arial" w:hAnsi="Arial"/>
                <w:sz w:val="18"/>
              </w:rPr>
              <w:t xml:space="preserve">Hammami 2016</w:t>
            </w:r>
          </w:p>
        </w:tc>
        <w:tc>
          <w:tcPr/>
          <w:p>
            <w:pPr>
              <w:pStyle w:val="Compact"/>
              <w:jc w:val="left"/>
            </w:pPr>
            <w:r>
              <w:rPr>
                <w:rFonts w:ascii="Arial" w:hAnsi="Arial"/>
                <w:sz w:val="18"/>
              </w:rPr>
              <w:t xml:space="preserve">Wiederholte Sprints</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87</w:t>
            </w:r>
          </w:p>
        </w:tc>
        <w:tc>
          <w:tcPr/>
          <w:p>
            <w:pPr>
              <w:pStyle w:val="Compact"/>
              <w:jc w:val="left"/>
            </w:pPr>
            <w:r>
              <w:rPr>
                <w:rFonts w:ascii="Arial" w:hAnsi="Arial"/>
                <w:sz w:val="18"/>
              </w:rPr>
              <w:t xml:space="preserve">B→Vo</w:t>
            </w:r>
          </w:p>
        </w:tc>
        <w:tc>
          <w:tcPr/>
          <w:p>
            <w:pPr>
              <w:pStyle w:val="Compact"/>
              <w:jc w:val="left"/>
            </w:pPr>
            <w:r>
              <w:rPr>
                <w:rFonts w:ascii="Arial" w:hAnsi="Arial"/>
                <w:sz w:val="18"/>
              </w:rPr>
              <w:t xml:space="preserve">nein</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nur V3/V4</w:t>
            </w:r>
          </w:p>
        </w:tc>
        <w:tc>
          <w:tcPr/>
          <w:p>
            <w:pPr>
              <w:pStyle w:val="Compact"/>
              <w:jc w:val="left"/>
            </w:pPr>
            <w:r>
              <w:rPr>
                <w:rFonts w:ascii="Arial" w:hAnsi="Arial"/>
                <w:sz w:val="18"/>
              </w:rPr>
              <w:t xml:space="preserve">nein</w:t>
            </w:r>
          </w:p>
        </w:tc>
        <w:tc>
          <w:tcPr/>
          <w:p>
            <w:pPr>
              <w:pStyle w:val="Compact"/>
              <w:jc w:val="left"/>
            </w:pPr>
            <w:r>
              <w:rPr>
                <w:rFonts w:ascii="Arial" w:hAnsi="Arial"/>
                <w:sz w:val="18"/>
              </w:rPr>
              <w:t xml:space="preserve">Vo</w:t>
            </w:r>
          </w:p>
        </w:tc>
      </w:tr>
      <w:tr>
        <w:trPr>
          <w:cantSplit w:val="true"/>
        </w:trPr>
        <w:tc>
          <w:tcPr>
            <w:shd w:val="clear" w:color="auto" w:fill="EEF3F9"/>
          </w:tcPr>
          <w:p>
            <w:pPr>
              <w:pStyle w:val="Compact"/>
              <w:jc w:val="left"/>
            </w:pPr>
            <w:r>
              <w:rPr>
                <w:rFonts w:ascii="Arial" w:hAnsi="Arial"/>
                <w:sz w:val="18"/>
              </w:rPr>
              <w:t xml:space="preserve">Hammami 2016</w:t>
            </w:r>
          </w:p>
        </w:tc>
        <w:tc>
          <w:tcPr>
            <w:shd w:val="clear" w:color="auto" w:fill="EEF3F9"/>
          </w:tcPr>
          <w:p>
            <w:pPr>
              <w:pStyle w:val="Compact"/>
              <w:jc w:val="left"/>
            </w:pPr>
            <w:r>
              <w:rPr>
                <w:rFonts w:ascii="Arial" w:hAnsi="Arial"/>
                <w:sz w:val="18"/>
              </w:rPr>
              <w:t xml:space="preserve">Wiederholte Richtungswechsel</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60</w:t>
            </w:r>
          </w:p>
        </w:tc>
        <w:tc>
          <w:tcPr>
            <w:shd w:val="clear" w:color="auto" w:fill="EEF3F9"/>
          </w:tcPr>
          <w:p>
            <w:pPr>
              <w:pStyle w:val="Compact"/>
              <w:jc w:val="left"/>
            </w:pPr>
            <w:r>
              <w:rPr>
                <w:rFonts w:ascii="Arial" w:hAnsi="Arial"/>
                <w:sz w:val="18"/>
              </w:rPr>
              <w:t xml:space="preserve">L→B→E</w:t>
            </w:r>
          </w:p>
        </w:tc>
        <w:tc>
          <w:tcPr>
            <w:shd w:val="clear" w:color="auto" w:fill="EEF3F9"/>
          </w:tcPr>
          <w:p>
            <w:pPr>
              <w:pStyle w:val="Compact"/>
              <w:jc w:val="left"/>
            </w:pPr>
            <w:r>
              <w:rPr>
                <w:rFonts w:ascii="Arial" w:hAnsi="Arial"/>
                <w:sz w:val="18"/>
              </w:rPr>
              <w:t xml:space="preserve">nein</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nein</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E</w:t>
            </w:r>
          </w:p>
        </w:tc>
      </w:tr>
      <w:tr>
        <w:trPr>
          <w:cantSplit w:val="true"/>
        </w:trPr>
        <w:tc>
          <w:tcPr/>
          <w:p>
            <w:pPr>
              <w:pStyle w:val="Compact"/>
              <w:jc w:val="left"/>
            </w:pPr>
            <w:r>
              <w:rPr>
                <w:rFonts w:ascii="Arial" w:hAnsi="Arial"/>
                <w:sz w:val="18"/>
              </w:rPr>
              <w:t xml:space="preserve">Beato 2018</w:t>
            </w:r>
          </w:p>
        </w:tc>
        <w:tc>
          <w:tcPr/>
          <w:p>
            <w:pPr>
              <w:pStyle w:val="Compact"/>
              <w:jc w:val="left"/>
            </w:pPr>
            <w:r>
              <w:rPr>
                <w:rFonts w:ascii="Arial" w:hAnsi="Arial"/>
                <w:sz w:val="18"/>
              </w:rPr>
              <w:t xml:space="preserve">Richtungswechsel</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260</w:t>
            </w:r>
          </w:p>
        </w:tc>
        <w:tc>
          <w:tcPr/>
          <w:p>
            <w:pPr>
              <w:pStyle w:val="Compact"/>
              <w:jc w:val="left"/>
            </w:pPr>
            <w:r>
              <w:rPr>
                <w:rFonts w:ascii="Arial" w:hAnsi="Arial"/>
                <w:sz w:val="18"/>
              </w:rPr>
              <w:t xml:space="preserve">Vo→Vm→B→E</w:t>
            </w:r>
          </w:p>
        </w:tc>
        <w:tc>
          <w:tcPr/>
          <w:p>
            <w:pPr>
              <w:pStyle w:val="Compact"/>
              <w:jc w:val="left"/>
            </w:pPr>
            <w:r>
              <w:rPr>
                <w:rFonts w:ascii="Arial" w:hAnsi="Arial"/>
                <w:sz w:val="18"/>
              </w:rPr>
              <w:t xml:space="preserve">nein</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E</w:t>
            </w:r>
          </w:p>
        </w:tc>
      </w:tr>
      <w:tr>
        <w:trPr>
          <w:cantSplit w:val="true"/>
        </w:trPr>
        <w:tc>
          <w:tcPr>
            <w:shd w:val="clear" w:color="auto" w:fill="EEF3F9"/>
          </w:tcPr>
          <w:p>
            <w:pPr>
              <w:pStyle w:val="Compact"/>
              <w:jc w:val="left"/>
            </w:pPr>
            <w:r>
              <w:rPr>
                <w:rFonts w:ascii="Arial" w:hAnsi="Arial"/>
                <w:sz w:val="18"/>
              </w:rPr>
              <w:t xml:space="preserve">Negra 2019</w:t>
            </w:r>
          </w:p>
        </w:tc>
        <w:tc>
          <w:tcPr>
            <w:shd w:val="clear" w:color="auto" w:fill="EEF3F9"/>
          </w:tcPr>
          <w:p>
            <w:pPr>
              <w:pStyle w:val="Compact"/>
              <w:jc w:val="left"/>
            </w:pPr>
            <w:r>
              <w:rPr>
                <w:rFonts w:ascii="Arial" w:hAnsi="Arial"/>
                <w:sz w:val="18"/>
              </w:rPr>
              <w:t xml:space="preserve">Richtungswechsel</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318</w:t>
            </w:r>
          </w:p>
        </w:tc>
        <w:tc>
          <w:tcPr>
            <w:shd w:val="clear" w:color="auto" w:fill="EEF3F9"/>
          </w:tcPr>
          <w:p>
            <w:pPr>
              <w:pStyle w:val="Compact"/>
              <w:jc w:val="left"/>
            </w:pPr>
            <w:r>
              <w:rPr>
                <w:rFonts w:ascii="Arial" w:hAnsi="Arial"/>
                <w:sz w:val="18"/>
              </w:rPr>
              <w:t xml:space="preserve">R→B→Vm→Vo→E→A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A</w:t>
            </w:r>
          </w:p>
        </w:tc>
      </w:tr>
      <w:tr>
        <w:trPr>
          <w:cantSplit w:val="true"/>
        </w:trPr>
        <w:tc>
          <w:tcPr/>
          <w:p>
            <w:pPr>
              <w:pStyle w:val="Compact"/>
              <w:jc w:val="left"/>
            </w:pPr>
            <w:r>
              <w:rPr>
                <w:rFonts w:ascii="Arial" w:hAnsi="Arial"/>
                <w:sz w:val="18"/>
              </w:rPr>
              <w:t xml:space="preserve">Negra 2019</w:t>
            </w:r>
          </w:p>
        </w:tc>
        <w:tc>
          <w:tcPr/>
          <w:p>
            <w:pPr>
              <w:pStyle w:val="Compact"/>
              <w:jc w:val="left"/>
            </w:pPr>
            <w:r>
              <w:rPr>
                <w:rFonts w:ascii="Arial" w:hAnsi="Arial"/>
                <w:sz w:val="18"/>
              </w:rPr>
              <w:t xml:space="preserve">Sprint</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261</w:t>
            </w:r>
          </w:p>
        </w:tc>
        <w:tc>
          <w:tcPr/>
          <w:p>
            <w:pPr>
              <w:pStyle w:val="Compact"/>
              <w:jc w:val="left"/>
            </w:pPr>
            <w:r>
              <w:rPr>
                <w:rFonts w:ascii="Arial" w:hAnsi="Arial"/>
                <w:sz w:val="18"/>
              </w:rPr>
              <w:t xml:space="preserve">R→B→Vm→Vo→B→E→P</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P</w:t>
            </w:r>
          </w:p>
        </w:tc>
      </w:tr>
      <w:tr>
        <w:trPr>
          <w:cantSplit w:val="true"/>
        </w:trPr>
        <w:tc>
          <w:tcPr>
            <w:shd w:val="clear" w:color="auto" w:fill="EEF3F9"/>
          </w:tcPr>
          <w:p>
            <w:pPr>
              <w:pStyle w:val="Compact"/>
              <w:jc w:val="left"/>
            </w:pPr>
            <w:r>
              <w:rPr>
                <w:rFonts w:ascii="Arial" w:hAnsi="Arial"/>
                <w:sz w:val="18"/>
              </w:rPr>
              <w:t xml:space="preserve">Negra 2019</w:t>
            </w:r>
          </w:p>
        </w:tc>
        <w:tc>
          <w:tcPr>
            <w:shd w:val="clear" w:color="auto" w:fill="EEF3F9"/>
          </w:tcPr>
          <w:p>
            <w:pPr>
              <w:pStyle w:val="Compact"/>
              <w:jc w:val="left"/>
            </w:pPr>
            <w:r>
              <w:rPr>
                <w:rFonts w:ascii="Arial" w:hAnsi="Arial"/>
                <w:sz w:val="18"/>
              </w:rPr>
              <w:t xml:space="preserve">Sprung</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336</w:t>
            </w:r>
          </w:p>
        </w:tc>
        <w:tc>
          <w:tcPr>
            <w:shd w:val="clear" w:color="auto" w:fill="EEF3F9"/>
          </w:tcPr>
          <w:p>
            <w:pPr>
              <w:pStyle w:val="Compact"/>
              <w:jc w:val="left"/>
            </w:pPr>
            <w:r>
              <w:rPr>
                <w:rFonts w:ascii="Arial" w:hAnsi="Arial"/>
                <w:sz w:val="18"/>
              </w:rPr>
              <w:t xml:space="preserve">R→B→Vo→L→Vo→E→Vo→E→F</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nur V3/V4</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F</w:t>
            </w:r>
          </w:p>
        </w:tc>
      </w:tr>
      <w:tr>
        <w:trPr>
          <w:cantSplit w:val="true"/>
        </w:trPr>
        <w:tc>
          <w:tcPr/>
          <w:p>
            <w:pPr>
              <w:pStyle w:val="Compact"/>
              <w:jc w:val="left"/>
            </w:pPr>
            <w:r>
              <w:rPr>
                <w:rFonts w:ascii="Arial" w:hAnsi="Arial"/>
                <w:sz w:val="18"/>
              </w:rPr>
              <w:t xml:space="preserve">Negra 2019</w:t>
            </w:r>
          </w:p>
        </w:tc>
        <w:tc>
          <w:tcPr/>
          <w:p>
            <w:pPr>
              <w:pStyle w:val="Compact"/>
              <w:jc w:val="left"/>
            </w:pPr>
            <w:r>
              <w:rPr>
                <w:rFonts w:ascii="Arial" w:hAnsi="Arial"/>
                <w:sz w:val="18"/>
              </w:rPr>
              <w:t xml:space="preserve">Schuss</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189</w:t>
            </w:r>
          </w:p>
        </w:tc>
        <w:tc>
          <w:tcPr/>
          <w:p>
            <w:pPr>
              <w:pStyle w:val="Compact"/>
              <w:jc w:val="left"/>
            </w:pPr>
            <w:r>
              <w:rPr>
                <w:rFonts w:ascii="Arial" w:hAnsi="Arial"/>
                <w:sz w:val="18"/>
              </w:rPr>
              <w:t xml:space="preserve">R→B→Vm→E→L</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L</w:t>
            </w:r>
          </w:p>
        </w:tc>
      </w:tr>
      <w:tr>
        <w:trPr>
          <w:cantSplit w:val="true"/>
        </w:trPr>
        <w:tc>
          <w:tcPr>
            <w:shd w:val="clear" w:color="auto" w:fill="EEF3F9"/>
          </w:tcPr>
          <w:p>
            <w:pPr>
              <w:pStyle w:val="Compact"/>
              <w:jc w:val="left"/>
            </w:pPr>
            <w:r>
              <w:rPr>
                <w:rFonts w:ascii="Arial" w:hAnsi="Arial"/>
                <w:sz w:val="18"/>
              </w:rPr>
              <w:t xml:space="preserve">Negra 2020</w:t>
            </w:r>
          </w:p>
        </w:tc>
        <w:tc>
          <w:tcPr>
            <w:shd w:val="clear" w:color="auto" w:fill="EEF3F9"/>
          </w:tcPr>
          <w:p>
            <w:pPr>
              <w:pStyle w:val="Compact"/>
              <w:jc w:val="left"/>
            </w:pPr>
            <w:r>
              <w:rPr>
                <w:rFonts w:ascii="Arial" w:hAnsi="Arial"/>
                <w:sz w:val="18"/>
              </w:rPr>
              <w:t xml:space="preserve">Sprung</w:t>
            </w:r>
          </w:p>
        </w:tc>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367</w:t>
            </w:r>
          </w:p>
        </w:tc>
        <w:tc>
          <w:tcPr>
            <w:shd w:val="clear" w:color="auto" w:fill="EEF3F9"/>
          </w:tcPr>
          <w:p>
            <w:pPr>
              <w:pStyle w:val="Compact"/>
              <w:jc w:val="left"/>
            </w:pPr>
            <w:r>
              <w:rPr>
                <w:rFonts w:ascii="Arial" w:hAnsi="Arial"/>
                <w:sz w:val="18"/>
              </w:rPr>
              <w:t xml:space="preserve">R→M→B→Vm→B→Vm→E</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E</w:t>
            </w:r>
          </w:p>
        </w:tc>
      </w:tr>
      <w:tr>
        <w:trPr>
          <w:cantSplit w:val="true"/>
        </w:trPr>
        <w:tc>
          <w:tcPr/>
          <w:p>
            <w:pPr>
              <w:pStyle w:val="Compact"/>
              <w:jc w:val="left"/>
            </w:pPr>
            <w:r>
              <w:rPr>
                <w:rFonts w:ascii="Arial" w:hAnsi="Arial"/>
                <w:sz w:val="18"/>
              </w:rPr>
              <w:t xml:space="preserve">Negra 2020</w:t>
            </w:r>
          </w:p>
        </w:tc>
        <w:tc>
          <w:tcPr/>
          <w:p>
            <w:pPr>
              <w:pStyle w:val="Compact"/>
              <w:jc w:val="left"/>
            </w:pPr>
            <w:r>
              <w:rPr>
                <w:rFonts w:ascii="Arial" w:hAnsi="Arial"/>
                <w:sz w:val="18"/>
              </w:rPr>
              <w:t xml:space="preserve">Sprint</w:t>
            </w:r>
          </w:p>
        </w:tc>
        <w:tc>
          <w:tcPr/>
          <w:p>
            <w:pPr>
              <w:pStyle w:val="Compact"/>
              <w:jc w:val="left"/>
            </w:pPr>
            <w:r>
              <w:rPr>
                <w:rFonts w:ascii="Arial" w:hAnsi="Arial"/>
                <w:sz w:val="18"/>
              </w:rPr>
              <w:t xml:space="preserve">2</w:t>
            </w:r>
          </w:p>
        </w:tc>
        <w:tc>
          <w:tcPr/>
          <w:p>
            <w:pPr>
              <w:pStyle w:val="Compact"/>
              <w:jc w:val="left"/>
            </w:pPr>
            <w:r>
              <w:rPr>
                <w:rFonts w:ascii="Arial" w:hAnsi="Arial"/>
                <w:sz w:val="18"/>
              </w:rPr>
              <w:t xml:space="preserve">250</w:t>
            </w:r>
          </w:p>
        </w:tc>
        <w:tc>
          <w:tcPr/>
          <w:p>
            <w:pPr>
              <w:pStyle w:val="Compact"/>
              <w:jc w:val="left"/>
            </w:pPr>
            <w:r>
              <w:rPr>
                <w:rFonts w:ascii="Arial" w:hAnsi="Arial"/>
                <w:sz w:val="18"/>
              </w:rPr>
              <w:t xml:space="preserve">B→Vo→E</w:t>
            </w:r>
          </w:p>
        </w:tc>
        <w:tc>
          <w:tcPr/>
          <w:p>
            <w:pPr>
              <w:pStyle w:val="Compact"/>
              <w:jc w:val="left"/>
            </w:pPr>
            <w:r>
              <w:rPr>
                <w:rFonts w:ascii="Arial" w:hAnsi="Arial"/>
                <w:sz w:val="18"/>
              </w:rPr>
              <w:t xml:space="preserve">nein</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E</w:t>
            </w:r>
          </w:p>
        </w:tc>
      </w:tr>
      <w:tr>
        <w:trPr>
          <w:cantSplit w:val="true"/>
        </w:trPr>
        <w:tc>
          <w:tcPr>
            <w:shd w:val="clear" w:color="auto" w:fill="EEF3F9"/>
          </w:tcPr>
          <w:p>
            <w:pPr>
              <w:pStyle w:val="Compact"/>
              <w:jc w:val="left"/>
            </w:pPr>
            <w:r>
              <w:rPr>
                <w:rFonts w:ascii="Arial" w:hAnsi="Arial"/>
                <w:sz w:val="18"/>
              </w:rPr>
              <w:t xml:space="preserve">Negra 2020</w:t>
            </w:r>
          </w:p>
        </w:tc>
        <w:tc>
          <w:tcPr>
            <w:shd w:val="clear" w:color="auto" w:fill="EEF3F9"/>
          </w:tcPr>
          <w:p>
            <w:pPr>
              <w:pStyle w:val="Compact"/>
              <w:jc w:val="left"/>
            </w:pPr>
            <w:r>
              <w:rPr>
                <w:rFonts w:ascii="Arial" w:hAnsi="Arial"/>
                <w:sz w:val="18"/>
              </w:rPr>
              <w:t xml:space="preserve">Richtungswechsel</w:t>
            </w:r>
          </w:p>
        </w:tc>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403</w:t>
            </w:r>
          </w:p>
        </w:tc>
        <w:tc>
          <w:tcPr>
            <w:shd w:val="clear" w:color="auto" w:fill="EEF3F9"/>
          </w:tcPr>
          <w:p>
            <w:pPr>
              <w:pStyle w:val="Compact"/>
              <w:jc w:val="left"/>
            </w:pPr>
            <w:r>
              <w:rPr>
                <w:rFonts w:ascii="Arial" w:hAnsi="Arial"/>
                <w:sz w:val="18"/>
              </w:rPr>
              <w:t xml:space="preserve">B→Vm→Vo→Vm→E→B</w:t>
            </w:r>
          </w:p>
        </w:tc>
        <w:tc>
          <w:tcPr>
            <w:shd w:val="clear" w:color="auto" w:fill="EEF3F9"/>
          </w:tcPr>
          <w:p>
            <w:pPr>
              <w:pStyle w:val="Compact"/>
              <w:jc w:val="left"/>
            </w:pPr>
            <w:r>
              <w:rPr>
                <w:rFonts w:ascii="Arial" w:hAnsi="Arial"/>
                <w:sz w:val="18"/>
              </w:rPr>
              <w:t xml:space="preserve">nein</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B</w:t>
            </w:r>
          </w:p>
        </w:tc>
      </w:tr>
      <w:tr>
        <w:trPr>
          <w:cantSplit w:val="true"/>
        </w:trPr>
        <w:tc>
          <w:tcPr/>
          <w:p>
            <w:pPr>
              <w:pStyle w:val="Compact"/>
              <w:jc w:val="left"/>
            </w:pPr>
            <w:r>
              <w:rPr>
                <w:rFonts w:ascii="Arial" w:hAnsi="Arial"/>
                <w:sz w:val="18"/>
              </w:rPr>
              <w:t xml:space="preserve">Negra 2020</w:t>
            </w:r>
          </w:p>
        </w:tc>
        <w:tc>
          <w:tcPr/>
          <w:p>
            <w:pPr>
              <w:pStyle w:val="Compact"/>
              <w:jc w:val="left"/>
            </w:pPr>
            <w:r>
              <w:rPr>
                <w:rFonts w:ascii="Arial" w:hAnsi="Arial"/>
                <w:sz w:val="18"/>
              </w:rPr>
              <w:t xml:space="preserve">Kraft</w:t>
            </w:r>
          </w:p>
        </w:tc>
        <w:tc>
          <w:tcPr/>
          <w:p>
            <w:pPr>
              <w:pStyle w:val="Compact"/>
              <w:jc w:val="left"/>
            </w:pPr>
            <w:r>
              <w:rPr>
                <w:rFonts w:ascii="Arial" w:hAnsi="Arial"/>
                <w:sz w:val="18"/>
              </w:rPr>
              <w:t xml:space="preserve">4</w:t>
            </w:r>
          </w:p>
        </w:tc>
        <w:tc>
          <w:tcPr/>
          <w:p>
            <w:pPr>
              <w:pStyle w:val="Compact"/>
              <w:jc w:val="left"/>
            </w:pPr>
            <w:r>
              <w:rPr>
                <w:rFonts w:ascii="Arial" w:hAnsi="Arial"/>
                <w:sz w:val="18"/>
              </w:rPr>
              <w:t xml:space="preserve">321</w:t>
            </w:r>
          </w:p>
        </w:tc>
        <w:tc>
          <w:tcPr/>
          <w:p>
            <w:pPr>
              <w:pStyle w:val="Compact"/>
              <w:jc w:val="left"/>
            </w:pPr>
            <w:r>
              <w:rPr>
                <w:rFonts w:ascii="Arial" w:hAnsi="Arial"/>
                <w:sz w:val="18"/>
              </w:rPr>
              <w:t xml:space="preserve">Vo→B→Vo→Vm→B→Vm→B→E</w:t>
            </w:r>
          </w:p>
        </w:tc>
        <w:tc>
          <w:tcPr/>
          <w:p>
            <w:pPr>
              <w:pStyle w:val="Compact"/>
              <w:jc w:val="left"/>
            </w:pPr>
            <w:r>
              <w:rPr>
                <w:rFonts w:ascii="Arial" w:hAnsi="Arial"/>
                <w:sz w:val="18"/>
              </w:rPr>
              <w:t xml:space="preserve">nein</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E</w:t>
            </w:r>
          </w:p>
        </w:tc>
      </w:tr>
      <w:tr>
        <w:trPr>
          <w:cantSplit w:val="true"/>
        </w:trPr>
        <w:tc>
          <w:tcPr>
            <w:shd w:val="clear" w:color="auto" w:fill="EEF3F9"/>
          </w:tcPr>
          <w:p>
            <w:pPr>
              <w:pStyle w:val="Compact"/>
              <w:jc w:val="left"/>
            </w:pPr>
            <w:r>
              <w:rPr>
                <w:rFonts w:ascii="Arial" w:hAnsi="Arial"/>
                <w:sz w:val="18"/>
              </w:rPr>
              <w:t xml:space="preserve">Aloui 2022</w:t>
            </w:r>
          </w:p>
        </w:tc>
        <w:tc>
          <w:tcPr>
            <w:shd w:val="clear" w:color="auto" w:fill="EEF3F9"/>
          </w:tcPr>
          <w:p>
            <w:pPr>
              <w:pStyle w:val="Compact"/>
              <w:jc w:val="left"/>
            </w:pPr>
            <w:r>
              <w:rPr>
                <w:rFonts w:ascii="Arial" w:hAnsi="Arial"/>
                <w:sz w:val="18"/>
              </w:rPr>
              <w:t xml:space="preserve">Sprung</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216</w:t>
            </w:r>
          </w:p>
        </w:tc>
        <w:tc>
          <w:tcPr>
            <w:shd w:val="clear" w:color="auto" w:fill="EEF3F9"/>
          </w:tcPr>
          <w:p>
            <w:pPr>
              <w:pStyle w:val="Compact"/>
              <w:jc w:val="left"/>
            </w:pPr>
            <w:r>
              <w:rPr>
                <w:rFonts w:ascii="Arial" w:hAnsi="Arial"/>
                <w:sz w:val="18"/>
              </w:rPr>
              <w:t xml:space="preserve">R→B→Vm→Vo→E</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E</w:t>
            </w:r>
          </w:p>
        </w:tc>
      </w:tr>
      <w:tr>
        <w:trPr>
          <w:cantSplit w:val="true"/>
        </w:trPr>
        <w:tc>
          <w:tcPr/>
          <w:p>
            <w:pPr>
              <w:pStyle w:val="Compact"/>
              <w:jc w:val="left"/>
            </w:pPr>
            <w:r>
              <w:rPr>
                <w:rFonts w:ascii="Arial" w:hAnsi="Arial"/>
                <w:sz w:val="18"/>
              </w:rPr>
              <w:t xml:space="preserve">Aloui 2022</w:t>
            </w:r>
          </w:p>
        </w:tc>
        <w:tc>
          <w:tcPr/>
          <w:p>
            <w:pPr>
              <w:pStyle w:val="Compact"/>
              <w:jc w:val="left"/>
            </w:pPr>
            <w:r>
              <w:rPr>
                <w:rFonts w:ascii="Arial" w:hAnsi="Arial"/>
                <w:sz w:val="18"/>
              </w:rPr>
              <w:t xml:space="preserve">Sprint</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156</w:t>
            </w:r>
          </w:p>
        </w:tc>
        <w:tc>
          <w:tcPr/>
          <w:p>
            <w:pPr>
              <w:pStyle w:val="Compact"/>
              <w:jc w:val="left"/>
            </w:pPr>
            <w:r>
              <w:rPr>
                <w:rFonts w:ascii="Arial" w:hAnsi="Arial"/>
                <w:sz w:val="18"/>
              </w:rPr>
              <w:t xml:space="preserve">R→B→Vm→Vo→B</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nein</w:t>
            </w:r>
          </w:p>
        </w:tc>
        <w:tc>
          <w:tcPr/>
          <w:p>
            <w:pPr>
              <w:pStyle w:val="Compact"/>
              <w:jc w:val="left"/>
            </w:pPr>
            <w:r>
              <w:rPr>
                <w:rFonts w:ascii="Arial" w:hAnsi="Arial"/>
                <w:sz w:val="18"/>
              </w:rPr>
              <w:t xml:space="preserve">B</w:t>
            </w:r>
          </w:p>
        </w:tc>
      </w:tr>
      <w:tr>
        <w:trPr>
          <w:cantSplit w:val="true"/>
        </w:trPr>
        <w:tc>
          <w:tcPr>
            <w:shd w:val="clear" w:color="auto" w:fill="EEF3F9"/>
          </w:tcPr>
          <w:p>
            <w:pPr>
              <w:pStyle w:val="Compact"/>
              <w:jc w:val="left"/>
            </w:pPr>
            <w:r>
              <w:rPr>
                <w:rFonts w:ascii="Arial" w:hAnsi="Arial"/>
                <w:sz w:val="18"/>
              </w:rPr>
              <w:t xml:space="preserve">Aloui 2022</w:t>
            </w:r>
          </w:p>
        </w:tc>
        <w:tc>
          <w:tcPr>
            <w:shd w:val="clear" w:color="auto" w:fill="EEF3F9"/>
          </w:tcPr>
          <w:p>
            <w:pPr>
              <w:pStyle w:val="Compact"/>
              <w:jc w:val="left"/>
            </w:pPr>
            <w:r>
              <w:rPr>
                <w:rFonts w:ascii="Arial" w:hAnsi="Arial"/>
                <w:sz w:val="18"/>
              </w:rPr>
              <w:t xml:space="preserve">Richtungswechsel</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183</w:t>
            </w:r>
          </w:p>
        </w:tc>
        <w:tc>
          <w:tcPr>
            <w:shd w:val="clear" w:color="auto" w:fill="EEF3F9"/>
          </w:tcPr>
          <w:p>
            <w:pPr>
              <w:pStyle w:val="Compact"/>
              <w:jc w:val="left"/>
            </w:pPr>
            <w:r>
              <w:rPr>
                <w:rFonts w:ascii="Arial" w:hAnsi="Arial"/>
                <w:sz w:val="18"/>
              </w:rPr>
              <w:t xml:space="preserve">R→B→H→Vm→Vo→E</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E</w:t>
            </w:r>
          </w:p>
        </w:tc>
      </w:tr>
      <w:tr>
        <w:trPr>
          <w:cantSplit w:val="true"/>
        </w:trPr>
        <w:tc>
          <w:tcPr/>
          <w:p>
            <w:pPr>
              <w:pStyle w:val="Compact"/>
              <w:jc w:val="left"/>
            </w:pPr>
            <w:r>
              <w:rPr>
                <w:rFonts w:ascii="Arial" w:hAnsi="Arial"/>
                <w:sz w:val="18"/>
              </w:rPr>
              <w:t xml:space="preserve">Aloui 2022</w:t>
            </w:r>
          </w:p>
        </w:tc>
        <w:tc>
          <w:tcPr/>
          <w:p>
            <w:pPr>
              <w:pStyle w:val="Compact"/>
              <w:jc w:val="left"/>
            </w:pPr>
            <w:r>
              <w:rPr>
                <w:rFonts w:ascii="Arial" w:hAnsi="Arial"/>
                <w:sz w:val="18"/>
              </w:rPr>
              <w:t xml:space="preserve">Wiederholte Sprints</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172</w:t>
            </w:r>
          </w:p>
        </w:tc>
        <w:tc>
          <w:tcPr/>
          <w:p>
            <w:pPr>
              <w:pStyle w:val="Compact"/>
              <w:jc w:val="left"/>
            </w:pPr>
            <w:r>
              <w:rPr>
                <w:rFonts w:ascii="Arial" w:hAnsi="Arial"/>
                <w:sz w:val="18"/>
              </w:rPr>
              <w:t xml:space="preserve">B→Vm→E</w:t>
            </w:r>
          </w:p>
        </w:tc>
        <w:tc>
          <w:tcPr/>
          <w:p>
            <w:pPr>
              <w:pStyle w:val="Compact"/>
              <w:jc w:val="left"/>
            </w:pPr>
            <w:r>
              <w:rPr>
                <w:rFonts w:ascii="Arial" w:hAnsi="Arial"/>
                <w:sz w:val="18"/>
              </w:rPr>
              <w:t xml:space="preserve">nein</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E</w:t>
            </w:r>
          </w:p>
        </w:tc>
      </w:tr>
      <w:tr>
        <w:trPr>
          <w:cantSplit w:val="true"/>
        </w:trPr>
        <w:tc>
          <w:tcPr>
            <w:shd w:val="clear" w:color="auto" w:fill="EEF3F9"/>
          </w:tcPr>
          <w:p>
            <w:pPr>
              <w:pStyle w:val="Compact"/>
              <w:jc w:val="left"/>
            </w:pPr>
            <w:r>
              <w:rPr>
                <w:rFonts w:ascii="Arial" w:hAnsi="Arial"/>
                <w:sz w:val="18"/>
              </w:rPr>
              <w:t xml:space="preserve">Aloui 2022</w:t>
            </w:r>
          </w:p>
        </w:tc>
        <w:tc>
          <w:tcPr>
            <w:shd w:val="clear" w:color="auto" w:fill="EEF3F9"/>
          </w:tcPr>
          <w:p>
            <w:pPr>
              <w:pStyle w:val="Compact"/>
              <w:jc w:val="left"/>
            </w:pPr>
            <w:r>
              <w:rPr>
                <w:rFonts w:ascii="Arial" w:hAnsi="Arial"/>
                <w:sz w:val="18"/>
              </w:rPr>
              <w:t xml:space="preserve">Balance</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272</w:t>
            </w:r>
          </w:p>
        </w:tc>
        <w:tc>
          <w:tcPr>
            <w:shd w:val="clear" w:color="auto" w:fill="EEF3F9"/>
          </w:tcPr>
          <w:p>
            <w:pPr>
              <w:pStyle w:val="Compact"/>
              <w:jc w:val="left"/>
            </w:pPr>
            <w:r>
              <w:rPr>
                <w:rFonts w:ascii="Arial" w:hAnsi="Arial"/>
                <w:sz w:val="18"/>
              </w:rPr>
              <w:t xml:space="preserve">H→L→Vm→E→R→P→H→E</w:t>
            </w:r>
          </w:p>
        </w:tc>
        <w:tc>
          <w:tcPr>
            <w:shd w:val="clear" w:color="auto" w:fill="EEF3F9"/>
          </w:tcPr>
          <w:p>
            <w:pPr>
              <w:pStyle w:val="Compact"/>
              <w:jc w:val="left"/>
            </w:pPr>
            <w:r>
              <w:rPr>
                <w:rFonts w:ascii="Arial" w:hAnsi="Arial"/>
                <w:sz w:val="18"/>
              </w:rPr>
              <w:t xml:space="preserve">nein</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E</w:t>
            </w:r>
          </w:p>
        </w:tc>
      </w:tr>
      <w:tr>
        <w:trPr>
          <w:cantSplit w:val="true"/>
        </w:trPr>
        <w:tc>
          <w:tcPr/>
          <w:p>
            <w:pPr>
              <w:pStyle w:val="Compact"/>
              <w:jc w:val="left"/>
            </w:pPr>
            <w:r>
              <w:rPr>
                <w:rFonts w:ascii="Arial" w:hAnsi="Arial"/>
                <w:sz w:val="18"/>
              </w:rPr>
              <w:t xml:space="preserve">Liu 2024</w:t>
            </w:r>
          </w:p>
        </w:tc>
        <w:tc>
          <w:tcPr/>
          <w:p>
            <w:pPr>
              <w:pStyle w:val="Compact"/>
              <w:jc w:val="left"/>
            </w:pPr>
            <w:r>
              <w:rPr>
                <w:rFonts w:ascii="Arial" w:hAnsi="Arial"/>
                <w:sz w:val="18"/>
              </w:rPr>
              <w:t xml:space="preserve">Ausdauer</w:t>
            </w:r>
          </w:p>
        </w:tc>
        <w:tc>
          <w:tcPr/>
          <w:p>
            <w:pPr>
              <w:pStyle w:val="Compact"/>
              <w:jc w:val="left"/>
            </w:pPr>
            <w:r>
              <w:rPr>
                <w:rFonts w:ascii="Arial" w:hAnsi="Arial"/>
                <w:sz w:val="18"/>
              </w:rPr>
              <w:t xml:space="preserve">5</w:t>
            </w:r>
          </w:p>
        </w:tc>
        <w:tc>
          <w:tcPr/>
          <w:p>
            <w:pPr>
              <w:pStyle w:val="Compact"/>
              <w:jc w:val="left"/>
            </w:pPr>
            <w:r>
              <w:rPr>
                <w:rFonts w:ascii="Arial" w:hAnsi="Arial"/>
                <w:sz w:val="18"/>
              </w:rPr>
              <w:t xml:space="preserve">624</w:t>
            </w:r>
          </w:p>
        </w:tc>
        <w:tc>
          <w:tcPr/>
          <w:p>
            <w:pPr>
              <w:pStyle w:val="Compact"/>
              <w:jc w:val="left"/>
            </w:pPr>
            <w:r>
              <w:rPr>
                <w:rFonts w:ascii="Arial" w:hAnsi="Arial"/>
                <w:sz w:val="18"/>
              </w:rPr>
              <w:t xml:space="preserve">E→B→Vm→E→B→Vm→E</w:t>
            </w:r>
          </w:p>
        </w:tc>
        <w:tc>
          <w:tcPr/>
          <w:p>
            <w:pPr>
              <w:pStyle w:val="Compact"/>
              <w:jc w:val="left"/>
            </w:pPr>
            <w:r>
              <w:rPr>
                <w:rFonts w:ascii="Arial" w:hAnsi="Arial"/>
                <w:sz w:val="18"/>
              </w:rPr>
              <w:t xml:space="preserve">nein</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E</w:t>
            </w:r>
          </w:p>
        </w:tc>
      </w:tr>
      <w:tr>
        <w:trPr>
          <w:cantSplit w:val="true"/>
        </w:trPr>
        <w:tc>
          <w:tcPr>
            <w:shd w:val="clear" w:color="auto" w:fill="EEF3F9"/>
          </w:tcPr>
          <w:p>
            <w:pPr>
              <w:pStyle w:val="Compact"/>
              <w:jc w:val="left"/>
            </w:pPr>
            <w:r>
              <w:rPr>
                <w:rFonts w:ascii="Arial" w:hAnsi="Arial"/>
                <w:sz w:val="18"/>
              </w:rPr>
              <w:t xml:space="preserve">Liu 2024</w:t>
            </w:r>
          </w:p>
        </w:tc>
        <w:tc>
          <w:tcPr>
            <w:shd w:val="clear" w:color="auto" w:fill="EEF3F9"/>
          </w:tcPr>
          <w:p>
            <w:pPr>
              <w:pStyle w:val="Compact"/>
              <w:jc w:val="left"/>
            </w:pPr>
            <w:r>
              <w:rPr>
                <w:rFonts w:ascii="Arial" w:hAnsi="Arial"/>
                <w:sz w:val="18"/>
              </w:rPr>
              <w:t xml:space="preserve">Sprung</w:t>
            </w:r>
          </w:p>
        </w:tc>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237</w:t>
            </w:r>
          </w:p>
        </w:tc>
        <w:tc>
          <w:tcPr>
            <w:shd w:val="clear" w:color="auto" w:fill="EEF3F9"/>
          </w:tcPr>
          <w:p>
            <w:pPr>
              <w:pStyle w:val="Compact"/>
              <w:jc w:val="left"/>
            </w:pPr>
            <w:r>
              <w:rPr>
                <w:rFonts w:ascii="Arial" w:hAnsi="Arial"/>
                <w:sz w:val="18"/>
              </w:rPr>
              <w:t xml:space="preserve">B→Vo→E→B→E</w:t>
            </w:r>
          </w:p>
        </w:tc>
        <w:tc>
          <w:tcPr>
            <w:shd w:val="clear" w:color="auto" w:fill="EEF3F9"/>
          </w:tcPr>
          <w:p>
            <w:pPr>
              <w:pStyle w:val="Compact"/>
              <w:jc w:val="left"/>
            </w:pPr>
            <w:r>
              <w:rPr>
                <w:rFonts w:ascii="Arial" w:hAnsi="Arial"/>
                <w:sz w:val="18"/>
              </w:rPr>
              <w:t xml:space="preserve">nein</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E</w:t>
            </w:r>
          </w:p>
        </w:tc>
      </w:tr>
      <w:tr>
        <w:trPr>
          <w:cantSplit w:val="true"/>
        </w:trPr>
        <w:tc>
          <w:tcPr/>
          <w:p>
            <w:pPr>
              <w:pStyle w:val="Compact"/>
              <w:jc w:val="left"/>
            </w:pPr>
            <w:r>
              <w:rPr>
                <w:rFonts w:ascii="Arial" w:hAnsi="Arial"/>
                <w:sz w:val="18"/>
              </w:rPr>
              <w:t xml:space="preserve">Liu 2024</w:t>
            </w:r>
          </w:p>
        </w:tc>
        <w:tc>
          <w:tcPr/>
          <w:p>
            <w:pPr>
              <w:pStyle w:val="Compact"/>
              <w:jc w:val="left"/>
            </w:pPr>
            <w:r>
              <w:rPr>
                <w:rFonts w:ascii="Arial" w:hAnsi="Arial"/>
                <w:sz w:val="18"/>
              </w:rPr>
              <w:t xml:space="preserve">Sprint</w:t>
            </w:r>
          </w:p>
        </w:tc>
        <w:tc>
          <w:tcPr/>
          <w:p>
            <w:pPr>
              <w:pStyle w:val="Compact"/>
              <w:jc w:val="left"/>
            </w:pPr>
            <w:r>
              <w:rPr>
                <w:rFonts w:ascii="Arial" w:hAnsi="Arial"/>
                <w:sz w:val="18"/>
              </w:rPr>
              <w:t xml:space="preserve">2</w:t>
            </w:r>
          </w:p>
        </w:tc>
        <w:tc>
          <w:tcPr/>
          <w:p>
            <w:pPr>
              <w:pStyle w:val="Compact"/>
              <w:jc w:val="left"/>
            </w:pPr>
            <w:r>
              <w:rPr>
                <w:rFonts w:ascii="Arial" w:hAnsi="Arial"/>
                <w:sz w:val="18"/>
              </w:rPr>
              <w:t xml:space="preserve">213</w:t>
            </w:r>
          </w:p>
        </w:tc>
        <w:tc>
          <w:tcPr/>
          <w:p>
            <w:pPr>
              <w:pStyle w:val="Compact"/>
              <w:jc w:val="left"/>
            </w:pPr>
            <w:r>
              <w:rPr>
                <w:rFonts w:ascii="Arial" w:hAnsi="Arial"/>
                <w:sz w:val="18"/>
              </w:rPr>
              <w:t xml:space="preserve">B→Vo→E</w:t>
            </w:r>
          </w:p>
        </w:tc>
        <w:tc>
          <w:tcPr/>
          <w:p>
            <w:pPr>
              <w:pStyle w:val="Compact"/>
              <w:jc w:val="left"/>
            </w:pPr>
            <w:r>
              <w:rPr>
                <w:rFonts w:ascii="Arial" w:hAnsi="Arial"/>
                <w:sz w:val="18"/>
              </w:rPr>
              <w:t xml:space="preserve">nein</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nur V3/V4</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E</w:t>
            </w:r>
          </w:p>
        </w:tc>
      </w:tr>
      <w:tr>
        <w:trPr>
          <w:cantSplit w:val="true"/>
        </w:trPr>
        <w:tc>
          <w:tcPr>
            <w:shd w:val="clear" w:color="auto" w:fill="EEF3F9"/>
          </w:tcPr>
          <w:p>
            <w:pPr>
              <w:pStyle w:val="Compact"/>
              <w:jc w:val="left"/>
            </w:pPr>
            <w:r>
              <w:rPr>
                <w:rFonts w:ascii="Arial" w:hAnsi="Arial"/>
                <w:sz w:val="18"/>
              </w:rPr>
              <w:t xml:space="preserve">Moran 2024</w:t>
            </w:r>
          </w:p>
        </w:tc>
        <w:tc>
          <w:tcPr>
            <w:shd w:val="clear" w:color="auto" w:fill="EEF3F9"/>
          </w:tcPr>
          <w:p>
            <w:pPr>
              <w:pStyle w:val="Compact"/>
              <w:jc w:val="left"/>
            </w:pPr>
            <w:r>
              <w:rPr>
                <w:rFonts w:ascii="Arial" w:hAnsi="Arial"/>
                <w:sz w:val="18"/>
              </w:rPr>
              <w:t xml:space="preserve">Sprint</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324</w:t>
            </w:r>
          </w:p>
        </w:tc>
        <w:tc>
          <w:tcPr>
            <w:shd w:val="clear" w:color="auto" w:fill="EEF3F9"/>
          </w:tcPr>
          <w:p>
            <w:pPr>
              <w:pStyle w:val="Compact"/>
              <w:jc w:val="left"/>
            </w:pPr>
            <w:r>
              <w:rPr>
                <w:rFonts w:ascii="Arial" w:hAnsi="Arial"/>
                <w:sz w:val="18"/>
              </w:rPr>
              <w:t xml:space="preserve">B→Vm→E→Vm→E</w:t>
            </w:r>
          </w:p>
        </w:tc>
        <w:tc>
          <w:tcPr>
            <w:shd w:val="clear" w:color="auto" w:fill="EEF3F9"/>
          </w:tcPr>
          <w:p>
            <w:pPr>
              <w:pStyle w:val="Compact"/>
              <w:jc w:val="left"/>
            </w:pPr>
            <w:r>
              <w:rPr>
                <w:rFonts w:ascii="Arial" w:hAnsi="Arial"/>
                <w:sz w:val="18"/>
              </w:rPr>
              <w:t xml:space="preserve">nein</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E</w:t>
            </w:r>
          </w:p>
        </w:tc>
      </w:tr>
      <w:tr>
        <w:trPr>
          <w:cantSplit w:val="true"/>
        </w:trPr>
        <w:tc>
          <w:tcPr/>
          <w:p>
            <w:pPr>
              <w:pStyle w:val="Compact"/>
              <w:jc w:val="left"/>
            </w:pPr>
            <w:r>
              <w:rPr>
                <w:rFonts w:ascii="Arial" w:hAnsi="Arial"/>
                <w:sz w:val="18"/>
              </w:rPr>
              <w:t xml:space="preserve">Sammoud 2024</w:t>
            </w:r>
          </w:p>
        </w:tc>
        <w:tc>
          <w:tcPr/>
          <w:p>
            <w:pPr>
              <w:pStyle w:val="Compact"/>
              <w:jc w:val="left"/>
            </w:pPr>
            <w:r>
              <w:rPr>
                <w:rFonts w:ascii="Arial" w:hAnsi="Arial"/>
                <w:sz w:val="18"/>
              </w:rPr>
              <w:t xml:space="preserve">Sprung</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289</w:t>
            </w:r>
          </w:p>
        </w:tc>
        <w:tc>
          <w:tcPr/>
          <w:p>
            <w:pPr>
              <w:pStyle w:val="Compact"/>
              <w:jc w:val="left"/>
            </w:pPr>
            <w:r>
              <w:rPr>
                <w:rFonts w:ascii="Arial" w:hAnsi="Arial"/>
                <w:sz w:val="18"/>
              </w:rPr>
              <w:t xml:space="preserve">R→B→Vm→Vo→E</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E</w:t>
            </w:r>
          </w:p>
        </w:tc>
      </w:tr>
      <w:tr>
        <w:trPr>
          <w:cantSplit w:val="true"/>
        </w:trPr>
        <w:tc>
          <w:tcPr>
            <w:shd w:val="clear" w:color="auto" w:fill="EEF3F9"/>
          </w:tcPr>
          <w:p>
            <w:pPr>
              <w:pStyle w:val="Compact"/>
              <w:jc w:val="left"/>
            </w:pPr>
            <w:r>
              <w:rPr>
                <w:rFonts w:ascii="Arial" w:hAnsi="Arial"/>
                <w:sz w:val="18"/>
              </w:rPr>
              <w:t xml:space="preserve">Sammoud 2024</w:t>
            </w:r>
          </w:p>
        </w:tc>
        <w:tc>
          <w:tcPr>
            <w:shd w:val="clear" w:color="auto" w:fill="EEF3F9"/>
          </w:tcPr>
          <w:p>
            <w:pPr>
              <w:pStyle w:val="Compact"/>
              <w:jc w:val="left"/>
            </w:pPr>
            <w:r>
              <w:rPr>
                <w:rFonts w:ascii="Arial" w:hAnsi="Arial"/>
                <w:sz w:val="18"/>
              </w:rPr>
              <w:t xml:space="preserve">Richtungswechsel</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319</w:t>
            </w:r>
          </w:p>
        </w:tc>
        <w:tc>
          <w:tcPr>
            <w:shd w:val="clear" w:color="auto" w:fill="EEF3F9"/>
          </w:tcPr>
          <w:p>
            <w:pPr>
              <w:pStyle w:val="Compact"/>
              <w:jc w:val="left"/>
            </w:pPr>
            <w:r>
              <w:rPr>
                <w:rFonts w:ascii="Arial" w:hAnsi="Arial"/>
                <w:sz w:val="18"/>
              </w:rPr>
              <w:t xml:space="preserve">R→B→Vm→E</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E</w:t>
            </w:r>
          </w:p>
        </w:tc>
      </w:tr>
      <w:tr>
        <w:trPr>
          <w:cantSplit w:val="true"/>
        </w:trPr>
        <w:tc>
          <w:tcPr/>
          <w:p>
            <w:pPr>
              <w:pStyle w:val="Compact"/>
              <w:jc w:val="left"/>
            </w:pPr>
            <w:r>
              <w:rPr>
                <w:rFonts w:ascii="Arial" w:hAnsi="Arial"/>
                <w:sz w:val="18"/>
              </w:rPr>
              <w:t xml:space="preserve">Sammoud 2024</w:t>
            </w:r>
          </w:p>
        </w:tc>
        <w:tc>
          <w:tcPr/>
          <w:p>
            <w:pPr>
              <w:pStyle w:val="Compact"/>
              <w:jc w:val="left"/>
            </w:pPr>
            <w:r>
              <w:rPr>
                <w:rFonts w:ascii="Arial" w:hAnsi="Arial"/>
                <w:sz w:val="18"/>
              </w:rPr>
              <w:t xml:space="preserve">Asymmetrie</w:t>
            </w:r>
          </w:p>
        </w:tc>
        <w:tc>
          <w:tcPr/>
          <w:p>
            <w:pPr>
              <w:pStyle w:val="Compact"/>
              <w:jc w:val="left"/>
            </w:pPr>
            <w:r>
              <w:rPr>
                <w:rFonts w:ascii="Arial" w:hAnsi="Arial"/>
                <w:sz w:val="18"/>
              </w:rPr>
              <w:t xml:space="preserve">2</w:t>
            </w:r>
          </w:p>
        </w:tc>
        <w:tc>
          <w:tcPr/>
          <w:p>
            <w:pPr>
              <w:pStyle w:val="Compact"/>
              <w:jc w:val="left"/>
            </w:pPr>
            <w:r>
              <w:rPr>
                <w:rFonts w:ascii="Arial" w:hAnsi="Arial"/>
                <w:sz w:val="18"/>
              </w:rPr>
              <w:t xml:space="preserve">457</w:t>
            </w:r>
          </w:p>
        </w:tc>
        <w:tc>
          <w:tcPr/>
          <w:p>
            <w:pPr>
              <w:pStyle w:val="Compact"/>
              <w:jc w:val="left"/>
            </w:pPr>
            <w:r>
              <w:rPr>
                <w:rFonts w:ascii="Arial" w:hAnsi="Arial"/>
                <w:sz w:val="18"/>
              </w:rPr>
              <w:t xml:space="preserve">R→B→E→P→Vo→Vm→M→E→B→E→A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A</w:t>
            </w:r>
          </w:p>
        </w:tc>
      </w:tr>
      <w:tr>
        <w:trPr>
          <w:cantSplit w:val="true"/>
        </w:trPr>
        <w:tc>
          <w:tcPr>
            <w:shd w:val="clear" w:color="auto" w:fill="EEF3F9"/>
          </w:tcPr>
          <w:p>
            <w:pPr>
              <w:pStyle w:val="Compact"/>
              <w:jc w:val="left"/>
            </w:pPr>
            <w:r>
              <w:rPr>
                <w:rFonts w:ascii="Arial" w:hAnsi="Arial"/>
                <w:sz w:val="18"/>
              </w:rPr>
              <w:t xml:space="preserve">Bouafif 2026</w:t>
            </w:r>
          </w:p>
        </w:tc>
        <w:tc>
          <w:tcPr>
            <w:shd w:val="clear" w:color="auto" w:fill="EEF3F9"/>
          </w:tcPr>
          <w:p>
            <w:pPr>
              <w:pStyle w:val="Compact"/>
              <w:jc w:val="left"/>
            </w:pPr>
            <w:r>
              <w:rPr>
                <w:rFonts w:ascii="Arial" w:hAnsi="Arial"/>
                <w:sz w:val="18"/>
              </w:rPr>
              <w:t xml:space="preserve">Sprung und Richtungswechsel</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103</w:t>
            </w:r>
          </w:p>
        </w:tc>
        <w:tc>
          <w:tcPr>
            <w:shd w:val="clear" w:color="auto" w:fill="EEF3F9"/>
          </w:tcPr>
          <w:p>
            <w:pPr>
              <w:pStyle w:val="Compact"/>
              <w:jc w:val="left"/>
            </w:pPr>
            <w:r>
              <w:rPr>
                <w:rFonts w:ascii="Arial" w:hAnsi="Arial"/>
                <w:sz w:val="18"/>
              </w:rPr>
              <w:t xml:space="preserve">Vm→E</w:t>
            </w:r>
          </w:p>
        </w:tc>
        <w:tc>
          <w:tcPr>
            <w:shd w:val="clear" w:color="auto" w:fill="EEF3F9"/>
          </w:tcPr>
          <w:p>
            <w:pPr>
              <w:pStyle w:val="Compact"/>
              <w:jc w:val="left"/>
            </w:pPr>
            <w:r>
              <w:rPr>
                <w:rFonts w:ascii="Arial" w:hAnsi="Arial"/>
                <w:sz w:val="18"/>
              </w:rPr>
              <w:t xml:space="preserve">nein</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E</w:t>
            </w:r>
          </w:p>
        </w:tc>
      </w:tr>
      <w:tr>
        <w:trPr>
          <w:cantSplit w:val="true"/>
        </w:trPr>
        <w:tc>
          <w:tcPr/>
          <w:p>
            <w:pPr>
              <w:pStyle w:val="Compact"/>
              <w:jc w:val="left"/>
            </w:pPr>
            <w:r>
              <w:rPr>
                <w:rFonts w:ascii="Arial" w:hAnsi="Arial"/>
                <w:sz w:val="18"/>
              </w:rPr>
              <w:t xml:space="preserve">Bouafif 2026</w:t>
            </w:r>
          </w:p>
        </w:tc>
        <w:tc>
          <w:tcPr/>
          <w:p>
            <w:pPr>
              <w:pStyle w:val="Compact"/>
              <w:jc w:val="left"/>
            </w:pPr>
            <w:r>
              <w:rPr>
                <w:rFonts w:ascii="Arial" w:hAnsi="Arial"/>
                <w:sz w:val="18"/>
              </w:rPr>
              <w:t xml:space="preserve">Balance</w:t>
            </w:r>
          </w:p>
        </w:tc>
        <w:tc>
          <w:tcPr/>
          <w:p>
            <w:pPr>
              <w:pStyle w:val="Compact"/>
              <w:jc w:val="left"/>
            </w:pPr>
            <w:r>
              <w:rPr>
                <w:rFonts w:ascii="Arial" w:hAnsi="Arial"/>
                <w:sz w:val="18"/>
              </w:rPr>
              <w:t xml:space="preserve">3</w:t>
            </w:r>
          </w:p>
        </w:tc>
        <w:tc>
          <w:tcPr/>
          <w:p>
            <w:pPr>
              <w:pStyle w:val="Compact"/>
              <w:jc w:val="left"/>
            </w:pPr>
            <w:r>
              <w:rPr>
                <w:rFonts w:ascii="Arial" w:hAnsi="Arial"/>
                <w:sz w:val="18"/>
              </w:rPr>
              <w:t xml:space="preserve">305</w:t>
            </w:r>
          </w:p>
        </w:tc>
        <w:tc>
          <w:tcPr/>
          <w:p>
            <w:pPr>
              <w:pStyle w:val="Compact"/>
              <w:jc w:val="left"/>
            </w:pPr>
            <w:r>
              <w:rPr>
                <w:rFonts w:ascii="Arial" w:hAnsi="Arial"/>
                <w:sz w:val="18"/>
              </w:rPr>
              <w:t xml:space="preserve">B→Vm→E</w:t>
            </w:r>
          </w:p>
        </w:tc>
        <w:tc>
          <w:tcPr/>
          <w:p>
            <w:pPr>
              <w:pStyle w:val="Compact"/>
              <w:jc w:val="left"/>
            </w:pPr>
            <w:r>
              <w:rPr>
                <w:rFonts w:ascii="Arial" w:hAnsi="Arial"/>
                <w:sz w:val="18"/>
              </w:rPr>
              <w:t xml:space="preserve">nein</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ja</w:t>
            </w:r>
          </w:p>
        </w:tc>
        <w:tc>
          <w:tcPr/>
          <w:p>
            <w:pPr>
              <w:pStyle w:val="Compact"/>
              <w:jc w:val="left"/>
            </w:pPr>
            <w:r>
              <w:rPr>
                <w:rFonts w:ascii="Arial" w:hAnsi="Arial"/>
                <w:sz w:val="18"/>
              </w:rPr>
              <w:t xml:space="preserve">E</w:t>
            </w:r>
          </w:p>
        </w:tc>
      </w:tr>
      <w:tr>
        <w:trPr>
          <w:cantSplit w:val="true"/>
        </w:trPr>
        <w:tc>
          <w:tcPr>
            <w:shd w:val="clear" w:color="auto" w:fill="EEF3F9"/>
          </w:tcPr>
          <w:p>
            <w:pPr>
              <w:pStyle w:val="Compact"/>
              <w:jc w:val="left"/>
            </w:pPr>
            <w:r>
              <w:rPr>
                <w:rFonts w:ascii="Arial" w:hAnsi="Arial"/>
                <w:sz w:val="18"/>
              </w:rPr>
              <w:t xml:space="preserve">Bouafif 2026</w:t>
            </w:r>
          </w:p>
        </w:tc>
        <w:tc>
          <w:tcPr>
            <w:shd w:val="clear" w:color="auto" w:fill="EEF3F9"/>
          </w:tcPr>
          <w:p>
            <w:pPr>
              <w:pStyle w:val="Compact"/>
              <w:jc w:val="left"/>
            </w:pPr>
            <w:r>
              <w:rPr>
                <w:rFonts w:ascii="Arial" w:hAnsi="Arial"/>
                <w:sz w:val="18"/>
              </w:rPr>
              <w:t xml:space="preserve">Asymmetrie</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150</w:t>
            </w:r>
          </w:p>
        </w:tc>
        <w:tc>
          <w:tcPr>
            <w:shd w:val="clear" w:color="auto" w:fill="EEF3F9"/>
          </w:tcPr>
          <w:p>
            <w:pPr>
              <w:pStyle w:val="Compact"/>
              <w:jc w:val="left"/>
            </w:pPr>
            <w:r>
              <w:rPr>
                <w:rFonts w:ascii="Arial" w:hAnsi="Arial"/>
                <w:sz w:val="18"/>
              </w:rPr>
              <w:t xml:space="preserve">L→E→Vm→F</w:t>
            </w:r>
          </w:p>
        </w:tc>
        <w:tc>
          <w:tcPr>
            <w:shd w:val="clear" w:color="auto" w:fill="EEF3F9"/>
          </w:tcPr>
          <w:p>
            <w:pPr>
              <w:pStyle w:val="Compact"/>
              <w:jc w:val="left"/>
            </w:pPr>
            <w:r>
              <w:rPr>
                <w:rFonts w:ascii="Arial" w:hAnsi="Arial"/>
                <w:sz w:val="18"/>
              </w:rPr>
              <w:t xml:space="preserve">nein</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ja</w:t>
            </w:r>
          </w:p>
        </w:tc>
        <w:tc>
          <w:tcPr>
            <w:shd w:val="clear" w:color="auto" w:fill="EEF3F9"/>
          </w:tcPr>
          <w:p>
            <w:pPr>
              <w:pStyle w:val="Compact"/>
              <w:jc w:val="left"/>
            </w:pPr>
            <w:r>
              <w:rPr>
                <w:rFonts w:ascii="Arial" w:hAnsi="Arial"/>
                <w:sz w:val="18"/>
              </w:rPr>
              <w:t xml:space="preserve">F</w:t>
            </w:r>
          </w:p>
        </w:tc>
      </w:tr>
    </w:tbl>
    <w:p>
      <w:pPr>
        <w:pStyle w:val="BodyText"/>
      </w:pPr>
      <w:r>
        <w:rPr>
          <w:rFonts w:ascii="Arial" w:hAnsi="Arial"/>
        </w:rPr>
        <w:t xml:space="preserve">Zugfolge nach Primärcodes, gleiche Züge zusammengefasst: R Relevanz, B eigener Befund, Vm markierter Vergleich, Vo Vergleich ohne Wertung oder Normwert, E Erklärung, H Hintergrund, M Methode, L Limitation, P Praxis, A Ausblick, F Folgerung. „nur V3/V4“ heißt Vergleich ohne ausdrückliche Wertung. Lloyds zwei Blöcke gliedern nach Reifegruppen, nicht nach Zielgrößen.</w:t>
      </w:r>
    </w:p>
    <w:bookmarkEnd w:id="66"/>
    <w:bookmarkStart w:id="67" w:name="Xe1d3deb0f0a5ba62bab1bd8168b1179a1867077"/>
    <w:p>
      <w:pPr>
        <w:pStyle w:val="Heading2"/>
      </w:pPr>
      <w:r>
        <w:rPr>
          <w:rFonts w:ascii="Arial" w:hAnsi="Arial"/>
        </w:rPr>
        <w:t xml:space="preserve">Anhang C — Vergleich und Erklärung je Studie</w:t>
      </w:r>
    </w:p>
    <w:p>
      <w:pPr>
        <w:pStyle w:val="FirstParagraph"/>
      </w:pPr>
      <w:r>
        <w:rPr>
          <w:bCs/>
          <w:rFonts w:ascii="Arial" w:hAnsi="Arial"/>
          <w:b/>
        </w:rPr>
        <w:t xml:space="preserve">Vergleich je Studie</w:t>
      </w:r>
      <w:r>
        <w:rPr>
          <w:rFonts w:ascii="Arial" w:hAnsi="Arial"/>
        </w:rPr>
        <w:t xml:space="preserve"> </w:t>
      </w:r>
      <w:r>
        <w:rPr>
          <w:rFonts w:ascii="Arial" w:hAnsi="Arial"/>
        </w:rPr>
        <w:t xml:space="preserve">(Diskussion ohne Schlussrubrik):</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565"/>
        <w:gridCol w:w="565"/>
        <w:gridCol w:w="565"/>
        <w:gridCol w:w="565"/>
        <w:gridCol w:w="565"/>
        <w:gridCol w:w="565"/>
        <w:gridCol w:w="565"/>
        <w:gridCol w:w="565"/>
        <w:gridCol w:w="565"/>
        <w:gridCol w:w="565"/>
        <w:gridCol w:w="565"/>
        <w:gridCol w:w="565"/>
        <w:gridCol w:w="565"/>
        <w:gridCol w:w="565"/>
      </w:tblGrid>
      <w:tr>
        <w:trPr>
          <w:tblHeader w:val="true"/>
          <w:tblHeader w:val="true"/>
          <w:cantSplit w:val="true"/>
        </w:trPr>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Sätze</w:t>
            </w:r>
          </w:p>
        </w:tc>
        <w:tc>
          <w:tcPr>
            <w:shd w:val="clear" w:color="auto" w:fill="D6E4F0"/>
          </w:tcPr>
          <w:p>
            <w:pPr>
              <w:pStyle w:val="Compact"/>
              <w:jc w:val="left"/>
            </w:pPr>
            <w:r>
              <w:rPr>
                <w:rFonts w:ascii="Arial" w:hAnsi="Arial"/>
                <w:b/>
                <w:sz w:val="18"/>
              </w:rPr>
              <w:t xml:space="preserve">V primär (Anteil Sätze · Wörter)</w:t>
            </w:r>
          </w:p>
        </w:tc>
        <w:tc>
          <w:tcPr>
            <w:shd w:val="clear" w:color="auto" w:fill="D6E4F0"/>
          </w:tcPr>
          <w:p>
            <w:pPr>
              <w:pStyle w:val="Compact"/>
              <w:jc w:val="left"/>
            </w:pPr>
            <w:r>
              <w:rPr>
                <w:rFonts w:ascii="Arial" w:hAnsi="Arial"/>
                <w:b/>
                <w:sz w:val="18"/>
              </w:rPr>
              <w:t xml:space="preserve">V in irgendeiner Funktion</w:t>
            </w:r>
          </w:p>
        </w:tc>
        <w:tc>
          <w:tcPr>
            <w:shd w:val="clear" w:color="auto" w:fill="D6E4F0"/>
          </w:tcPr>
          <w:p>
            <w:pPr>
              <w:pStyle w:val="Compact"/>
              <w:jc w:val="left"/>
            </w:pPr>
            <w:r>
              <w:rPr>
                <w:rFonts w:ascii="Arial" w:hAnsi="Arial"/>
                <w:b/>
                <w:sz w:val="18"/>
              </w:rPr>
              <w:t xml:space="preserve">V1 · V2 · V3 · V4 (primär)</w:t>
            </w:r>
          </w:p>
        </w:tc>
        <w:tc>
          <w:tcPr>
            <w:shd w:val="clear" w:color="auto" w:fill="D6E4F0"/>
          </w:tcPr>
          <w:p>
            <w:pPr>
              <w:pStyle w:val="Compact"/>
              <w:jc w:val="left"/>
            </w:pPr>
            <w:r>
              <w:rPr>
                <w:rFonts w:ascii="Arial" w:hAnsi="Arial"/>
                <w:b/>
                <w:sz w:val="18"/>
              </w:rPr>
              <w:t xml:space="preserve">E mit Fremdbefund</w:t>
            </w:r>
          </w:p>
        </w:tc>
        <w:tc>
          <w:tcPr>
            <w:shd w:val="clear" w:color="auto" w:fill="D6E4F0"/>
          </w:tcPr>
          <w:p>
            <w:pPr>
              <w:pStyle w:val="Compact"/>
              <w:jc w:val="left"/>
            </w:pPr>
            <w:r>
              <w:rPr>
                <w:rFonts w:ascii="Arial" w:hAnsi="Arial"/>
                <w:b/>
                <w:sz w:val="18"/>
              </w:rPr>
              <w:t xml:space="preserve">V2 mit Erklärung</w:t>
            </w:r>
          </w:p>
        </w:tc>
        <w:tc>
          <w:tcPr>
            <w:shd w:val="clear" w:color="auto" w:fill="D6E4F0"/>
          </w:tcPr>
          <w:p>
            <w:pPr>
              <w:pStyle w:val="Compact"/>
              <w:jc w:val="left"/>
            </w:pPr>
            <w:r>
              <w:rPr>
                <w:rFonts w:ascii="Arial" w:hAnsi="Arial"/>
                <w:b/>
                <w:sz w:val="18"/>
              </w:rPr>
              <w:t xml:space="preserve">benannt</w:t>
            </w:r>
          </w:p>
        </w:tc>
        <w:tc>
          <w:tcPr>
            <w:shd w:val="clear" w:color="auto" w:fill="D6E4F0"/>
          </w:tcPr>
          <w:p>
            <w:pPr>
              <w:pStyle w:val="Compact"/>
              <w:jc w:val="left"/>
            </w:pPr>
            <w:r>
              <w:rPr>
                <w:rFonts w:ascii="Arial" w:hAnsi="Arial"/>
                <w:b/>
                <w:sz w:val="18"/>
              </w:rPr>
              <w:t xml:space="preserve">mit Zahl</w:t>
            </w:r>
          </w:p>
        </w:tc>
        <w:tc>
          <w:tcPr>
            <w:shd w:val="clear" w:color="auto" w:fill="D6E4F0"/>
          </w:tcPr>
          <w:p>
            <w:pPr>
              <w:pStyle w:val="Compact"/>
              <w:jc w:val="left"/>
            </w:pPr>
            <w:r>
              <w:rPr>
                <w:rFonts w:ascii="Arial" w:hAnsi="Arial"/>
                <w:b/>
                <w:sz w:val="18"/>
              </w:rPr>
              <w:t xml:space="preserve">mit Population</w:t>
            </w:r>
          </w:p>
        </w:tc>
        <w:tc>
          <w:tcPr>
            <w:shd w:val="clear" w:color="auto" w:fill="D6E4F0"/>
          </w:tcPr>
          <w:p>
            <w:pPr>
              <w:pStyle w:val="Compact"/>
              <w:jc w:val="left"/>
            </w:pPr>
            <w:r>
              <w:rPr>
                <w:rFonts w:ascii="Arial" w:hAnsi="Arial"/>
                <w:b/>
                <w:sz w:val="18"/>
              </w:rPr>
              <w:t xml:space="preserve">eigener Befund im Satz</w:t>
            </w:r>
          </w:p>
        </w:tc>
        <w:tc>
          <w:tcPr>
            <w:shd w:val="clear" w:color="auto" w:fill="D6E4F0"/>
          </w:tcPr>
          <w:p>
            <w:pPr>
              <w:pStyle w:val="Compact"/>
              <w:jc w:val="left"/>
            </w:pPr>
            <w:r>
              <w:rPr>
                <w:rFonts w:ascii="Arial" w:hAnsi="Arial"/>
                <w:b/>
                <w:sz w:val="18"/>
              </w:rPr>
              <w:t xml:space="preserve">Quellen Diskussion (davon in der Einleitung)</w:t>
            </w:r>
          </w:p>
        </w:tc>
        <w:tc>
          <w:tcPr>
            <w:shd w:val="clear" w:color="auto" w:fill="D6E4F0"/>
          </w:tcPr>
          <w:p>
            <w:pPr>
              <w:pStyle w:val="Compact"/>
              <w:jc w:val="left"/>
            </w:pPr>
            <w:r>
              <w:rPr>
                <w:rFonts w:ascii="Arial" w:hAnsi="Arial"/>
                <w:b/>
                <w:sz w:val="18"/>
              </w:rPr>
              <w:t xml:space="preserve">Belegquote</w:t>
            </w:r>
          </w:p>
        </w:tc>
        <w:tc>
          <w:tcPr>
            <w:shd w:val="clear" w:color="auto" w:fill="D6E4F0"/>
          </w:tcPr>
          <w:p>
            <w:pPr>
              <w:pStyle w:val="Compact"/>
              <w:jc w:val="left"/>
            </w:pPr>
            <w:r>
              <w:rPr>
                <w:rFonts w:ascii="Arial" w:hAnsi="Arial"/>
                <w:b/>
                <w:sz w:val="18"/>
              </w:rPr>
              <w:t xml:space="preserve">Wörter je Belegstelle</w:t>
            </w:r>
          </w:p>
        </w:tc>
      </w:tr>
      <w:tr>
        <w:trPr>
          <w:cantSplit w:val="true"/>
        </w:trPr>
        <w:tc>
          <w:tcPr/>
          <w:p>
            <w:pPr>
              <w:pStyle w:val="Compact"/>
              <w:jc w:val="left"/>
            </w:pPr>
            <w:r>
              <w:rPr>
                <w:rFonts w:ascii="Arial" w:hAnsi="Arial"/>
                <w:sz w:val="18"/>
              </w:rPr>
              <w:t xml:space="preserve">Lloyd 2016</w:t>
            </w:r>
          </w:p>
        </w:tc>
        <w:tc>
          <w:tcPr/>
          <w:p>
            <w:pPr>
              <w:pStyle w:val="Compact"/>
              <w:jc w:val="left"/>
            </w:pPr>
            <w:r>
              <w:rPr>
                <w:rFonts w:ascii="Arial" w:hAnsi="Arial"/>
                <w:sz w:val="18"/>
              </w:rPr>
              <w:t xml:space="preserve">37</w:t>
            </w:r>
          </w:p>
        </w:tc>
        <w:tc>
          <w:tcPr/>
          <w:p>
            <w:pPr>
              <w:pStyle w:val="Compact"/>
              <w:jc w:val="left"/>
            </w:pPr>
            <w:r>
              <w:rPr>
                <w:rFonts w:ascii="Arial" w:hAnsi="Arial"/>
                <w:sz w:val="18"/>
              </w:rPr>
              <w:t xml:space="preserve">3 (8 % · 10 %)</w:t>
            </w:r>
          </w:p>
        </w:tc>
        <w:tc>
          <w:tcPr/>
          <w:p>
            <w:pPr>
              <w:pStyle w:val="Compact"/>
              <w:jc w:val="left"/>
            </w:pPr>
            <w:r>
              <w:rPr>
                <w:rFonts w:ascii="Arial" w:hAnsi="Arial"/>
                <w:sz w:val="18"/>
              </w:rPr>
              <w:t xml:space="preserve">4 (11 %)</w:t>
            </w:r>
          </w:p>
        </w:tc>
        <w:tc>
          <w:tcPr/>
          <w:p>
            <w:pPr>
              <w:pStyle w:val="Compact"/>
              <w:jc w:val="left"/>
            </w:pPr>
            <w:r>
              <w:rPr>
                <w:rFonts w:ascii="Arial" w:hAnsi="Arial"/>
                <w:sz w:val="18"/>
              </w:rPr>
              <w:t xml:space="preserve">2 · 0 · 1 · 0</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0 von 0</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3</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15 (6)</w:t>
            </w:r>
          </w:p>
        </w:tc>
        <w:tc>
          <w:tcPr/>
          <w:p>
            <w:pPr>
              <w:pStyle w:val="Compact"/>
              <w:jc w:val="left"/>
            </w:pPr>
            <w:r>
              <w:rPr>
                <w:rFonts w:ascii="Arial" w:hAnsi="Arial"/>
                <w:sz w:val="18"/>
              </w:rPr>
              <w:t xml:space="preserve">22 %</w:t>
            </w:r>
          </w:p>
        </w:tc>
        <w:tc>
          <w:tcPr/>
          <w:p>
            <w:pPr>
              <w:pStyle w:val="Compact"/>
              <w:jc w:val="left"/>
            </w:pPr>
            <w:r>
              <w:rPr>
                <w:rFonts w:ascii="Arial" w:hAnsi="Arial"/>
                <w:sz w:val="18"/>
              </w:rPr>
              <w:t xml:space="preserve">79,8</w:t>
            </w:r>
          </w:p>
        </w:tc>
      </w:tr>
      <w:tr>
        <w:trPr>
          <w:cantSplit w:val="true"/>
        </w:trPr>
        <w:tc>
          <w:tcPr>
            <w:shd w:val="clear" w:color="auto" w:fill="EEF3F9"/>
          </w:tcPr>
          <w:p>
            <w:pPr>
              <w:pStyle w:val="Compact"/>
              <w:jc w:val="left"/>
            </w:pPr>
            <w:r>
              <w:rPr>
                <w:rFonts w:ascii="Arial" w:hAnsi="Arial"/>
                <w:sz w:val="18"/>
              </w:rPr>
              <w:t xml:space="preserve">Hammami 2016</w:t>
            </w:r>
          </w:p>
        </w:tc>
        <w:tc>
          <w:tcPr>
            <w:shd w:val="clear" w:color="auto" w:fill="EEF3F9"/>
          </w:tcPr>
          <w:p>
            <w:pPr>
              <w:pStyle w:val="Compact"/>
              <w:jc w:val="left"/>
            </w:pPr>
            <w:r>
              <w:rPr>
                <w:rFonts w:ascii="Arial" w:hAnsi="Arial"/>
                <w:sz w:val="18"/>
              </w:rPr>
              <w:t xml:space="preserve">28</w:t>
            </w:r>
          </w:p>
        </w:tc>
        <w:tc>
          <w:tcPr>
            <w:shd w:val="clear" w:color="auto" w:fill="EEF3F9"/>
          </w:tcPr>
          <w:p>
            <w:pPr>
              <w:pStyle w:val="Compact"/>
              <w:jc w:val="left"/>
            </w:pPr>
            <w:r>
              <w:rPr>
                <w:rFonts w:ascii="Arial" w:hAnsi="Arial"/>
                <w:sz w:val="18"/>
              </w:rPr>
              <w:t xml:space="preserve">14 (50 % · 48 %)</w:t>
            </w:r>
          </w:p>
        </w:tc>
        <w:tc>
          <w:tcPr>
            <w:shd w:val="clear" w:color="auto" w:fill="EEF3F9"/>
          </w:tcPr>
          <w:p>
            <w:pPr>
              <w:pStyle w:val="Compact"/>
              <w:jc w:val="left"/>
            </w:pPr>
            <w:r>
              <w:rPr>
                <w:rFonts w:ascii="Arial" w:hAnsi="Arial"/>
                <w:sz w:val="18"/>
              </w:rPr>
              <w:t xml:space="preserve">14 (50 %)</w:t>
            </w:r>
          </w:p>
        </w:tc>
        <w:tc>
          <w:tcPr>
            <w:shd w:val="clear" w:color="auto" w:fill="EEF3F9"/>
          </w:tcPr>
          <w:p>
            <w:pPr>
              <w:pStyle w:val="Compact"/>
              <w:jc w:val="left"/>
            </w:pPr>
            <w:r>
              <w:rPr>
                <w:rFonts w:ascii="Arial" w:hAnsi="Arial"/>
                <w:sz w:val="18"/>
              </w:rPr>
              <w:t xml:space="preserve">3 · 3 · 8 · 0</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3 von 3</w:t>
            </w:r>
          </w:p>
        </w:tc>
        <w:tc>
          <w:tcPr>
            <w:shd w:val="clear" w:color="auto" w:fill="EEF3F9"/>
          </w:tcPr>
          <w:p>
            <w:pPr>
              <w:pStyle w:val="Compact"/>
              <w:jc w:val="left"/>
            </w:pPr>
            <w:r>
              <w:rPr>
                <w:rFonts w:ascii="Arial" w:hAnsi="Arial"/>
                <w:sz w:val="18"/>
              </w:rPr>
              <w:t xml:space="preserve">10</w:t>
            </w:r>
          </w:p>
        </w:tc>
        <w:tc>
          <w:tcPr>
            <w:shd w:val="clear" w:color="auto" w:fill="EEF3F9"/>
          </w:tcPr>
          <w:p>
            <w:pPr>
              <w:pStyle w:val="Compact"/>
              <w:jc w:val="left"/>
            </w:pPr>
            <w:r>
              <w:rPr>
                <w:rFonts w:ascii="Arial" w:hAnsi="Arial"/>
                <w:sz w:val="18"/>
              </w:rPr>
              <w:t xml:space="preserve">5</w:t>
            </w:r>
          </w:p>
        </w:tc>
        <w:tc>
          <w:tcPr>
            <w:shd w:val="clear" w:color="auto" w:fill="EEF3F9"/>
          </w:tcPr>
          <w:p>
            <w:pPr>
              <w:pStyle w:val="Compact"/>
              <w:jc w:val="left"/>
            </w:pPr>
            <w:r>
              <w:rPr>
                <w:rFonts w:ascii="Arial" w:hAnsi="Arial"/>
                <w:sz w:val="18"/>
              </w:rPr>
              <w:t xml:space="preserve">8</w:t>
            </w:r>
          </w:p>
        </w:tc>
        <w:tc>
          <w:tcPr>
            <w:shd w:val="clear" w:color="auto" w:fill="EEF3F9"/>
          </w:tcPr>
          <w:p>
            <w:pPr>
              <w:pStyle w:val="Compact"/>
              <w:jc w:val="left"/>
            </w:pPr>
            <w:r>
              <w:rPr>
                <w:rFonts w:ascii="Arial" w:hAnsi="Arial"/>
                <w:sz w:val="18"/>
              </w:rPr>
              <w:t xml:space="preserve">3</w:t>
            </w:r>
          </w:p>
        </w:tc>
        <w:tc>
          <w:tcPr>
            <w:shd w:val="clear" w:color="auto" w:fill="EEF3F9"/>
          </w:tcPr>
          <w:p>
            <w:pPr>
              <w:pStyle w:val="Compact"/>
              <w:jc w:val="left"/>
            </w:pPr>
            <w:r>
              <w:rPr>
                <w:rFonts w:ascii="Arial" w:hAnsi="Arial"/>
                <w:sz w:val="18"/>
              </w:rPr>
              <w:t xml:space="preserve">22 (5)</w:t>
            </w:r>
          </w:p>
        </w:tc>
        <w:tc>
          <w:tcPr>
            <w:shd w:val="clear" w:color="auto" w:fill="EEF3F9"/>
          </w:tcPr>
          <w:p>
            <w:pPr>
              <w:pStyle w:val="Compact"/>
              <w:jc w:val="left"/>
            </w:pPr>
            <w:r>
              <w:rPr>
                <w:rFonts w:ascii="Arial" w:hAnsi="Arial"/>
                <w:sz w:val="18"/>
              </w:rPr>
              <w:t xml:space="preserve">61 %</w:t>
            </w:r>
          </w:p>
        </w:tc>
        <w:tc>
          <w:tcPr>
            <w:shd w:val="clear" w:color="auto" w:fill="EEF3F9"/>
          </w:tcPr>
          <w:p>
            <w:pPr>
              <w:pStyle w:val="Compact"/>
              <w:jc w:val="left"/>
            </w:pPr>
            <w:r>
              <w:rPr>
                <w:rFonts w:ascii="Arial" w:hAnsi="Arial"/>
                <w:sz w:val="18"/>
              </w:rPr>
              <w:t xml:space="preserve">47,5</w:t>
            </w:r>
          </w:p>
        </w:tc>
      </w:tr>
      <w:tr>
        <w:trPr>
          <w:cantSplit w:val="true"/>
        </w:trPr>
        <w:tc>
          <w:tcPr/>
          <w:p>
            <w:pPr>
              <w:pStyle w:val="Compact"/>
              <w:jc w:val="left"/>
            </w:pPr>
            <w:r>
              <w:rPr>
                <w:rFonts w:ascii="Arial" w:hAnsi="Arial"/>
                <w:sz w:val="18"/>
              </w:rPr>
              <w:t xml:space="preserve">Beato 2018</w:t>
            </w:r>
          </w:p>
        </w:tc>
        <w:tc>
          <w:tcPr/>
          <w:p>
            <w:pPr>
              <w:pStyle w:val="Compact"/>
              <w:jc w:val="left"/>
            </w:pPr>
            <w:r>
              <w:rPr>
                <w:rFonts w:ascii="Arial" w:hAnsi="Arial"/>
                <w:sz w:val="18"/>
              </w:rPr>
              <w:t xml:space="preserve">47</w:t>
            </w:r>
          </w:p>
        </w:tc>
        <w:tc>
          <w:tcPr/>
          <w:p>
            <w:pPr>
              <w:pStyle w:val="Compact"/>
              <w:jc w:val="left"/>
            </w:pPr>
            <w:r>
              <w:rPr>
                <w:rFonts w:ascii="Arial" w:hAnsi="Arial"/>
                <w:sz w:val="18"/>
              </w:rPr>
              <w:t xml:space="preserve">5 (11 % · 11 %)</w:t>
            </w:r>
          </w:p>
        </w:tc>
        <w:tc>
          <w:tcPr/>
          <w:p>
            <w:pPr>
              <w:pStyle w:val="Compact"/>
              <w:jc w:val="left"/>
            </w:pPr>
            <w:r>
              <w:rPr>
                <w:rFonts w:ascii="Arial" w:hAnsi="Arial"/>
                <w:sz w:val="18"/>
              </w:rPr>
              <w:t xml:space="preserve">6 (13 %)</w:t>
            </w:r>
          </w:p>
        </w:tc>
        <w:tc>
          <w:tcPr/>
          <w:p>
            <w:pPr>
              <w:pStyle w:val="Compact"/>
              <w:jc w:val="left"/>
            </w:pPr>
            <w:r>
              <w:rPr>
                <w:rFonts w:ascii="Arial" w:hAnsi="Arial"/>
                <w:sz w:val="18"/>
              </w:rPr>
              <w:t xml:space="preserve">3 · 1 · 1 · 0</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1 von 1</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2</w:t>
            </w:r>
          </w:p>
        </w:tc>
        <w:tc>
          <w:tcPr/>
          <w:p>
            <w:pPr>
              <w:pStyle w:val="Compact"/>
              <w:jc w:val="left"/>
            </w:pPr>
            <w:r>
              <w:rPr>
                <w:rFonts w:ascii="Arial" w:hAnsi="Arial"/>
                <w:sz w:val="18"/>
              </w:rPr>
              <w:t xml:space="preserve">5</w:t>
            </w:r>
          </w:p>
        </w:tc>
        <w:tc>
          <w:tcPr/>
          <w:p>
            <w:pPr>
              <w:pStyle w:val="Compact"/>
              <w:jc w:val="left"/>
            </w:pPr>
            <w:r>
              <w:rPr>
                <w:rFonts w:ascii="Arial" w:hAnsi="Arial"/>
                <w:sz w:val="18"/>
              </w:rPr>
              <w:t xml:space="preserve">17 (12)</w:t>
            </w:r>
          </w:p>
        </w:tc>
        <w:tc>
          <w:tcPr/>
          <w:p>
            <w:pPr>
              <w:pStyle w:val="Compact"/>
              <w:jc w:val="left"/>
            </w:pPr>
            <w:r>
              <w:rPr>
                <w:rFonts w:ascii="Arial" w:hAnsi="Arial"/>
                <w:sz w:val="18"/>
              </w:rPr>
              <w:t xml:space="preserve">43 %</w:t>
            </w:r>
          </w:p>
        </w:tc>
        <w:tc>
          <w:tcPr/>
          <w:p>
            <w:pPr>
              <w:pStyle w:val="Compact"/>
              <w:jc w:val="left"/>
            </w:pPr>
            <w:r>
              <w:rPr>
                <w:rFonts w:ascii="Arial" w:hAnsi="Arial"/>
                <w:sz w:val="18"/>
              </w:rPr>
              <w:t xml:space="preserve">57,7</w:t>
            </w:r>
          </w:p>
        </w:tc>
      </w:tr>
      <w:tr>
        <w:trPr>
          <w:cantSplit w:val="true"/>
        </w:trPr>
        <w:tc>
          <w:tcPr>
            <w:shd w:val="clear" w:color="auto" w:fill="EEF3F9"/>
          </w:tcPr>
          <w:p>
            <w:pPr>
              <w:pStyle w:val="Compact"/>
              <w:jc w:val="left"/>
            </w:pPr>
            <w:r>
              <w:rPr>
                <w:rFonts w:ascii="Arial" w:hAnsi="Arial"/>
                <w:sz w:val="18"/>
              </w:rPr>
              <w:t xml:space="preserve">Negra 2019</w:t>
            </w:r>
          </w:p>
        </w:tc>
        <w:tc>
          <w:tcPr>
            <w:shd w:val="clear" w:color="auto" w:fill="EEF3F9"/>
          </w:tcPr>
          <w:p>
            <w:pPr>
              <w:pStyle w:val="Compact"/>
              <w:jc w:val="left"/>
            </w:pPr>
            <w:r>
              <w:rPr>
                <w:rFonts w:ascii="Arial" w:hAnsi="Arial"/>
                <w:sz w:val="18"/>
              </w:rPr>
              <w:t xml:space="preserve">48</w:t>
            </w:r>
          </w:p>
        </w:tc>
        <w:tc>
          <w:tcPr>
            <w:shd w:val="clear" w:color="auto" w:fill="EEF3F9"/>
          </w:tcPr>
          <w:p>
            <w:pPr>
              <w:pStyle w:val="Compact"/>
              <w:jc w:val="left"/>
            </w:pPr>
            <w:r>
              <w:rPr>
                <w:rFonts w:ascii="Arial" w:hAnsi="Arial"/>
                <w:sz w:val="18"/>
              </w:rPr>
              <w:t xml:space="preserve">12 (25 % · 27 %)</w:t>
            </w:r>
          </w:p>
        </w:tc>
        <w:tc>
          <w:tcPr>
            <w:shd w:val="clear" w:color="auto" w:fill="EEF3F9"/>
          </w:tcPr>
          <w:p>
            <w:pPr>
              <w:pStyle w:val="Compact"/>
              <w:jc w:val="left"/>
            </w:pPr>
            <w:r>
              <w:rPr>
                <w:rFonts w:ascii="Arial" w:hAnsi="Arial"/>
                <w:sz w:val="18"/>
              </w:rPr>
              <w:t xml:space="preserve">15 (31 %)</w:t>
            </w:r>
          </w:p>
        </w:tc>
        <w:tc>
          <w:tcPr>
            <w:shd w:val="clear" w:color="auto" w:fill="EEF3F9"/>
          </w:tcPr>
          <w:p>
            <w:pPr>
              <w:pStyle w:val="Compact"/>
              <w:jc w:val="left"/>
            </w:pPr>
            <w:r>
              <w:rPr>
                <w:rFonts w:ascii="Arial" w:hAnsi="Arial"/>
                <w:sz w:val="18"/>
              </w:rPr>
              <w:t xml:space="preserve">3 · 0 · 9 · 0</w:t>
            </w:r>
          </w:p>
        </w:tc>
        <w:tc>
          <w:tcPr>
            <w:shd w:val="clear" w:color="auto" w:fill="EEF3F9"/>
          </w:tcPr>
          <w:p>
            <w:pPr>
              <w:pStyle w:val="Compact"/>
              <w:jc w:val="left"/>
            </w:pPr>
            <w:r>
              <w:rPr>
                <w:rFonts w:ascii="Arial" w:hAnsi="Arial"/>
                <w:sz w:val="18"/>
              </w:rPr>
              <w:t xml:space="preserve">3</w:t>
            </w:r>
          </w:p>
        </w:tc>
        <w:tc>
          <w:tcPr>
            <w:shd w:val="clear" w:color="auto" w:fill="EEF3F9"/>
          </w:tcPr>
          <w:p>
            <w:pPr>
              <w:pStyle w:val="Compact"/>
              <w:jc w:val="left"/>
            </w:pPr>
            <w:r>
              <w:rPr>
                <w:rFonts w:ascii="Arial" w:hAnsi="Arial"/>
                <w:sz w:val="18"/>
              </w:rPr>
              <w:t xml:space="preserve">0 von 0</w:t>
            </w:r>
          </w:p>
        </w:tc>
        <w:tc>
          <w:tcPr>
            <w:shd w:val="clear" w:color="auto" w:fill="EEF3F9"/>
          </w:tcPr>
          <w:p>
            <w:pPr>
              <w:pStyle w:val="Compact"/>
              <w:jc w:val="left"/>
            </w:pPr>
            <w:r>
              <w:rPr>
                <w:rFonts w:ascii="Arial" w:hAnsi="Arial"/>
                <w:sz w:val="18"/>
              </w:rPr>
              <w:t xml:space="preserve">5</w:t>
            </w:r>
          </w:p>
        </w:tc>
        <w:tc>
          <w:tcPr>
            <w:shd w:val="clear" w:color="auto" w:fill="EEF3F9"/>
          </w:tcPr>
          <w:p>
            <w:pPr>
              <w:pStyle w:val="Compact"/>
              <w:jc w:val="left"/>
            </w:pPr>
            <w:r>
              <w:rPr>
                <w:rFonts w:ascii="Arial" w:hAnsi="Arial"/>
                <w:sz w:val="18"/>
              </w:rPr>
              <w:t xml:space="preserve">6</w:t>
            </w:r>
          </w:p>
        </w:tc>
        <w:tc>
          <w:tcPr>
            <w:shd w:val="clear" w:color="auto" w:fill="EEF3F9"/>
          </w:tcPr>
          <w:p>
            <w:pPr>
              <w:pStyle w:val="Compact"/>
              <w:jc w:val="left"/>
            </w:pPr>
            <w:r>
              <w:rPr>
                <w:rFonts w:ascii="Arial" w:hAnsi="Arial"/>
                <w:sz w:val="18"/>
              </w:rPr>
              <w:t xml:space="preserve">7</w:t>
            </w:r>
          </w:p>
        </w:tc>
        <w:tc>
          <w:tcPr>
            <w:shd w:val="clear" w:color="auto" w:fill="EEF3F9"/>
          </w:tcPr>
          <w:p>
            <w:pPr>
              <w:pStyle w:val="Compact"/>
              <w:jc w:val="left"/>
            </w:pPr>
            <w:r>
              <w:rPr>
                <w:rFonts w:ascii="Arial" w:hAnsi="Arial"/>
                <w:sz w:val="18"/>
              </w:rPr>
              <w:t xml:space="preserve">3</w:t>
            </w:r>
          </w:p>
        </w:tc>
        <w:tc>
          <w:tcPr>
            <w:shd w:val="clear" w:color="auto" w:fill="EEF3F9"/>
          </w:tcPr>
          <w:p>
            <w:pPr>
              <w:pStyle w:val="Compact"/>
              <w:jc w:val="left"/>
            </w:pPr>
            <w:r>
              <w:rPr>
                <w:rFonts w:ascii="Arial" w:hAnsi="Arial"/>
                <w:sz w:val="18"/>
              </w:rPr>
              <w:t xml:space="preserve">22 (11)</w:t>
            </w:r>
          </w:p>
        </w:tc>
        <w:tc>
          <w:tcPr>
            <w:shd w:val="clear" w:color="auto" w:fill="EEF3F9"/>
          </w:tcPr>
          <w:p>
            <w:pPr>
              <w:pStyle w:val="Compact"/>
              <w:jc w:val="left"/>
            </w:pPr>
            <w:r>
              <w:rPr>
                <w:rFonts w:ascii="Arial" w:hAnsi="Arial"/>
                <w:sz w:val="18"/>
              </w:rPr>
              <w:t xml:space="preserve">48 %</w:t>
            </w:r>
          </w:p>
        </w:tc>
        <w:tc>
          <w:tcPr>
            <w:shd w:val="clear" w:color="auto" w:fill="EEF3F9"/>
          </w:tcPr>
          <w:p>
            <w:pPr>
              <w:pStyle w:val="Compact"/>
              <w:jc w:val="left"/>
            </w:pPr>
            <w:r>
              <w:rPr>
                <w:rFonts w:ascii="Arial" w:hAnsi="Arial"/>
                <w:sz w:val="18"/>
              </w:rPr>
              <w:t xml:space="preserve">46,8</w:t>
            </w:r>
          </w:p>
        </w:tc>
      </w:tr>
      <w:tr>
        <w:trPr>
          <w:cantSplit w:val="true"/>
        </w:trPr>
        <w:tc>
          <w:tcPr/>
          <w:p>
            <w:pPr>
              <w:pStyle w:val="Compact"/>
              <w:jc w:val="left"/>
            </w:pPr>
            <w:r>
              <w:rPr>
                <w:rFonts w:ascii="Arial" w:hAnsi="Arial"/>
                <w:sz w:val="18"/>
              </w:rPr>
              <w:t xml:space="preserve">Negra 2020</w:t>
            </w:r>
          </w:p>
        </w:tc>
        <w:tc>
          <w:tcPr/>
          <w:p>
            <w:pPr>
              <w:pStyle w:val="Compact"/>
              <w:jc w:val="left"/>
            </w:pPr>
            <w:r>
              <w:rPr>
                <w:rFonts w:ascii="Arial" w:hAnsi="Arial"/>
                <w:sz w:val="18"/>
              </w:rPr>
              <w:t xml:space="preserve">54</w:t>
            </w:r>
          </w:p>
        </w:tc>
        <w:tc>
          <w:tcPr/>
          <w:p>
            <w:pPr>
              <w:pStyle w:val="Compact"/>
              <w:jc w:val="left"/>
            </w:pPr>
            <w:r>
              <w:rPr>
                <w:rFonts w:ascii="Arial" w:hAnsi="Arial"/>
                <w:sz w:val="18"/>
              </w:rPr>
              <w:t xml:space="preserve">15 (28 % · 29 %)</w:t>
            </w:r>
          </w:p>
        </w:tc>
        <w:tc>
          <w:tcPr/>
          <w:p>
            <w:pPr>
              <w:pStyle w:val="Compact"/>
              <w:jc w:val="left"/>
            </w:pPr>
            <w:r>
              <w:rPr>
                <w:rFonts w:ascii="Arial" w:hAnsi="Arial"/>
                <w:sz w:val="18"/>
              </w:rPr>
              <w:t xml:space="preserve">16 (30 %)</w:t>
            </w:r>
          </w:p>
        </w:tc>
        <w:tc>
          <w:tcPr/>
          <w:p>
            <w:pPr>
              <w:pStyle w:val="Compact"/>
              <w:jc w:val="left"/>
            </w:pPr>
            <w:r>
              <w:rPr>
                <w:rFonts w:ascii="Arial" w:hAnsi="Arial"/>
                <w:sz w:val="18"/>
              </w:rPr>
              <w:t xml:space="preserve">7 · 0 · 7 · 1</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0 von 0</w:t>
            </w:r>
          </w:p>
        </w:tc>
        <w:tc>
          <w:tcPr/>
          <w:p>
            <w:pPr>
              <w:pStyle w:val="Compact"/>
              <w:jc w:val="left"/>
            </w:pPr>
            <w:r>
              <w:rPr>
                <w:rFonts w:ascii="Arial" w:hAnsi="Arial"/>
                <w:sz w:val="18"/>
              </w:rPr>
              <w:t xml:space="preserve">11</w:t>
            </w:r>
          </w:p>
        </w:tc>
        <w:tc>
          <w:tcPr/>
          <w:p>
            <w:pPr>
              <w:pStyle w:val="Compact"/>
              <w:jc w:val="left"/>
            </w:pPr>
            <w:r>
              <w:rPr>
                <w:rFonts w:ascii="Arial" w:hAnsi="Arial"/>
                <w:sz w:val="18"/>
              </w:rPr>
              <w:t xml:space="preserve">13</w:t>
            </w:r>
          </w:p>
        </w:tc>
        <w:tc>
          <w:tcPr/>
          <w:p>
            <w:pPr>
              <w:pStyle w:val="Compact"/>
              <w:jc w:val="left"/>
            </w:pPr>
            <w:r>
              <w:rPr>
                <w:rFonts w:ascii="Arial" w:hAnsi="Arial"/>
                <w:sz w:val="18"/>
              </w:rPr>
              <w:t xml:space="preserve">5</w:t>
            </w:r>
          </w:p>
        </w:tc>
        <w:tc>
          <w:tcPr/>
          <w:p>
            <w:pPr>
              <w:pStyle w:val="Compact"/>
              <w:jc w:val="left"/>
            </w:pPr>
            <w:r>
              <w:rPr>
                <w:rFonts w:ascii="Arial" w:hAnsi="Arial"/>
                <w:sz w:val="18"/>
              </w:rPr>
              <w:t xml:space="preserve">5</w:t>
            </w:r>
          </w:p>
        </w:tc>
        <w:tc>
          <w:tcPr/>
          <w:p>
            <w:pPr>
              <w:pStyle w:val="Compact"/>
              <w:jc w:val="left"/>
            </w:pPr>
            <w:r>
              <w:rPr>
                <w:rFonts w:ascii="Arial" w:hAnsi="Arial"/>
                <w:sz w:val="18"/>
              </w:rPr>
              <w:t xml:space="preserve">19 (7)</w:t>
            </w:r>
          </w:p>
        </w:tc>
        <w:tc>
          <w:tcPr/>
          <w:p>
            <w:pPr>
              <w:pStyle w:val="Compact"/>
              <w:jc w:val="left"/>
            </w:pPr>
            <w:r>
              <w:rPr>
                <w:rFonts w:ascii="Arial" w:hAnsi="Arial"/>
                <w:sz w:val="18"/>
              </w:rPr>
              <w:t xml:space="preserve">54 %</w:t>
            </w:r>
          </w:p>
        </w:tc>
        <w:tc>
          <w:tcPr/>
          <w:p>
            <w:pPr>
              <w:pStyle w:val="Compact"/>
              <w:jc w:val="left"/>
            </w:pPr>
            <w:r>
              <w:rPr>
                <w:rFonts w:ascii="Arial" w:hAnsi="Arial"/>
                <w:sz w:val="18"/>
              </w:rPr>
              <w:t xml:space="preserve">49,2</w:t>
            </w:r>
          </w:p>
        </w:tc>
      </w:tr>
      <w:tr>
        <w:trPr>
          <w:cantSplit w:val="true"/>
        </w:trPr>
        <w:tc>
          <w:tcPr>
            <w:shd w:val="clear" w:color="auto" w:fill="EEF3F9"/>
          </w:tcPr>
          <w:p>
            <w:pPr>
              <w:pStyle w:val="Compact"/>
              <w:jc w:val="left"/>
            </w:pPr>
            <w:r>
              <w:rPr>
                <w:rFonts w:ascii="Arial" w:hAnsi="Arial"/>
                <w:sz w:val="18"/>
              </w:rPr>
              <w:t xml:space="preserve">Aloui 2022</w:t>
            </w:r>
          </w:p>
        </w:tc>
        <w:tc>
          <w:tcPr>
            <w:shd w:val="clear" w:color="auto" w:fill="EEF3F9"/>
          </w:tcPr>
          <w:p>
            <w:pPr>
              <w:pStyle w:val="Compact"/>
              <w:jc w:val="left"/>
            </w:pPr>
            <w:r>
              <w:rPr>
                <w:rFonts w:ascii="Arial" w:hAnsi="Arial"/>
                <w:sz w:val="18"/>
              </w:rPr>
              <w:t xml:space="preserve">37</w:t>
            </w:r>
          </w:p>
        </w:tc>
        <w:tc>
          <w:tcPr>
            <w:shd w:val="clear" w:color="auto" w:fill="EEF3F9"/>
          </w:tcPr>
          <w:p>
            <w:pPr>
              <w:pStyle w:val="Compact"/>
              <w:jc w:val="left"/>
            </w:pPr>
            <w:r>
              <w:rPr>
                <w:rFonts w:ascii="Arial" w:hAnsi="Arial"/>
                <w:sz w:val="18"/>
              </w:rPr>
              <w:t xml:space="preserve">11 (30 % · 28 %)</w:t>
            </w:r>
          </w:p>
        </w:tc>
        <w:tc>
          <w:tcPr>
            <w:shd w:val="clear" w:color="auto" w:fill="EEF3F9"/>
          </w:tcPr>
          <w:p>
            <w:pPr>
              <w:pStyle w:val="Compact"/>
              <w:jc w:val="left"/>
            </w:pPr>
            <w:r>
              <w:rPr>
                <w:rFonts w:ascii="Arial" w:hAnsi="Arial"/>
                <w:sz w:val="18"/>
              </w:rPr>
              <w:t xml:space="preserve">11 (30 %)</w:t>
            </w:r>
          </w:p>
        </w:tc>
        <w:tc>
          <w:tcPr>
            <w:shd w:val="clear" w:color="auto" w:fill="EEF3F9"/>
          </w:tcPr>
          <w:p>
            <w:pPr>
              <w:pStyle w:val="Compact"/>
              <w:jc w:val="left"/>
            </w:pPr>
            <w:r>
              <w:rPr>
                <w:rFonts w:ascii="Arial" w:hAnsi="Arial"/>
                <w:sz w:val="18"/>
              </w:rPr>
              <w:t xml:space="preserve">4 · 2 · 5 · 0</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1 von 2</w:t>
            </w:r>
          </w:p>
        </w:tc>
        <w:tc>
          <w:tcPr>
            <w:shd w:val="clear" w:color="auto" w:fill="EEF3F9"/>
          </w:tcPr>
          <w:p>
            <w:pPr>
              <w:pStyle w:val="Compact"/>
              <w:jc w:val="left"/>
            </w:pPr>
            <w:r>
              <w:rPr>
                <w:rFonts w:ascii="Arial" w:hAnsi="Arial"/>
                <w:sz w:val="18"/>
              </w:rPr>
              <w:t xml:space="preserve">9</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9</w:t>
            </w:r>
          </w:p>
        </w:tc>
        <w:tc>
          <w:tcPr>
            <w:shd w:val="clear" w:color="auto" w:fill="EEF3F9"/>
          </w:tcPr>
          <w:p>
            <w:pPr>
              <w:pStyle w:val="Compact"/>
              <w:jc w:val="left"/>
            </w:pPr>
            <w:r>
              <w:rPr>
                <w:rFonts w:ascii="Arial" w:hAnsi="Arial"/>
                <w:sz w:val="18"/>
              </w:rPr>
              <w:t xml:space="preserve">6</w:t>
            </w:r>
          </w:p>
        </w:tc>
        <w:tc>
          <w:tcPr>
            <w:shd w:val="clear" w:color="auto" w:fill="EEF3F9"/>
          </w:tcPr>
          <w:p>
            <w:pPr>
              <w:pStyle w:val="Compact"/>
              <w:jc w:val="left"/>
            </w:pPr>
            <w:r>
              <w:rPr>
                <w:rFonts w:ascii="Arial" w:hAnsi="Arial"/>
                <w:sz w:val="18"/>
              </w:rPr>
              <w:t xml:space="preserve">26 (5)</w:t>
            </w:r>
          </w:p>
        </w:tc>
        <w:tc>
          <w:tcPr>
            <w:shd w:val="clear" w:color="auto" w:fill="EEF3F9"/>
          </w:tcPr>
          <w:p>
            <w:pPr>
              <w:pStyle w:val="Compact"/>
              <w:jc w:val="left"/>
            </w:pPr>
            <w:r>
              <w:rPr>
                <w:rFonts w:ascii="Arial" w:hAnsi="Arial"/>
                <w:sz w:val="18"/>
              </w:rPr>
              <w:t xml:space="preserve">70 %</w:t>
            </w:r>
          </w:p>
        </w:tc>
        <w:tc>
          <w:tcPr>
            <w:shd w:val="clear" w:color="auto" w:fill="EEF3F9"/>
          </w:tcPr>
          <w:p>
            <w:pPr>
              <w:pStyle w:val="Compact"/>
              <w:jc w:val="left"/>
            </w:pPr>
            <w:r>
              <w:rPr>
                <w:rFonts w:ascii="Arial" w:hAnsi="Arial"/>
                <w:sz w:val="18"/>
              </w:rPr>
              <w:t xml:space="preserve">34,1</w:t>
            </w:r>
          </w:p>
        </w:tc>
      </w:tr>
      <w:tr>
        <w:trPr>
          <w:cantSplit w:val="true"/>
        </w:trPr>
        <w:tc>
          <w:tcPr/>
          <w:p>
            <w:pPr>
              <w:pStyle w:val="Compact"/>
              <w:jc w:val="left"/>
            </w:pPr>
            <w:r>
              <w:rPr>
                <w:rFonts w:ascii="Arial" w:hAnsi="Arial"/>
                <w:sz w:val="18"/>
              </w:rPr>
              <w:t xml:space="preserve">Liu 2024</w:t>
            </w:r>
          </w:p>
        </w:tc>
        <w:tc>
          <w:tcPr/>
          <w:p>
            <w:pPr>
              <w:pStyle w:val="Compact"/>
              <w:jc w:val="left"/>
            </w:pPr>
            <w:r>
              <w:rPr>
                <w:rFonts w:ascii="Arial" w:hAnsi="Arial"/>
                <w:sz w:val="18"/>
              </w:rPr>
              <w:t xml:space="preserve">55</w:t>
            </w:r>
          </w:p>
        </w:tc>
        <w:tc>
          <w:tcPr/>
          <w:p>
            <w:pPr>
              <w:pStyle w:val="Compact"/>
              <w:jc w:val="left"/>
            </w:pPr>
            <w:r>
              <w:rPr>
                <w:rFonts w:ascii="Arial" w:hAnsi="Arial"/>
                <w:sz w:val="18"/>
              </w:rPr>
              <w:t xml:space="preserve">6 (11 % · 13 %)</w:t>
            </w:r>
          </w:p>
        </w:tc>
        <w:tc>
          <w:tcPr/>
          <w:p>
            <w:pPr>
              <w:pStyle w:val="Compact"/>
              <w:jc w:val="left"/>
            </w:pPr>
            <w:r>
              <w:rPr>
                <w:rFonts w:ascii="Arial" w:hAnsi="Arial"/>
                <w:sz w:val="18"/>
              </w:rPr>
              <w:t xml:space="preserve">7 (13 %)</w:t>
            </w:r>
          </w:p>
        </w:tc>
        <w:tc>
          <w:tcPr/>
          <w:p>
            <w:pPr>
              <w:pStyle w:val="Compact"/>
              <w:jc w:val="left"/>
            </w:pPr>
            <w:r>
              <w:rPr>
                <w:rFonts w:ascii="Arial" w:hAnsi="Arial"/>
                <w:sz w:val="18"/>
              </w:rPr>
              <w:t xml:space="preserve">3 · 0 · 3 · 0</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1 von 1</w:t>
            </w:r>
          </w:p>
        </w:tc>
        <w:tc>
          <w:tcPr/>
          <w:p>
            <w:pPr>
              <w:pStyle w:val="Compact"/>
              <w:jc w:val="left"/>
            </w:pPr>
            <w:r>
              <w:rPr>
                <w:rFonts w:ascii="Arial" w:hAnsi="Arial"/>
                <w:sz w:val="18"/>
              </w:rPr>
              <w:t xml:space="preserve">4</w:t>
            </w:r>
          </w:p>
        </w:tc>
        <w:tc>
          <w:tcPr/>
          <w:p>
            <w:pPr>
              <w:pStyle w:val="Compact"/>
              <w:jc w:val="left"/>
            </w:pPr>
            <w:r>
              <w:rPr>
                <w:rFonts w:ascii="Arial" w:hAnsi="Arial"/>
                <w:sz w:val="18"/>
              </w:rPr>
              <w:t xml:space="preserve">6</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4</w:t>
            </w:r>
          </w:p>
        </w:tc>
        <w:tc>
          <w:tcPr/>
          <w:p>
            <w:pPr>
              <w:pStyle w:val="Compact"/>
              <w:jc w:val="left"/>
            </w:pPr>
            <w:r>
              <w:rPr>
                <w:rFonts w:ascii="Arial" w:hAnsi="Arial"/>
                <w:sz w:val="18"/>
              </w:rPr>
              <w:t xml:space="preserve">21 (9)</w:t>
            </w:r>
          </w:p>
        </w:tc>
        <w:tc>
          <w:tcPr/>
          <w:p>
            <w:pPr>
              <w:pStyle w:val="Compact"/>
              <w:jc w:val="left"/>
            </w:pPr>
            <w:r>
              <w:rPr>
                <w:rFonts w:ascii="Arial" w:hAnsi="Arial"/>
                <w:sz w:val="18"/>
              </w:rPr>
              <w:t xml:space="preserve">46 %</w:t>
            </w:r>
          </w:p>
        </w:tc>
        <w:tc>
          <w:tcPr/>
          <w:p>
            <w:pPr>
              <w:pStyle w:val="Compact"/>
              <w:jc w:val="left"/>
            </w:pPr>
            <w:r>
              <w:rPr>
                <w:rFonts w:ascii="Arial" w:hAnsi="Arial"/>
                <w:sz w:val="18"/>
              </w:rPr>
              <w:t xml:space="preserve">53,6</w:t>
            </w:r>
          </w:p>
        </w:tc>
      </w:tr>
      <w:tr>
        <w:trPr>
          <w:cantSplit w:val="true"/>
        </w:trPr>
        <w:tc>
          <w:tcPr>
            <w:shd w:val="clear" w:color="auto" w:fill="EEF3F9"/>
          </w:tcPr>
          <w:p>
            <w:pPr>
              <w:pStyle w:val="Compact"/>
              <w:jc w:val="left"/>
            </w:pPr>
            <w:r>
              <w:rPr>
                <w:rFonts w:ascii="Arial" w:hAnsi="Arial"/>
                <w:sz w:val="18"/>
              </w:rPr>
              <w:t xml:space="preserve">Moran 2024</w:t>
            </w:r>
          </w:p>
        </w:tc>
        <w:tc>
          <w:tcPr>
            <w:shd w:val="clear" w:color="auto" w:fill="EEF3F9"/>
          </w:tcPr>
          <w:p>
            <w:pPr>
              <w:pStyle w:val="Compact"/>
              <w:jc w:val="left"/>
            </w:pPr>
            <w:r>
              <w:rPr>
                <w:rFonts w:ascii="Arial" w:hAnsi="Arial"/>
                <w:sz w:val="18"/>
              </w:rPr>
              <w:t xml:space="preserve">38</w:t>
            </w:r>
          </w:p>
        </w:tc>
        <w:tc>
          <w:tcPr>
            <w:shd w:val="clear" w:color="auto" w:fill="EEF3F9"/>
          </w:tcPr>
          <w:p>
            <w:pPr>
              <w:pStyle w:val="Compact"/>
              <w:jc w:val="left"/>
            </w:pPr>
            <w:r>
              <w:rPr>
                <w:rFonts w:ascii="Arial" w:hAnsi="Arial"/>
                <w:sz w:val="18"/>
              </w:rPr>
              <w:t xml:space="preserve">4 (10 % · 14 %)</w:t>
            </w:r>
          </w:p>
        </w:tc>
        <w:tc>
          <w:tcPr>
            <w:shd w:val="clear" w:color="auto" w:fill="EEF3F9"/>
          </w:tcPr>
          <w:p>
            <w:pPr>
              <w:pStyle w:val="Compact"/>
              <w:jc w:val="left"/>
            </w:pPr>
            <w:r>
              <w:rPr>
                <w:rFonts w:ascii="Arial" w:hAnsi="Arial"/>
                <w:sz w:val="18"/>
              </w:rPr>
              <w:t xml:space="preserve">4 (10 %)</w:t>
            </w:r>
          </w:p>
        </w:tc>
        <w:tc>
          <w:tcPr>
            <w:shd w:val="clear" w:color="auto" w:fill="EEF3F9"/>
          </w:tcPr>
          <w:p>
            <w:pPr>
              <w:pStyle w:val="Compact"/>
              <w:jc w:val="left"/>
            </w:pPr>
            <w:r>
              <w:rPr>
                <w:rFonts w:ascii="Arial" w:hAnsi="Arial"/>
                <w:sz w:val="18"/>
              </w:rPr>
              <w:t xml:space="preserve">2 · 2 · 0 · 0</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1 von 2</w:t>
            </w:r>
          </w:p>
        </w:tc>
        <w:tc>
          <w:tcPr>
            <w:shd w:val="clear" w:color="auto" w:fill="EEF3F9"/>
          </w:tcPr>
          <w:p>
            <w:pPr>
              <w:pStyle w:val="Compact"/>
              <w:jc w:val="left"/>
            </w:pPr>
            <w:r>
              <w:rPr>
                <w:rFonts w:ascii="Arial" w:hAnsi="Arial"/>
                <w:sz w:val="18"/>
              </w:rPr>
              <w:t xml:space="preserve">3</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3</w:t>
            </w:r>
          </w:p>
        </w:tc>
        <w:tc>
          <w:tcPr>
            <w:shd w:val="clear" w:color="auto" w:fill="EEF3F9"/>
          </w:tcPr>
          <w:p>
            <w:pPr>
              <w:pStyle w:val="Compact"/>
              <w:jc w:val="left"/>
            </w:pPr>
            <w:r>
              <w:rPr>
                <w:rFonts w:ascii="Arial" w:hAnsi="Arial"/>
                <w:sz w:val="18"/>
              </w:rPr>
              <w:t xml:space="preserve">14 (4)</w:t>
            </w:r>
          </w:p>
        </w:tc>
        <w:tc>
          <w:tcPr>
            <w:shd w:val="clear" w:color="auto" w:fill="EEF3F9"/>
          </w:tcPr>
          <w:p>
            <w:pPr>
              <w:pStyle w:val="Compact"/>
              <w:jc w:val="left"/>
            </w:pPr>
            <w:r>
              <w:rPr>
                <w:rFonts w:ascii="Arial" w:hAnsi="Arial"/>
                <w:sz w:val="18"/>
              </w:rPr>
              <w:t xml:space="preserve">42 %</w:t>
            </w:r>
          </w:p>
        </w:tc>
        <w:tc>
          <w:tcPr>
            <w:shd w:val="clear" w:color="auto" w:fill="EEF3F9"/>
          </w:tcPr>
          <w:p>
            <w:pPr>
              <w:pStyle w:val="Compact"/>
              <w:jc w:val="left"/>
            </w:pPr>
            <w:r>
              <w:rPr>
                <w:rFonts w:ascii="Arial" w:hAnsi="Arial"/>
                <w:sz w:val="18"/>
              </w:rPr>
              <w:t xml:space="preserve">75,8</w:t>
            </w:r>
          </w:p>
        </w:tc>
      </w:tr>
      <w:tr>
        <w:trPr>
          <w:cantSplit w:val="true"/>
        </w:trPr>
        <w:tc>
          <w:tcPr/>
          <w:p>
            <w:pPr>
              <w:pStyle w:val="Compact"/>
              <w:jc w:val="left"/>
            </w:pPr>
            <w:r>
              <w:rPr>
                <w:rFonts w:ascii="Arial" w:hAnsi="Arial"/>
                <w:sz w:val="18"/>
              </w:rPr>
              <w:t xml:space="preserve">Sammoud 2024</w:t>
            </w:r>
          </w:p>
        </w:tc>
        <w:tc>
          <w:tcPr/>
          <w:p>
            <w:pPr>
              <w:pStyle w:val="Compact"/>
              <w:jc w:val="left"/>
            </w:pPr>
            <w:r>
              <w:rPr>
                <w:rFonts w:ascii="Arial" w:hAnsi="Arial"/>
                <w:sz w:val="18"/>
              </w:rPr>
              <w:t xml:space="preserve">64</w:t>
            </w:r>
          </w:p>
        </w:tc>
        <w:tc>
          <w:tcPr/>
          <w:p>
            <w:pPr>
              <w:pStyle w:val="Compact"/>
              <w:jc w:val="left"/>
            </w:pPr>
            <w:r>
              <w:rPr>
                <w:rFonts w:ascii="Arial" w:hAnsi="Arial"/>
                <w:sz w:val="18"/>
              </w:rPr>
              <w:t xml:space="preserve">9 (14 % · 18 %)</w:t>
            </w:r>
          </w:p>
        </w:tc>
        <w:tc>
          <w:tcPr/>
          <w:p>
            <w:pPr>
              <w:pStyle w:val="Compact"/>
              <w:jc w:val="left"/>
            </w:pPr>
            <w:r>
              <w:rPr>
                <w:rFonts w:ascii="Arial" w:hAnsi="Arial"/>
                <w:sz w:val="18"/>
              </w:rPr>
              <w:t xml:space="preserve">9 (14 %)</w:t>
            </w:r>
          </w:p>
        </w:tc>
        <w:tc>
          <w:tcPr/>
          <w:p>
            <w:pPr>
              <w:pStyle w:val="Compact"/>
              <w:jc w:val="left"/>
            </w:pPr>
            <w:r>
              <w:rPr>
                <w:rFonts w:ascii="Arial" w:hAnsi="Arial"/>
                <w:sz w:val="18"/>
              </w:rPr>
              <w:t xml:space="preserve">5 · 0 · 4 · 0</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0 von 0</w:t>
            </w:r>
          </w:p>
        </w:tc>
        <w:tc>
          <w:tcPr/>
          <w:p>
            <w:pPr>
              <w:pStyle w:val="Compact"/>
              <w:jc w:val="left"/>
            </w:pPr>
            <w:r>
              <w:rPr>
                <w:rFonts w:ascii="Arial" w:hAnsi="Arial"/>
                <w:sz w:val="18"/>
              </w:rPr>
              <w:t xml:space="preserve">7</w:t>
            </w:r>
          </w:p>
        </w:tc>
        <w:tc>
          <w:tcPr/>
          <w:p>
            <w:pPr>
              <w:pStyle w:val="Compact"/>
              <w:jc w:val="left"/>
            </w:pPr>
            <w:r>
              <w:rPr>
                <w:rFonts w:ascii="Arial" w:hAnsi="Arial"/>
                <w:sz w:val="18"/>
              </w:rPr>
              <w:t xml:space="preserve">5</w:t>
            </w:r>
          </w:p>
        </w:tc>
        <w:tc>
          <w:tcPr/>
          <w:p>
            <w:pPr>
              <w:pStyle w:val="Compact"/>
              <w:jc w:val="left"/>
            </w:pPr>
            <w:r>
              <w:rPr>
                <w:rFonts w:ascii="Arial" w:hAnsi="Arial"/>
                <w:sz w:val="18"/>
              </w:rPr>
              <w:t xml:space="preserve">6</w:t>
            </w:r>
          </w:p>
        </w:tc>
        <w:tc>
          <w:tcPr/>
          <w:p>
            <w:pPr>
              <w:pStyle w:val="Compact"/>
              <w:jc w:val="left"/>
            </w:pPr>
            <w:r>
              <w:rPr>
                <w:rFonts w:ascii="Arial" w:hAnsi="Arial"/>
                <w:sz w:val="18"/>
              </w:rPr>
              <w:t xml:space="preserve">3</w:t>
            </w:r>
          </w:p>
        </w:tc>
        <w:tc>
          <w:tcPr/>
          <w:p>
            <w:pPr>
              <w:pStyle w:val="Compact"/>
              <w:jc w:val="left"/>
            </w:pPr>
            <w:r>
              <w:rPr>
                <w:rFonts w:ascii="Arial" w:hAnsi="Arial"/>
                <w:sz w:val="18"/>
              </w:rPr>
              <w:t xml:space="preserve">28 (5)</w:t>
            </w:r>
          </w:p>
        </w:tc>
        <w:tc>
          <w:tcPr/>
          <w:p>
            <w:pPr>
              <w:pStyle w:val="Compact"/>
              <w:jc w:val="left"/>
            </w:pPr>
            <w:r>
              <w:rPr>
                <w:rFonts w:ascii="Arial" w:hAnsi="Arial"/>
                <w:sz w:val="18"/>
              </w:rPr>
              <w:t xml:space="preserve">39 %</w:t>
            </w:r>
          </w:p>
        </w:tc>
        <w:tc>
          <w:tcPr/>
          <w:p>
            <w:pPr>
              <w:pStyle w:val="Compact"/>
              <w:jc w:val="left"/>
            </w:pPr>
            <w:r>
              <w:rPr>
                <w:rFonts w:ascii="Arial" w:hAnsi="Arial"/>
                <w:sz w:val="18"/>
              </w:rPr>
              <w:t xml:space="preserve">55,7</w:t>
            </w:r>
          </w:p>
        </w:tc>
      </w:tr>
      <w:tr>
        <w:trPr>
          <w:cantSplit w:val="true"/>
        </w:trPr>
        <w:tc>
          <w:tcPr>
            <w:shd w:val="clear" w:color="auto" w:fill="EEF3F9"/>
          </w:tcPr>
          <w:p>
            <w:pPr>
              <w:pStyle w:val="Compact"/>
              <w:jc w:val="left"/>
            </w:pPr>
            <w:r>
              <w:rPr>
                <w:rFonts w:ascii="Arial" w:hAnsi="Arial"/>
                <w:sz w:val="18"/>
              </w:rPr>
              <w:t xml:space="preserve">Bouafif 2026</w:t>
            </w:r>
          </w:p>
        </w:tc>
        <w:tc>
          <w:tcPr>
            <w:shd w:val="clear" w:color="auto" w:fill="EEF3F9"/>
          </w:tcPr>
          <w:p>
            <w:pPr>
              <w:pStyle w:val="Compact"/>
              <w:jc w:val="left"/>
            </w:pPr>
            <w:r>
              <w:rPr>
                <w:rFonts w:ascii="Arial" w:hAnsi="Arial"/>
                <w:sz w:val="18"/>
              </w:rPr>
              <w:t xml:space="preserve">55</w:t>
            </w:r>
          </w:p>
        </w:tc>
        <w:tc>
          <w:tcPr>
            <w:shd w:val="clear" w:color="auto" w:fill="EEF3F9"/>
          </w:tcPr>
          <w:p>
            <w:pPr>
              <w:pStyle w:val="Compact"/>
              <w:jc w:val="left"/>
            </w:pPr>
            <w:r>
              <w:rPr>
                <w:rFonts w:ascii="Arial" w:hAnsi="Arial"/>
                <w:sz w:val="18"/>
              </w:rPr>
              <w:t xml:space="preserve">4 (7 % · 9 %)</w:t>
            </w:r>
          </w:p>
        </w:tc>
        <w:tc>
          <w:tcPr>
            <w:shd w:val="clear" w:color="auto" w:fill="EEF3F9"/>
          </w:tcPr>
          <w:p>
            <w:pPr>
              <w:pStyle w:val="Compact"/>
              <w:jc w:val="left"/>
            </w:pPr>
            <w:r>
              <w:rPr>
                <w:rFonts w:ascii="Arial" w:hAnsi="Arial"/>
                <w:sz w:val="18"/>
              </w:rPr>
              <w:t xml:space="preserve">4 (7 %)</w:t>
            </w:r>
          </w:p>
        </w:tc>
        <w:tc>
          <w:tcPr>
            <w:shd w:val="clear" w:color="auto" w:fill="EEF3F9"/>
          </w:tcPr>
          <w:p>
            <w:pPr>
              <w:pStyle w:val="Compact"/>
              <w:jc w:val="left"/>
            </w:pPr>
            <w:r>
              <w:rPr>
                <w:rFonts w:ascii="Arial" w:hAnsi="Arial"/>
                <w:sz w:val="18"/>
              </w:rPr>
              <w:t xml:space="preserve">3 · 1 · 0 · 0</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0 von 1</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3</w:t>
            </w:r>
          </w:p>
        </w:tc>
        <w:tc>
          <w:tcPr>
            <w:shd w:val="clear" w:color="auto" w:fill="EEF3F9"/>
          </w:tcPr>
          <w:p>
            <w:pPr>
              <w:pStyle w:val="Compact"/>
              <w:jc w:val="left"/>
            </w:pPr>
            <w:r>
              <w:rPr>
                <w:rFonts w:ascii="Arial" w:hAnsi="Arial"/>
                <w:sz w:val="18"/>
              </w:rPr>
              <w:t xml:space="preserve">32 (13)</w:t>
            </w:r>
          </w:p>
        </w:tc>
        <w:tc>
          <w:tcPr>
            <w:shd w:val="clear" w:color="auto" w:fill="EEF3F9"/>
          </w:tcPr>
          <w:p>
            <w:pPr>
              <w:pStyle w:val="Compact"/>
              <w:jc w:val="left"/>
            </w:pPr>
            <w:r>
              <w:rPr>
                <w:rFonts w:ascii="Arial" w:hAnsi="Arial"/>
                <w:sz w:val="18"/>
              </w:rPr>
              <w:t xml:space="preserve">33 %</w:t>
            </w:r>
          </w:p>
        </w:tc>
        <w:tc>
          <w:tcPr>
            <w:shd w:val="clear" w:color="auto" w:fill="EEF3F9"/>
          </w:tcPr>
          <w:p>
            <w:pPr>
              <w:pStyle w:val="Compact"/>
              <w:jc w:val="left"/>
            </w:pPr>
            <w:r>
              <w:rPr>
                <w:rFonts w:ascii="Arial" w:hAnsi="Arial"/>
                <w:sz w:val="18"/>
              </w:rPr>
              <w:t xml:space="preserve">77,6</w:t>
            </w:r>
          </w:p>
        </w:tc>
      </w:tr>
      <w:tr>
        <w:trPr>
          <w:cantSplit w:val="true"/>
        </w:trPr>
        <w:tc>
          <w:tcPr/>
          <w:p>
            <w:pPr>
              <w:pStyle w:val="Compact"/>
              <w:jc w:val="left"/>
            </w:pPr>
            <w:r>
              <w:rPr>
                <w:rFonts w:ascii="Arial" w:hAnsi="Arial"/>
                <w:sz w:val="18"/>
              </w:rPr>
              <w:t xml:space="preserve">Hilska 2021</w:t>
            </w:r>
          </w:p>
        </w:tc>
        <w:tc>
          <w:tcPr/>
          <w:p>
            <w:pPr>
              <w:pStyle w:val="Compact"/>
              <w:jc w:val="left"/>
            </w:pPr>
            <w:r>
              <w:rPr>
                <w:rFonts w:ascii="Arial" w:hAnsi="Arial"/>
                <w:sz w:val="18"/>
              </w:rPr>
              <w:t xml:space="preserve">35</w:t>
            </w:r>
          </w:p>
        </w:tc>
        <w:tc>
          <w:tcPr/>
          <w:p>
            <w:pPr>
              <w:pStyle w:val="Compact"/>
              <w:jc w:val="left"/>
            </w:pPr>
            <w:r>
              <w:rPr>
                <w:rFonts w:ascii="Arial" w:hAnsi="Arial"/>
                <w:sz w:val="18"/>
              </w:rPr>
              <w:t xml:space="preserve">5 (14 % · 17 %)</w:t>
            </w:r>
          </w:p>
        </w:tc>
        <w:tc>
          <w:tcPr/>
          <w:p>
            <w:pPr>
              <w:pStyle w:val="Compact"/>
              <w:jc w:val="left"/>
            </w:pPr>
            <w:r>
              <w:rPr>
                <w:rFonts w:ascii="Arial" w:hAnsi="Arial"/>
                <w:sz w:val="18"/>
              </w:rPr>
              <w:t xml:space="preserve">7 (20 %)</w:t>
            </w:r>
          </w:p>
        </w:tc>
        <w:tc>
          <w:tcPr/>
          <w:p>
            <w:pPr>
              <w:pStyle w:val="Compact"/>
              <w:jc w:val="left"/>
            </w:pPr>
            <w:r>
              <w:rPr>
                <w:rFonts w:ascii="Arial" w:hAnsi="Arial"/>
                <w:sz w:val="18"/>
              </w:rPr>
              <w:t xml:space="preserve">3 · 0 · 2 · 0</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1 von 1</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2</w:t>
            </w:r>
          </w:p>
        </w:tc>
        <w:tc>
          <w:tcPr/>
          <w:p>
            <w:pPr>
              <w:pStyle w:val="Compact"/>
              <w:jc w:val="left"/>
            </w:pPr>
            <w:r>
              <w:rPr>
                <w:rFonts w:ascii="Arial" w:hAnsi="Arial"/>
                <w:sz w:val="18"/>
              </w:rPr>
              <w:t xml:space="preserve">2</w:t>
            </w:r>
          </w:p>
        </w:tc>
        <w:tc>
          <w:tcPr/>
          <w:p>
            <w:pPr>
              <w:pStyle w:val="Compact"/>
              <w:jc w:val="left"/>
            </w:pPr>
            <w:r>
              <w:rPr>
                <w:rFonts w:ascii="Arial" w:hAnsi="Arial"/>
                <w:sz w:val="18"/>
              </w:rPr>
              <w:t xml:space="preserve">3</w:t>
            </w:r>
          </w:p>
        </w:tc>
        <w:tc>
          <w:tcPr/>
          <w:p>
            <w:pPr>
              <w:pStyle w:val="Compact"/>
              <w:jc w:val="left"/>
            </w:pPr>
            <w:r>
              <w:rPr>
                <w:rFonts w:ascii="Arial" w:hAnsi="Arial"/>
                <w:sz w:val="18"/>
              </w:rPr>
              <w:t xml:space="preserve">10 (9)</w:t>
            </w:r>
          </w:p>
        </w:tc>
        <w:tc>
          <w:tcPr/>
          <w:p>
            <w:pPr>
              <w:pStyle w:val="Compact"/>
              <w:jc w:val="left"/>
            </w:pPr>
            <w:r>
              <w:rPr>
                <w:rFonts w:ascii="Arial" w:hAnsi="Arial"/>
                <w:sz w:val="18"/>
              </w:rPr>
              <w:t xml:space="preserve">17 %</w:t>
            </w:r>
          </w:p>
        </w:tc>
        <w:tc>
          <w:tcPr/>
          <w:p>
            <w:pPr>
              <w:pStyle w:val="Compact"/>
              <w:jc w:val="left"/>
            </w:pPr>
            <w:r>
              <w:rPr>
                <w:rFonts w:ascii="Arial" w:hAnsi="Arial"/>
                <w:sz w:val="18"/>
              </w:rPr>
              <w:t xml:space="preserve">113,1</w:t>
            </w:r>
          </w:p>
        </w:tc>
      </w:tr>
      <w:tr>
        <w:trPr>
          <w:cantSplit w:val="true"/>
        </w:trPr>
        <w:tc>
          <w:tcPr>
            <w:shd w:val="clear" w:color="auto" w:fill="EEF3F9"/>
          </w:tcPr>
          <w:p>
            <w:pPr>
              <w:pStyle w:val="Compact"/>
              <w:jc w:val="left"/>
            </w:pPr>
            <w:r>
              <w:rPr>
                <w:rFonts w:ascii="Arial" w:hAnsi="Arial"/>
                <w:sz w:val="18"/>
              </w:rPr>
              <w:t xml:space="preserve">Klusemann 2012</w:t>
            </w:r>
          </w:p>
        </w:tc>
        <w:tc>
          <w:tcPr>
            <w:shd w:val="clear" w:color="auto" w:fill="EEF3F9"/>
          </w:tcPr>
          <w:p>
            <w:pPr>
              <w:pStyle w:val="Compact"/>
              <w:jc w:val="left"/>
            </w:pPr>
            <w:r>
              <w:rPr>
                <w:rFonts w:ascii="Arial" w:hAnsi="Arial"/>
                <w:sz w:val="18"/>
              </w:rPr>
              <w:t xml:space="preserve">46</w:t>
            </w:r>
          </w:p>
        </w:tc>
        <w:tc>
          <w:tcPr>
            <w:shd w:val="clear" w:color="auto" w:fill="EEF3F9"/>
          </w:tcPr>
          <w:p>
            <w:pPr>
              <w:pStyle w:val="Compact"/>
              <w:jc w:val="left"/>
            </w:pPr>
            <w:r>
              <w:rPr>
                <w:rFonts w:ascii="Arial" w:hAnsi="Arial"/>
                <w:sz w:val="18"/>
              </w:rPr>
              <w:t xml:space="preserve">2 (4 % · 5 %)</w:t>
            </w:r>
          </w:p>
        </w:tc>
        <w:tc>
          <w:tcPr>
            <w:shd w:val="clear" w:color="auto" w:fill="EEF3F9"/>
          </w:tcPr>
          <w:p>
            <w:pPr>
              <w:pStyle w:val="Compact"/>
              <w:jc w:val="left"/>
            </w:pPr>
            <w:r>
              <w:rPr>
                <w:rFonts w:ascii="Arial" w:hAnsi="Arial"/>
                <w:sz w:val="18"/>
              </w:rPr>
              <w:t xml:space="preserve">5 (11 %)</w:t>
            </w:r>
          </w:p>
        </w:tc>
        <w:tc>
          <w:tcPr>
            <w:shd w:val="clear" w:color="auto" w:fill="EEF3F9"/>
          </w:tcPr>
          <w:p>
            <w:pPr>
              <w:pStyle w:val="Compact"/>
              <w:jc w:val="left"/>
            </w:pPr>
            <w:r>
              <w:rPr>
                <w:rFonts w:ascii="Arial" w:hAnsi="Arial"/>
                <w:sz w:val="18"/>
              </w:rPr>
              <w:t xml:space="preserve">0 · 0 · 2 · 0</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0 von 0</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4</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18 (–)</w:t>
            </w:r>
          </w:p>
        </w:tc>
        <w:tc>
          <w:tcPr>
            <w:shd w:val="clear" w:color="auto" w:fill="EEF3F9"/>
          </w:tcPr>
          <w:p>
            <w:pPr>
              <w:pStyle w:val="Compact"/>
              <w:jc w:val="left"/>
            </w:pPr>
            <w:r>
              <w:rPr>
                <w:rFonts w:ascii="Arial" w:hAnsi="Arial"/>
                <w:sz w:val="18"/>
              </w:rPr>
              <w:t xml:space="preserve">24 %</w:t>
            </w:r>
          </w:p>
        </w:tc>
        <w:tc>
          <w:tcPr>
            <w:shd w:val="clear" w:color="auto" w:fill="EEF3F9"/>
          </w:tcPr>
          <w:p>
            <w:pPr>
              <w:pStyle w:val="Compact"/>
              <w:jc w:val="left"/>
            </w:pPr>
            <w:r>
              <w:rPr>
                <w:rFonts w:ascii="Arial" w:hAnsi="Arial"/>
                <w:sz w:val="18"/>
              </w:rPr>
              <w:t xml:space="preserve">64,9</w:t>
            </w:r>
          </w:p>
        </w:tc>
      </w:tr>
      <w:tr>
        <w:trPr>
          <w:cantSplit w:val="true"/>
        </w:trPr>
        <w:tc>
          <w:tcPr/>
          <w:p>
            <w:pPr>
              <w:pStyle w:val="Compact"/>
              <w:jc w:val="left"/>
            </w:pPr>
            <w:r>
              <w:rPr>
                <w:rFonts w:ascii="Arial" w:hAnsi="Arial"/>
                <w:sz w:val="18"/>
              </w:rPr>
              <w:t xml:space="preserve">Rogers 2020</w:t>
            </w:r>
          </w:p>
        </w:tc>
        <w:tc>
          <w:tcPr/>
          <w:p>
            <w:pPr>
              <w:pStyle w:val="Compact"/>
              <w:jc w:val="left"/>
            </w:pPr>
            <w:r>
              <w:rPr>
                <w:rFonts w:ascii="Arial" w:hAnsi="Arial"/>
                <w:sz w:val="18"/>
              </w:rPr>
              <w:t xml:space="preserve">74</w:t>
            </w:r>
          </w:p>
        </w:tc>
        <w:tc>
          <w:tcPr/>
          <w:p>
            <w:pPr>
              <w:pStyle w:val="Compact"/>
              <w:jc w:val="left"/>
            </w:pPr>
            <w:r>
              <w:rPr>
                <w:rFonts w:ascii="Arial" w:hAnsi="Arial"/>
                <w:sz w:val="18"/>
              </w:rPr>
              <w:t xml:space="preserve">3 (4 % · 4 %)</w:t>
            </w:r>
          </w:p>
        </w:tc>
        <w:tc>
          <w:tcPr/>
          <w:p>
            <w:pPr>
              <w:pStyle w:val="Compact"/>
              <w:jc w:val="left"/>
            </w:pPr>
            <w:r>
              <w:rPr>
                <w:rFonts w:ascii="Arial" w:hAnsi="Arial"/>
                <w:sz w:val="18"/>
              </w:rPr>
              <w:t xml:space="preserve">3 (4 %)</w:t>
            </w:r>
          </w:p>
        </w:tc>
        <w:tc>
          <w:tcPr/>
          <w:p>
            <w:pPr>
              <w:pStyle w:val="Compact"/>
              <w:jc w:val="left"/>
            </w:pPr>
            <w:r>
              <w:rPr>
                <w:rFonts w:ascii="Arial" w:hAnsi="Arial"/>
                <w:sz w:val="18"/>
              </w:rPr>
              <w:t xml:space="preserve">1 · 0 · 2 · 0</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0 von 0</w:t>
            </w:r>
          </w:p>
        </w:tc>
        <w:tc>
          <w:tcPr/>
          <w:p>
            <w:pPr>
              <w:pStyle w:val="Compact"/>
              <w:jc w:val="left"/>
            </w:pPr>
            <w:r>
              <w:rPr>
                <w:rFonts w:ascii="Arial" w:hAnsi="Arial"/>
                <w:sz w:val="18"/>
              </w:rPr>
              <w:t xml:space="preserve">2</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13 (–)</w:t>
            </w:r>
          </w:p>
        </w:tc>
        <w:tc>
          <w:tcPr/>
          <w:p>
            <w:pPr>
              <w:pStyle w:val="Compact"/>
              <w:jc w:val="left"/>
            </w:pPr>
            <w:r>
              <w:rPr>
                <w:rFonts w:ascii="Arial" w:hAnsi="Arial"/>
                <w:sz w:val="18"/>
              </w:rPr>
              <w:t xml:space="preserve">18 %</w:t>
            </w:r>
          </w:p>
        </w:tc>
        <w:tc>
          <w:tcPr/>
          <w:p>
            <w:pPr>
              <w:pStyle w:val="Compact"/>
              <w:jc w:val="left"/>
            </w:pPr>
            <w:r>
              <w:rPr>
                <w:rFonts w:ascii="Arial" w:hAnsi="Arial"/>
                <w:sz w:val="18"/>
              </w:rPr>
              <w:t xml:space="preserve">156,3</w:t>
            </w:r>
          </w:p>
        </w:tc>
      </w:tr>
      <w:tr>
        <w:trPr>
          <w:cantSplit w:val="true"/>
        </w:trPr>
        <w:tc>
          <w:tcPr>
            <w:shd w:val="clear" w:color="auto" w:fill="EEF3F9"/>
          </w:tcPr>
          <w:p>
            <w:pPr>
              <w:pStyle w:val="Compact"/>
              <w:jc w:val="left"/>
            </w:pPr>
            <w:r>
              <w:rPr>
                <w:rFonts w:ascii="Arial" w:hAnsi="Arial"/>
                <w:sz w:val="18"/>
              </w:rPr>
              <w:t xml:space="preserve">Veith 2021</w:t>
            </w:r>
          </w:p>
        </w:tc>
        <w:tc>
          <w:tcPr>
            <w:shd w:val="clear" w:color="auto" w:fill="EEF3F9"/>
          </w:tcPr>
          <w:p>
            <w:pPr>
              <w:pStyle w:val="Compact"/>
              <w:jc w:val="left"/>
            </w:pPr>
            <w:r>
              <w:rPr>
                <w:rFonts w:ascii="Arial" w:hAnsi="Arial"/>
                <w:sz w:val="18"/>
              </w:rPr>
              <w:t xml:space="preserve">34</w:t>
            </w:r>
          </w:p>
        </w:tc>
        <w:tc>
          <w:tcPr>
            <w:shd w:val="clear" w:color="auto" w:fill="EEF3F9"/>
          </w:tcPr>
          <w:p>
            <w:pPr>
              <w:pStyle w:val="Compact"/>
              <w:jc w:val="left"/>
            </w:pPr>
            <w:r>
              <w:rPr>
                <w:rFonts w:ascii="Arial" w:hAnsi="Arial"/>
                <w:sz w:val="18"/>
              </w:rPr>
              <w:t xml:space="preserve">3 (9 % · 10 %)</w:t>
            </w:r>
          </w:p>
        </w:tc>
        <w:tc>
          <w:tcPr>
            <w:shd w:val="clear" w:color="auto" w:fill="EEF3F9"/>
          </w:tcPr>
          <w:p>
            <w:pPr>
              <w:pStyle w:val="Compact"/>
              <w:jc w:val="left"/>
            </w:pPr>
            <w:r>
              <w:rPr>
                <w:rFonts w:ascii="Arial" w:hAnsi="Arial"/>
                <w:sz w:val="18"/>
              </w:rPr>
              <w:t xml:space="preserve">3 (9 %)</w:t>
            </w:r>
          </w:p>
        </w:tc>
        <w:tc>
          <w:tcPr>
            <w:shd w:val="clear" w:color="auto" w:fill="EEF3F9"/>
          </w:tcPr>
          <w:p>
            <w:pPr>
              <w:pStyle w:val="Compact"/>
              <w:jc w:val="left"/>
            </w:pPr>
            <w:r>
              <w:rPr>
                <w:rFonts w:ascii="Arial" w:hAnsi="Arial"/>
                <w:sz w:val="18"/>
              </w:rPr>
              <w:t xml:space="preserve">1 · 1 · 1 · 0</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1 von 1</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22 (–)</w:t>
            </w:r>
          </w:p>
        </w:tc>
        <w:tc>
          <w:tcPr>
            <w:shd w:val="clear" w:color="auto" w:fill="EEF3F9"/>
          </w:tcPr>
          <w:p>
            <w:pPr>
              <w:pStyle w:val="Compact"/>
              <w:jc w:val="left"/>
            </w:pPr>
            <w:r>
              <w:rPr>
                <w:rFonts w:ascii="Arial" w:hAnsi="Arial"/>
                <w:sz w:val="18"/>
              </w:rPr>
              <w:t xml:space="preserve">41 %</w:t>
            </w:r>
          </w:p>
        </w:tc>
        <w:tc>
          <w:tcPr>
            <w:shd w:val="clear" w:color="auto" w:fill="EEF3F9"/>
          </w:tcPr>
          <w:p>
            <w:pPr>
              <w:pStyle w:val="Compact"/>
              <w:jc w:val="left"/>
            </w:pPr>
            <w:r>
              <w:rPr>
                <w:rFonts w:ascii="Arial" w:hAnsi="Arial"/>
                <w:sz w:val="18"/>
              </w:rPr>
              <w:t xml:space="preserve">55,4</w:t>
            </w:r>
          </w:p>
        </w:tc>
      </w:tr>
      <w:tr>
        <w:trPr>
          <w:cantSplit w:val="true"/>
        </w:trPr>
        <w:tc>
          <w:tcPr/>
          <w:p>
            <w:pPr>
              <w:pStyle w:val="Compact"/>
              <w:jc w:val="left"/>
            </w:pPr>
            <w:r>
              <w:rPr>
                <w:rFonts w:ascii="Arial" w:hAnsi="Arial"/>
                <w:sz w:val="18"/>
              </w:rPr>
              <w:t xml:space="preserve">Padrón-Cabo 2025</w:t>
            </w:r>
          </w:p>
        </w:tc>
        <w:tc>
          <w:tcPr/>
          <w:p>
            <w:pPr>
              <w:pStyle w:val="Compact"/>
              <w:jc w:val="left"/>
            </w:pPr>
            <w:r>
              <w:rPr>
                <w:rFonts w:ascii="Arial" w:hAnsi="Arial"/>
                <w:sz w:val="18"/>
              </w:rPr>
              <w:t xml:space="preserve">40</w:t>
            </w:r>
          </w:p>
        </w:tc>
        <w:tc>
          <w:tcPr/>
          <w:p>
            <w:pPr>
              <w:pStyle w:val="Compact"/>
              <w:jc w:val="left"/>
            </w:pPr>
            <w:r>
              <w:rPr>
                <w:rFonts w:ascii="Arial" w:hAnsi="Arial"/>
                <w:sz w:val="18"/>
              </w:rPr>
              <w:t xml:space="preserve">6 (15 % · 12 %)</w:t>
            </w:r>
          </w:p>
        </w:tc>
        <w:tc>
          <w:tcPr/>
          <w:p>
            <w:pPr>
              <w:pStyle w:val="Compact"/>
              <w:jc w:val="left"/>
            </w:pPr>
            <w:r>
              <w:rPr>
                <w:rFonts w:ascii="Arial" w:hAnsi="Arial"/>
                <w:sz w:val="18"/>
              </w:rPr>
              <w:t xml:space="preserve">7 (18 %)</w:t>
            </w:r>
          </w:p>
        </w:tc>
        <w:tc>
          <w:tcPr/>
          <w:p>
            <w:pPr>
              <w:pStyle w:val="Compact"/>
              <w:jc w:val="left"/>
            </w:pPr>
            <w:r>
              <w:rPr>
                <w:rFonts w:ascii="Arial" w:hAnsi="Arial"/>
                <w:sz w:val="18"/>
              </w:rPr>
              <w:t xml:space="preserve">3 · 1 · 2 · 0</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1 von 1</w:t>
            </w:r>
          </w:p>
        </w:tc>
        <w:tc>
          <w:tcPr/>
          <w:p>
            <w:pPr>
              <w:pStyle w:val="Compact"/>
              <w:jc w:val="left"/>
            </w:pPr>
            <w:r>
              <w:rPr>
                <w:rFonts w:ascii="Arial" w:hAnsi="Arial"/>
                <w:sz w:val="18"/>
              </w:rPr>
              <w:t xml:space="preserve">4</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4</w:t>
            </w:r>
          </w:p>
        </w:tc>
        <w:tc>
          <w:tcPr/>
          <w:p>
            <w:pPr>
              <w:pStyle w:val="Compact"/>
              <w:jc w:val="left"/>
            </w:pPr>
            <w:r>
              <w:rPr>
                <w:rFonts w:ascii="Arial" w:hAnsi="Arial"/>
                <w:sz w:val="18"/>
              </w:rPr>
              <w:t xml:space="preserve">4</w:t>
            </w:r>
          </w:p>
        </w:tc>
        <w:tc>
          <w:tcPr/>
          <w:p>
            <w:pPr>
              <w:pStyle w:val="Compact"/>
              <w:jc w:val="left"/>
            </w:pPr>
            <w:r>
              <w:rPr>
                <w:rFonts w:ascii="Arial" w:hAnsi="Arial"/>
                <w:sz w:val="18"/>
              </w:rPr>
              <w:t xml:space="preserve">32 (12)</w:t>
            </w:r>
          </w:p>
        </w:tc>
        <w:tc>
          <w:tcPr/>
          <w:p>
            <w:pPr>
              <w:pStyle w:val="Compact"/>
              <w:jc w:val="left"/>
            </w:pPr>
            <w:r>
              <w:rPr>
                <w:rFonts w:ascii="Arial" w:hAnsi="Arial"/>
                <w:sz w:val="18"/>
              </w:rPr>
              <w:t xml:space="preserve">57 %</w:t>
            </w:r>
          </w:p>
        </w:tc>
        <w:tc>
          <w:tcPr/>
          <w:p>
            <w:pPr>
              <w:pStyle w:val="Compact"/>
              <w:jc w:val="left"/>
            </w:pPr>
            <w:r>
              <w:rPr>
                <w:rFonts w:ascii="Arial" w:hAnsi="Arial"/>
                <w:sz w:val="18"/>
              </w:rPr>
              <w:t xml:space="preserve">49,4</w:t>
            </w:r>
          </w:p>
        </w:tc>
      </w:tr>
      <w:tr>
        <w:trPr>
          <w:cantSplit w:val="true"/>
        </w:trPr>
        <w:tc>
          <w:tcPr>
            <w:shd w:val="clear" w:color="auto" w:fill="EEF3F9"/>
          </w:tcPr>
          <w:p>
            <w:pPr>
              <w:pStyle w:val="Compact"/>
              <w:jc w:val="left"/>
            </w:pPr>
            <w:r>
              <w:rPr>
                <w:rFonts w:ascii="Arial" w:hAnsi="Arial"/>
                <w:sz w:val="18"/>
              </w:rPr>
              <w:t xml:space="preserve">Asimakidis 2022</w:t>
            </w:r>
          </w:p>
        </w:tc>
        <w:tc>
          <w:tcPr>
            <w:shd w:val="clear" w:color="auto" w:fill="EEF3F9"/>
          </w:tcPr>
          <w:p>
            <w:pPr>
              <w:pStyle w:val="Compact"/>
              <w:jc w:val="left"/>
            </w:pPr>
            <w:r>
              <w:rPr>
                <w:rFonts w:ascii="Arial" w:hAnsi="Arial"/>
                <w:sz w:val="18"/>
              </w:rPr>
              <w:t xml:space="preserve">41</w:t>
            </w:r>
          </w:p>
        </w:tc>
        <w:tc>
          <w:tcPr>
            <w:shd w:val="clear" w:color="auto" w:fill="EEF3F9"/>
          </w:tcPr>
          <w:p>
            <w:pPr>
              <w:pStyle w:val="Compact"/>
              <w:jc w:val="left"/>
            </w:pPr>
            <w:r>
              <w:rPr>
                <w:rFonts w:ascii="Arial" w:hAnsi="Arial"/>
                <w:sz w:val="18"/>
              </w:rPr>
              <w:t xml:space="preserve">7 (17 % · 18 %)</w:t>
            </w:r>
          </w:p>
        </w:tc>
        <w:tc>
          <w:tcPr>
            <w:shd w:val="clear" w:color="auto" w:fill="EEF3F9"/>
          </w:tcPr>
          <w:p>
            <w:pPr>
              <w:pStyle w:val="Compact"/>
              <w:jc w:val="left"/>
            </w:pPr>
            <w:r>
              <w:rPr>
                <w:rFonts w:ascii="Arial" w:hAnsi="Arial"/>
                <w:sz w:val="18"/>
              </w:rPr>
              <w:t xml:space="preserve">8 (20 %)</w:t>
            </w:r>
          </w:p>
        </w:tc>
        <w:tc>
          <w:tcPr>
            <w:shd w:val="clear" w:color="auto" w:fill="EEF3F9"/>
          </w:tcPr>
          <w:p>
            <w:pPr>
              <w:pStyle w:val="Compact"/>
              <w:jc w:val="left"/>
            </w:pPr>
            <w:r>
              <w:rPr>
                <w:rFonts w:ascii="Arial" w:hAnsi="Arial"/>
                <w:sz w:val="18"/>
              </w:rPr>
              <w:t xml:space="preserve">1 · 1 · 5 · 0</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1 von 2</w:t>
            </w:r>
          </w:p>
        </w:tc>
        <w:tc>
          <w:tcPr>
            <w:shd w:val="clear" w:color="auto" w:fill="EEF3F9"/>
          </w:tcPr>
          <w:p>
            <w:pPr>
              <w:pStyle w:val="Compact"/>
              <w:jc w:val="left"/>
            </w:pPr>
            <w:r>
              <w:rPr>
                <w:rFonts w:ascii="Arial" w:hAnsi="Arial"/>
                <w:sz w:val="18"/>
              </w:rPr>
              <w:t xml:space="preserve">7</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6</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21 (5)</w:t>
            </w:r>
          </w:p>
        </w:tc>
        <w:tc>
          <w:tcPr>
            <w:shd w:val="clear" w:color="auto" w:fill="EEF3F9"/>
          </w:tcPr>
          <w:p>
            <w:pPr>
              <w:pStyle w:val="Compact"/>
              <w:jc w:val="left"/>
            </w:pPr>
            <w:r>
              <w:rPr>
                <w:rFonts w:ascii="Arial" w:hAnsi="Arial"/>
                <w:sz w:val="18"/>
              </w:rPr>
              <w:t xml:space="preserve">51 %</w:t>
            </w:r>
          </w:p>
        </w:tc>
        <w:tc>
          <w:tcPr>
            <w:shd w:val="clear" w:color="auto" w:fill="EEF3F9"/>
          </w:tcPr>
          <w:p>
            <w:pPr>
              <w:pStyle w:val="Compact"/>
              <w:jc w:val="left"/>
            </w:pPr>
            <w:r>
              <w:rPr>
                <w:rFonts w:ascii="Arial" w:hAnsi="Arial"/>
                <w:sz w:val="18"/>
              </w:rPr>
              <w:t xml:space="preserve">51,3</w:t>
            </w:r>
          </w:p>
        </w:tc>
      </w:tr>
    </w:tbl>
    <w:p>
      <w:pPr>
        <w:pStyle w:val="BodyText"/>
      </w:pPr>
      <w:r>
        <w:rPr>
          <w:bCs/>
          <w:rFonts w:ascii="Arial" w:hAnsi="Arial"/>
          <w:b/>
        </w:rPr>
        <w:t xml:space="preserve">Inhalt der Vergleichssätze</w:t>
      </w:r>
      <w:r>
        <w:rPr>
          <w:rFonts w:ascii="Arial" w:hAnsi="Arial"/>
        </w:rPr>
        <w:t xml:space="preserve"> </w:t>
      </w:r>
      <w:r>
        <w:rPr>
          <w:rFonts w:ascii="Arial" w:hAnsi="Arial"/>
        </w:rPr>
        <w:t xml:space="preserve">(Primär- oder Sekundärcode V):</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131"/>
        <w:gridCol w:w="1131"/>
        <w:gridCol w:w="1131"/>
        <w:gridCol w:w="1131"/>
        <w:gridCol w:w="1131"/>
        <w:gridCol w:w="1131"/>
        <w:gridCol w:w="1131"/>
      </w:tblGrid>
      <w:tr>
        <w:trPr>
          <w:tblHeader w:val="true"/>
          <w:tblHeader w:val="true"/>
          <w:cantSplit w:val="true"/>
        </w:trPr>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Vergleichssätze</w:t>
            </w:r>
          </w:p>
        </w:tc>
        <w:tc>
          <w:tcPr>
            <w:shd w:val="clear" w:color="auto" w:fill="D6E4F0"/>
          </w:tcPr>
          <w:p>
            <w:pPr>
              <w:pStyle w:val="Compact"/>
              <w:jc w:val="left"/>
            </w:pPr>
            <w:r>
              <w:rPr>
                <w:rFonts w:ascii="Arial" w:hAnsi="Arial"/>
                <w:b/>
                <w:sz w:val="18"/>
              </w:rPr>
              <w:t xml:space="preserve">mit Population, Alter oder Niveau</w:t>
            </w:r>
          </w:p>
        </w:tc>
        <w:tc>
          <w:tcPr>
            <w:shd w:val="clear" w:color="auto" w:fill="D6E4F0"/>
          </w:tcPr>
          <w:p>
            <w:pPr>
              <w:pStyle w:val="Compact"/>
              <w:jc w:val="left"/>
            </w:pPr>
            <w:r>
              <w:rPr>
                <w:rFonts w:ascii="Arial" w:hAnsi="Arial"/>
                <w:b/>
                <w:sz w:val="18"/>
              </w:rPr>
              <w:t xml:space="preserve">mit Dosis, Dauer oder Saisonphase</w:t>
            </w:r>
          </w:p>
        </w:tc>
        <w:tc>
          <w:tcPr>
            <w:shd w:val="clear" w:color="auto" w:fill="D6E4F0"/>
          </w:tcPr>
          <w:p>
            <w:pPr>
              <w:pStyle w:val="Compact"/>
              <w:jc w:val="left"/>
            </w:pPr>
            <w:r>
              <w:rPr>
                <w:rFonts w:ascii="Arial" w:hAnsi="Arial"/>
                <w:b/>
                <w:sz w:val="18"/>
              </w:rPr>
              <w:t xml:space="preserve">mit Übersicht oder Metaanalyse</w:t>
            </w:r>
          </w:p>
        </w:tc>
        <w:tc>
          <w:tcPr>
            <w:shd w:val="clear" w:color="auto" w:fill="D6E4F0"/>
          </w:tcPr>
          <w:p>
            <w:pPr>
              <w:pStyle w:val="Compact"/>
              <w:jc w:val="left"/>
            </w:pPr>
            <w:r>
              <w:rPr>
                <w:rFonts w:ascii="Arial" w:hAnsi="Arial"/>
                <w:b/>
                <w:sz w:val="18"/>
              </w:rPr>
              <w:t xml:space="preserve">mit Zahl (ES, %, p, KI, Rohwert)</w:t>
            </w:r>
          </w:p>
        </w:tc>
        <w:tc>
          <w:tcPr>
            <w:shd w:val="clear" w:color="auto" w:fill="D6E4F0"/>
          </w:tcPr>
          <w:p>
            <w:pPr>
              <w:pStyle w:val="Compact"/>
              <w:jc w:val="left"/>
            </w:pPr>
            <w:r>
              <w:rPr>
                <w:rFonts w:ascii="Arial" w:hAnsi="Arial"/>
                <w:b/>
                <w:sz w:val="18"/>
              </w:rPr>
              <w:t xml:space="preserve">mit Autornennung im Satz</w:t>
            </w:r>
          </w:p>
        </w:tc>
      </w:tr>
      <w:tr>
        <w:trPr>
          <w:cantSplit w:val="true"/>
        </w:trPr>
        <w:tc>
          <w:tcPr/>
          <w:p>
            <w:pPr>
              <w:pStyle w:val="Compact"/>
              <w:jc w:val="left"/>
            </w:pPr>
            <w:r>
              <w:rPr>
                <w:rFonts w:ascii="Arial" w:hAnsi="Arial"/>
                <w:sz w:val="18"/>
              </w:rPr>
              <w:t xml:space="preserve">Lloyd 2016</w:t>
            </w:r>
          </w:p>
        </w:tc>
        <w:tc>
          <w:tcPr/>
          <w:p>
            <w:pPr>
              <w:pStyle w:val="Compact"/>
              <w:jc w:val="left"/>
            </w:pPr>
            <w:r>
              <w:rPr>
                <w:rFonts w:ascii="Arial" w:hAnsi="Arial"/>
                <w:sz w:val="18"/>
              </w:rPr>
              <w:t xml:space="preserve">4</w:t>
            </w:r>
          </w:p>
        </w:tc>
        <w:tc>
          <w:tcPr/>
          <w:p>
            <w:pPr>
              <w:pStyle w:val="Compact"/>
              <w:jc w:val="left"/>
            </w:pPr>
            <w:r>
              <w:rPr>
                <w:rFonts w:ascii="Arial" w:hAnsi="Arial"/>
                <w:sz w:val="18"/>
              </w:rPr>
              <w:t xml:space="preserve">3</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0</w:t>
            </w:r>
          </w:p>
        </w:tc>
      </w:tr>
      <w:tr>
        <w:trPr>
          <w:cantSplit w:val="true"/>
        </w:trPr>
        <w:tc>
          <w:tcPr>
            <w:shd w:val="clear" w:color="auto" w:fill="EEF3F9"/>
          </w:tcPr>
          <w:p>
            <w:pPr>
              <w:pStyle w:val="Compact"/>
              <w:jc w:val="left"/>
            </w:pPr>
            <w:r>
              <w:rPr>
                <w:rFonts w:ascii="Arial" w:hAnsi="Arial"/>
                <w:sz w:val="18"/>
              </w:rPr>
              <w:t xml:space="preserve">Hammami 2016</w:t>
            </w:r>
          </w:p>
        </w:tc>
        <w:tc>
          <w:tcPr>
            <w:shd w:val="clear" w:color="auto" w:fill="EEF3F9"/>
          </w:tcPr>
          <w:p>
            <w:pPr>
              <w:pStyle w:val="Compact"/>
              <w:jc w:val="left"/>
            </w:pPr>
            <w:r>
              <w:rPr>
                <w:rFonts w:ascii="Arial" w:hAnsi="Arial"/>
                <w:sz w:val="18"/>
              </w:rPr>
              <w:t xml:space="preserve">14</w:t>
            </w:r>
          </w:p>
        </w:tc>
        <w:tc>
          <w:tcPr>
            <w:shd w:val="clear" w:color="auto" w:fill="EEF3F9"/>
          </w:tcPr>
          <w:p>
            <w:pPr>
              <w:pStyle w:val="Compact"/>
              <w:jc w:val="left"/>
            </w:pPr>
            <w:r>
              <w:rPr>
                <w:rFonts w:ascii="Arial" w:hAnsi="Arial"/>
                <w:sz w:val="18"/>
              </w:rPr>
              <w:t xml:space="preserve">8</w:t>
            </w:r>
          </w:p>
        </w:tc>
        <w:tc>
          <w:tcPr>
            <w:shd w:val="clear" w:color="auto" w:fill="EEF3F9"/>
          </w:tcPr>
          <w:p>
            <w:pPr>
              <w:pStyle w:val="Compact"/>
              <w:jc w:val="left"/>
            </w:pPr>
            <w:r>
              <w:rPr>
                <w:rFonts w:ascii="Arial" w:hAnsi="Arial"/>
                <w:sz w:val="18"/>
              </w:rPr>
              <w:t xml:space="preserve">8</w:t>
            </w:r>
          </w:p>
        </w:tc>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5</w:t>
            </w:r>
          </w:p>
        </w:tc>
        <w:tc>
          <w:tcPr>
            <w:shd w:val="clear" w:color="auto" w:fill="EEF3F9"/>
          </w:tcPr>
          <w:p>
            <w:pPr>
              <w:pStyle w:val="Compact"/>
              <w:jc w:val="left"/>
            </w:pPr>
            <w:r>
              <w:rPr>
                <w:rFonts w:ascii="Arial" w:hAnsi="Arial"/>
                <w:sz w:val="18"/>
              </w:rPr>
              <w:t xml:space="preserve">10</w:t>
            </w:r>
          </w:p>
        </w:tc>
      </w:tr>
      <w:tr>
        <w:trPr>
          <w:cantSplit w:val="true"/>
        </w:trPr>
        <w:tc>
          <w:tcPr/>
          <w:p>
            <w:pPr>
              <w:pStyle w:val="Compact"/>
              <w:jc w:val="left"/>
            </w:pPr>
            <w:r>
              <w:rPr>
                <w:rFonts w:ascii="Arial" w:hAnsi="Arial"/>
                <w:sz w:val="18"/>
              </w:rPr>
              <w:t xml:space="preserve">Beato 2018</w:t>
            </w:r>
          </w:p>
        </w:tc>
        <w:tc>
          <w:tcPr/>
          <w:p>
            <w:pPr>
              <w:pStyle w:val="Compact"/>
              <w:jc w:val="left"/>
            </w:pPr>
            <w:r>
              <w:rPr>
                <w:rFonts w:ascii="Arial" w:hAnsi="Arial"/>
                <w:sz w:val="18"/>
              </w:rPr>
              <w:t xml:space="preserve">6</w:t>
            </w:r>
          </w:p>
        </w:tc>
        <w:tc>
          <w:tcPr/>
          <w:p>
            <w:pPr>
              <w:pStyle w:val="Compact"/>
              <w:jc w:val="left"/>
            </w:pPr>
            <w:r>
              <w:rPr>
                <w:rFonts w:ascii="Arial" w:hAnsi="Arial"/>
                <w:sz w:val="18"/>
              </w:rPr>
              <w:t xml:space="preserve">2</w:t>
            </w:r>
          </w:p>
        </w:tc>
        <w:tc>
          <w:tcPr/>
          <w:p>
            <w:pPr>
              <w:pStyle w:val="Compact"/>
              <w:jc w:val="left"/>
            </w:pPr>
            <w:r>
              <w:rPr>
                <w:rFonts w:ascii="Arial" w:hAnsi="Arial"/>
                <w:sz w:val="18"/>
              </w:rPr>
              <w:t xml:space="preserve">2</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0</w:t>
            </w:r>
          </w:p>
        </w:tc>
      </w:tr>
      <w:tr>
        <w:trPr>
          <w:cantSplit w:val="true"/>
        </w:trPr>
        <w:tc>
          <w:tcPr>
            <w:shd w:val="clear" w:color="auto" w:fill="EEF3F9"/>
          </w:tcPr>
          <w:p>
            <w:pPr>
              <w:pStyle w:val="Compact"/>
              <w:jc w:val="left"/>
            </w:pPr>
            <w:r>
              <w:rPr>
                <w:rFonts w:ascii="Arial" w:hAnsi="Arial"/>
                <w:sz w:val="18"/>
              </w:rPr>
              <w:t xml:space="preserve">Negra 2019</w:t>
            </w:r>
          </w:p>
        </w:tc>
        <w:tc>
          <w:tcPr>
            <w:shd w:val="clear" w:color="auto" w:fill="EEF3F9"/>
          </w:tcPr>
          <w:p>
            <w:pPr>
              <w:pStyle w:val="Compact"/>
              <w:jc w:val="left"/>
            </w:pPr>
            <w:r>
              <w:rPr>
                <w:rFonts w:ascii="Arial" w:hAnsi="Arial"/>
                <w:sz w:val="18"/>
              </w:rPr>
              <w:t xml:space="preserve">15</w:t>
            </w:r>
          </w:p>
        </w:tc>
        <w:tc>
          <w:tcPr>
            <w:shd w:val="clear" w:color="auto" w:fill="EEF3F9"/>
          </w:tcPr>
          <w:p>
            <w:pPr>
              <w:pStyle w:val="Compact"/>
              <w:jc w:val="left"/>
            </w:pPr>
            <w:r>
              <w:rPr>
                <w:rFonts w:ascii="Arial" w:hAnsi="Arial"/>
                <w:sz w:val="18"/>
              </w:rPr>
              <w:t xml:space="preserve">7</w:t>
            </w:r>
          </w:p>
        </w:tc>
        <w:tc>
          <w:tcPr>
            <w:shd w:val="clear" w:color="auto" w:fill="EEF3F9"/>
          </w:tcPr>
          <w:p>
            <w:pPr>
              <w:pStyle w:val="Compact"/>
              <w:jc w:val="left"/>
            </w:pPr>
            <w:r>
              <w:rPr>
                <w:rFonts w:ascii="Arial" w:hAnsi="Arial"/>
                <w:sz w:val="18"/>
              </w:rPr>
              <w:t xml:space="preserve">5</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6</w:t>
            </w:r>
          </w:p>
        </w:tc>
        <w:tc>
          <w:tcPr>
            <w:shd w:val="clear" w:color="auto" w:fill="EEF3F9"/>
          </w:tcPr>
          <w:p>
            <w:pPr>
              <w:pStyle w:val="Compact"/>
              <w:jc w:val="left"/>
            </w:pPr>
            <w:r>
              <w:rPr>
                <w:rFonts w:ascii="Arial" w:hAnsi="Arial"/>
                <w:sz w:val="18"/>
              </w:rPr>
              <w:t xml:space="preserve">5</w:t>
            </w:r>
          </w:p>
        </w:tc>
      </w:tr>
      <w:tr>
        <w:trPr>
          <w:cantSplit w:val="true"/>
        </w:trPr>
        <w:tc>
          <w:tcPr/>
          <w:p>
            <w:pPr>
              <w:pStyle w:val="Compact"/>
              <w:jc w:val="left"/>
            </w:pPr>
            <w:r>
              <w:rPr>
                <w:rFonts w:ascii="Arial" w:hAnsi="Arial"/>
                <w:sz w:val="18"/>
              </w:rPr>
              <w:t xml:space="preserve">Negra 2020</w:t>
            </w:r>
          </w:p>
        </w:tc>
        <w:tc>
          <w:tcPr/>
          <w:p>
            <w:pPr>
              <w:pStyle w:val="Compact"/>
              <w:jc w:val="left"/>
            </w:pPr>
            <w:r>
              <w:rPr>
                <w:rFonts w:ascii="Arial" w:hAnsi="Arial"/>
                <w:sz w:val="18"/>
              </w:rPr>
              <w:t xml:space="preserve">16</w:t>
            </w:r>
          </w:p>
        </w:tc>
        <w:tc>
          <w:tcPr/>
          <w:p>
            <w:pPr>
              <w:pStyle w:val="Compact"/>
              <w:jc w:val="left"/>
            </w:pPr>
            <w:r>
              <w:rPr>
                <w:rFonts w:ascii="Arial" w:hAnsi="Arial"/>
                <w:sz w:val="18"/>
              </w:rPr>
              <w:t xml:space="preserve">5</w:t>
            </w:r>
          </w:p>
        </w:tc>
        <w:tc>
          <w:tcPr/>
          <w:p>
            <w:pPr>
              <w:pStyle w:val="Compact"/>
              <w:jc w:val="left"/>
            </w:pPr>
            <w:r>
              <w:rPr>
                <w:rFonts w:ascii="Arial" w:hAnsi="Arial"/>
                <w:sz w:val="18"/>
              </w:rPr>
              <w:t xml:space="preserve">12</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13</w:t>
            </w:r>
          </w:p>
        </w:tc>
        <w:tc>
          <w:tcPr/>
          <w:p>
            <w:pPr>
              <w:pStyle w:val="Compact"/>
              <w:jc w:val="left"/>
            </w:pPr>
            <w:r>
              <w:rPr>
                <w:rFonts w:ascii="Arial" w:hAnsi="Arial"/>
                <w:sz w:val="18"/>
              </w:rPr>
              <w:t xml:space="preserve">11</w:t>
            </w:r>
          </w:p>
        </w:tc>
      </w:tr>
      <w:tr>
        <w:trPr>
          <w:cantSplit w:val="true"/>
        </w:trPr>
        <w:tc>
          <w:tcPr>
            <w:shd w:val="clear" w:color="auto" w:fill="EEF3F9"/>
          </w:tcPr>
          <w:p>
            <w:pPr>
              <w:pStyle w:val="Compact"/>
              <w:jc w:val="left"/>
            </w:pPr>
            <w:r>
              <w:rPr>
                <w:rFonts w:ascii="Arial" w:hAnsi="Arial"/>
                <w:sz w:val="18"/>
              </w:rPr>
              <w:t xml:space="preserve">Aloui 2022</w:t>
            </w:r>
          </w:p>
        </w:tc>
        <w:tc>
          <w:tcPr>
            <w:shd w:val="clear" w:color="auto" w:fill="EEF3F9"/>
          </w:tcPr>
          <w:p>
            <w:pPr>
              <w:pStyle w:val="Compact"/>
              <w:jc w:val="left"/>
            </w:pPr>
            <w:r>
              <w:rPr>
                <w:rFonts w:ascii="Arial" w:hAnsi="Arial"/>
                <w:sz w:val="18"/>
              </w:rPr>
              <w:t xml:space="preserve">11</w:t>
            </w:r>
          </w:p>
        </w:tc>
        <w:tc>
          <w:tcPr>
            <w:shd w:val="clear" w:color="auto" w:fill="EEF3F9"/>
          </w:tcPr>
          <w:p>
            <w:pPr>
              <w:pStyle w:val="Compact"/>
              <w:jc w:val="left"/>
            </w:pPr>
            <w:r>
              <w:rPr>
                <w:rFonts w:ascii="Arial" w:hAnsi="Arial"/>
                <w:sz w:val="18"/>
              </w:rPr>
              <w:t xml:space="preserve">9</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9</w:t>
            </w:r>
          </w:p>
        </w:tc>
      </w:tr>
      <w:tr>
        <w:trPr>
          <w:cantSplit w:val="true"/>
        </w:trPr>
        <w:tc>
          <w:tcPr/>
          <w:p>
            <w:pPr>
              <w:pStyle w:val="Compact"/>
              <w:jc w:val="left"/>
            </w:pPr>
            <w:r>
              <w:rPr>
                <w:rFonts w:ascii="Arial" w:hAnsi="Arial"/>
                <w:sz w:val="18"/>
              </w:rPr>
              <w:t xml:space="preserve">Liu 2024</w:t>
            </w:r>
          </w:p>
        </w:tc>
        <w:tc>
          <w:tcPr/>
          <w:p>
            <w:pPr>
              <w:pStyle w:val="Compact"/>
              <w:jc w:val="left"/>
            </w:pPr>
            <w:r>
              <w:rPr>
                <w:rFonts w:ascii="Arial" w:hAnsi="Arial"/>
                <w:sz w:val="18"/>
              </w:rPr>
              <w:t xml:space="preserve">7</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4</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6</w:t>
            </w:r>
          </w:p>
        </w:tc>
        <w:tc>
          <w:tcPr/>
          <w:p>
            <w:pPr>
              <w:pStyle w:val="Compact"/>
              <w:jc w:val="left"/>
            </w:pPr>
            <w:r>
              <w:rPr>
                <w:rFonts w:ascii="Arial" w:hAnsi="Arial"/>
                <w:sz w:val="18"/>
              </w:rPr>
              <w:t xml:space="preserve">4</w:t>
            </w:r>
          </w:p>
        </w:tc>
      </w:tr>
      <w:tr>
        <w:trPr>
          <w:cantSplit w:val="true"/>
        </w:trPr>
        <w:tc>
          <w:tcPr>
            <w:shd w:val="clear" w:color="auto" w:fill="EEF3F9"/>
          </w:tcPr>
          <w:p>
            <w:pPr>
              <w:pStyle w:val="Compact"/>
              <w:jc w:val="left"/>
            </w:pPr>
            <w:r>
              <w:rPr>
                <w:rFonts w:ascii="Arial" w:hAnsi="Arial"/>
                <w:sz w:val="18"/>
              </w:rPr>
              <w:t xml:space="preserve">Moran 2024</w:t>
            </w:r>
          </w:p>
        </w:tc>
        <w:tc>
          <w:tcPr>
            <w:shd w:val="clear" w:color="auto" w:fill="EEF3F9"/>
          </w:tcPr>
          <w:p>
            <w:pPr>
              <w:pStyle w:val="Compact"/>
              <w:jc w:val="left"/>
            </w:pPr>
            <w:r>
              <w:rPr>
                <w:rFonts w:ascii="Arial" w:hAnsi="Arial"/>
                <w:sz w:val="18"/>
              </w:rPr>
              <w:t xml:space="preserve">4</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3</w:t>
            </w:r>
          </w:p>
        </w:tc>
      </w:tr>
      <w:tr>
        <w:trPr>
          <w:cantSplit w:val="true"/>
        </w:trPr>
        <w:tc>
          <w:tcPr/>
          <w:p>
            <w:pPr>
              <w:pStyle w:val="Compact"/>
              <w:jc w:val="left"/>
            </w:pPr>
            <w:r>
              <w:rPr>
                <w:rFonts w:ascii="Arial" w:hAnsi="Arial"/>
                <w:sz w:val="18"/>
              </w:rPr>
              <w:t xml:space="preserve">Sammoud 2024</w:t>
            </w:r>
          </w:p>
        </w:tc>
        <w:tc>
          <w:tcPr/>
          <w:p>
            <w:pPr>
              <w:pStyle w:val="Compact"/>
              <w:jc w:val="left"/>
            </w:pPr>
            <w:r>
              <w:rPr>
                <w:rFonts w:ascii="Arial" w:hAnsi="Arial"/>
                <w:sz w:val="18"/>
              </w:rPr>
              <w:t xml:space="preserve">9</w:t>
            </w:r>
          </w:p>
        </w:tc>
        <w:tc>
          <w:tcPr/>
          <w:p>
            <w:pPr>
              <w:pStyle w:val="Compact"/>
              <w:jc w:val="left"/>
            </w:pPr>
            <w:r>
              <w:rPr>
                <w:rFonts w:ascii="Arial" w:hAnsi="Arial"/>
                <w:sz w:val="18"/>
              </w:rPr>
              <w:t xml:space="preserve">6</w:t>
            </w:r>
          </w:p>
        </w:tc>
        <w:tc>
          <w:tcPr/>
          <w:p>
            <w:pPr>
              <w:pStyle w:val="Compact"/>
              <w:jc w:val="left"/>
            </w:pPr>
            <w:r>
              <w:rPr>
                <w:rFonts w:ascii="Arial" w:hAnsi="Arial"/>
                <w:sz w:val="18"/>
              </w:rPr>
              <w:t xml:space="preserve">4</w:t>
            </w:r>
          </w:p>
        </w:tc>
        <w:tc>
          <w:tcPr/>
          <w:p>
            <w:pPr>
              <w:pStyle w:val="Compact"/>
              <w:jc w:val="left"/>
            </w:pPr>
            <w:r>
              <w:rPr>
                <w:rFonts w:ascii="Arial" w:hAnsi="Arial"/>
                <w:sz w:val="18"/>
              </w:rPr>
              <w:t xml:space="preserve">2</w:t>
            </w:r>
          </w:p>
        </w:tc>
        <w:tc>
          <w:tcPr/>
          <w:p>
            <w:pPr>
              <w:pStyle w:val="Compact"/>
              <w:jc w:val="left"/>
            </w:pPr>
            <w:r>
              <w:rPr>
                <w:rFonts w:ascii="Arial" w:hAnsi="Arial"/>
                <w:sz w:val="18"/>
              </w:rPr>
              <w:t xml:space="preserve">5</w:t>
            </w:r>
          </w:p>
        </w:tc>
        <w:tc>
          <w:tcPr/>
          <w:p>
            <w:pPr>
              <w:pStyle w:val="Compact"/>
              <w:jc w:val="left"/>
            </w:pPr>
            <w:r>
              <w:rPr>
                <w:rFonts w:ascii="Arial" w:hAnsi="Arial"/>
                <w:sz w:val="18"/>
              </w:rPr>
              <w:t xml:space="preserve">7</w:t>
            </w:r>
          </w:p>
        </w:tc>
      </w:tr>
      <w:tr>
        <w:trPr>
          <w:cantSplit w:val="true"/>
        </w:trPr>
        <w:tc>
          <w:tcPr>
            <w:shd w:val="clear" w:color="auto" w:fill="EEF3F9"/>
          </w:tcPr>
          <w:p>
            <w:pPr>
              <w:pStyle w:val="Compact"/>
              <w:jc w:val="left"/>
            </w:pPr>
            <w:r>
              <w:rPr>
                <w:rFonts w:ascii="Arial" w:hAnsi="Arial"/>
                <w:sz w:val="18"/>
              </w:rPr>
              <w:t xml:space="preserve">Bouafif 2026</w:t>
            </w:r>
          </w:p>
        </w:tc>
        <w:tc>
          <w:tcPr>
            <w:shd w:val="clear" w:color="auto" w:fill="EEF3F9"/>
          </w:tcPr>
          <w:p>
            <w:pPr>
              <w:pStyle w:val="Compact"/>
              <w:jc w:val="left"/>
            </w:pPr>
            <w:r>
              <w:rPr>
                <w:rFonts w:ascii="Arial" w:hAnsi="Arial"/>
                <w:sz w:val="18"/>
              </w:rPr>
              <w:t xml:space="preserve">4</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1</w:t>
            </w:r>
          </w:p>
        </w:tc>
      </w:tr>
      <w:tr>
        <w:trPr>
          <w:cantSplit w:val="true"/>
        </w:trPr>
        <w:tc>
          <w:tcPr/>
          <w:p>
            <w:pPr>
              <w:pStyle w:val="Compact"/>
              <w:jc w:val="left"/>
            </w:pPr>
            <w:r>
              <w:rPr>
                <w:rFonts w:ascii="Arial" w:hAnsi="Arial"/>
                <w:sz w:val="18"/>
              </w:rPr>
              <w:t xml:space="preserve">Hilska 2021</w:t>
            </w:r>
          </w:p>
        </w:tc>
        <w:tc>
          <w:tcPr/>
          <w:p>
            <w:pPr>
              <w:pStyle w:val="Compact"/>
              <w:jc w:val="left"/>
            </w:pPr>
            <w:r>
              <w:rPr>
                <w:rFonts w:ascii="Arial" w:hAnsi="Arial"/>
                <w:sz w:val="18"/>
              </w:rPr>
              <w:t xml:space="preserve">7</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2</w:t>
            </w:r>
          </w:p>
        </w:tc>
        <w:tc>
          <w:tcPr/>
          <w:p>
            <w:pPr>
              <w:pStyle w:val="Compact"/>
              <w:jc w:val="left"/>
            </w:pPr>
            <w:r>
              <w:rPr>
                <w:rFonts w:ascii="Arial" w:hAnsi="Arial"/>
                <w:sz w:val="18"/>
              </w:rPr>
              <w:t xml:space="preserve">0</w:t>
            </w:r>
          </w:p>
        </w:tc>
      </w:tr>
      <w:tr>
        <w:trPr>
          <w:cantSplit w:val="true"/>
        </w:trPr>
        <w:tc>
          <w:tcPr>
            <w:shd w:val="clear" w:color="auto" w:fill="EEF3F9"/>
          </w:tcPr>
          <w:p>
            <w:pPr>
              <w:pStyle w:val="Compact"/>
              <w:jc w:val="left"/>
            </w:pPr>
            <w:r>
              <w:rPr>
                <w:rFonts w:ascii="Arial" w:hAnsi="Arial"/>
                <w:sz w:val="18"/>
              </w:rPr>
              <w:t xml:space="preserve">Klusemann 2012</w:t>
            </w:r>
          </w:p>
        </w:tc>
        <w:tc>
          <w:tcPr>
            <w:shd w:val="clear" w:color="auto" w:fill="EEF3F9"/>
          </w:tcPr>
          <w:p>
            <w:pPr>
              <w:pStyle w:val="Compact"/>
              <w:jc w:val="left"/>
            </w:pPr>
            <w:r>
              <w:rPr>
                <w:rFonts w:ascii="Arial" w:hAnsi="Arial"/>
                <w:sz w:val="18"/>
              </w:rPr>
              <w:t xml:space="preserve">5</w:t>
            </w:r>
          </w:p>
        </w:tc>
        <w:tc>
          <w:tcPr>
            <w:shd w:val="clear" w:color="auto" w:fill="EEF3F9"/>
          </w:tcPr>
          <w:p>
            <w:pPr>
              <w:pStyle w:val="Compact"/>
              <w:jc w:val="left"/>
            </w:pPr>
            <w:r>
              <w:rPr>
                <w:rFonts w:ascii="Arial" w:hAnsi="Arial"/>
                <w:sz w:val="18"/>
              </w:rPr>
              <w:t xml:space="preserve">3</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0</w:t>
            </w:r>
          </w:p>
        </w:tc>
      </w:tr>
      <w:tr>
        <w:trPr>
          <w:cantSplit w:val="true"/>
        </w:trPr>
        <w:tc>
          <w:tcPr/>
          <w:p>
            <w:pPr>
              <w:pStyle w:val="Compact"/>
              <w:jc w:val="left"/>
            </w:pPr>
            <w:r>
              <w:rPr>
                <w:rFonts w:ascii="Arial" w:hAnsi="Arial"/>
                <w:sz w:val="18"/>
              </w:rPr>
              <w:t xml:space="preserve">Rogers 2020</w:t>
            </w:r>
          </w:p>
        </w:tc>
        <w:tc>
          <w:tcPr/>
          <w:p>
            <w:pPr>
              <w:pStyle w:val="Compact"/>
              <w:jc w:val="left"/>
            </w:pPr>
            <w:r>
              <w:rPr>
                <w:rFonts w:ascii="Arial" w:hAnsi="Arial"/>
                <w:sz w:val="18"/>
              </w:rPr>
              <w:t xml:space="preserve">3</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2</w:t>
            </w:r>
          </w:p>
        </w:tc>
      </w:tr>
      <w:tr>
        <w:trPr>
          <w:cantSplit w:val="true"/>
        </w:trPr>
        <w:tc>
          <w:tcPr>
            <w:shd w:val="clear" w:color="auto" w:fill="EEF3F9"/>
          </w:tcPr>
          <w:p>
            <w:pPr>
              <w:pStyle w:val="Compact"/>
              <w:jc w:val="left"/>
            </w:pPr>
            <w:r>
              <w:rPr>
                <w:rFonts w:ascii="Arial" w:hAnsi="Arial"/>
                <w:sz w:val="18"/>
              </w:rPr>
              <w:t xml:space="preserve">Veith 2021</w:t>
            </w:r>
          </w:p>
        </w:tc>
        <w:tc>
          <w:tcPr>
            <w:shd w:val="clear" w:color="auto" w:fill="EEF3F9"/>
          </w:tcPr>
          <w:p>
            <w:pPr>
              <w:pStyle w:val="Compact"/>
              <w:jc w:val="left"/>
            </w:pPr>
            <w:r>
              <w:rPr>
                <w:rFonts w:ascii="Arial" w:hAnsi="Arial"/>
                <w:sz w:val="18"/>
              </w:rPr>
              <w:t xml:space="preserve">3</w:t>
            </w:r>
          </w:p>
        </w:tc>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0</w:t>
            </w:r>
          </w:p>
        </w:tc>
      </w:tr>
      <w:tr>
        <w:trPr>
          <w:cantSplit w:val="true"/>
        </w:trPr>
        <w:tc>
          <w:tcPr/>
          <w:p>
            <w:pPr>
              <w:pStyle w:val="Compact"/>
              <w:jc w:val="left"/>
            </w:pPr>
            <w:r>
              <w:rPr>
                <w:rFonts w:ascii="Arial" w:hAnsi="Arial"/>
                <w:sz w:val="18"/>
              </w:rPr>
              <w:t xml:space="preserve">Padrón-Cabo 2025</w:t>
            </w:r>
          </w:p>
        </w:tc>
        <w:tc>
          <w:tcPr/>
          <w:p>
            <w:pPr>
              <w:pStyle w:val="Compact"/>
              <w:jc w:val="left"/>
            </w:pPr>
            <w:r>
              <w:rPr>
                <w:rFonts w:ascii="Arial" w:hAnsi="Arial"/>
                <w:sz w:val="18"/>
              </w:rPr>
              <w:t xml:space="preserve">7</w:t>
            </w:r>
          </w:p>
        </w:tc>
        <w:tc>
          <w:tcPr/>
          <w:p>
            <w:pPr>
              <w:pStyle w:val="Compact"/>
              <w:jc w:val="left"/>
            </w:pPr>
            <w:r>
              <w:rPr>
                <w:rFonts w:ascii="Arial" w:hAnsi="Arial"/>
                <w:sz w:val="18"/>
              </w:rPr>
              <w:t xml:space="preserve">4</w:t>
            </w:r>
          </w:p>
        </w:tc>
        <w:tc>
          <w:tcPr/>
          <w:p>
            <w:pPr>
              <w:pStyle w:val="Compact"/>
              <w:jc w:val="left"/>
            </w:pPr>
            <w:r>
              <w:rPr>
                <w:rFonts w:ascii="Arial" w:hAnsi="Arial"/>
                <w:sz w:val="18"/>
              </w:rPr>
              <w:t xml:space="preserve">6</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4</w:t>
            </w:r>
          </w:p>
        </w:tc>
      </w:tr>
      <w:tr>
        <w:trPr>
          <w:cantSplit w:val="true"/>
        </w:trPr>
        <w:tc>
          <w:tcPr>
            <w:shd w:val="clear" w:color="auto" w:fill="EEF3F9"/>
          </w:tcPr>
          <w:p>
            <w:pPr>
              <w:pStyle w:val="Compact"/>
              <w:jc w:val="left"/>
            </w:pPr>
            <w:r>
              <w:rPr>
                <w:rFonts w:ascii="Arial" w:hAnsi="Arial"/>
                <w:sz w:val="18"/>
              </w:rPr>
              <w:t xml:space="preserve">Asimakidis 2022</w:t>
            </w:r>
          </w:p>
        </w:tc>
        <w:tc>
          <w:tcPr>
            <w:shd w:val="clear" w:color="auto" w:fill="EEF3F9"/>
          </w:tcPr>
          <w:p>
            <w:pPr>
              <w:pStyle w:val="Compact"/>
              <w:jc w:val="left"/>
            </w:pPr>
            <w:r>
              <w:rPr>
                <w:rFonts w:ascii="Arial" w:hAnsi="Arial"/>
                <w:sz w:val="18"/>
              </w:rPr>
              <w:t xml:space="preserve">8</w:t>
            </w:r>
          </w:p>
        </w:tc>
        <w:tc>
          <w:tcPr>
            <w:shd w:val="clear" w:color="auto" w:fill="EEF3F9"/>
          </w:tcPr>
          <w:p>
            <w:pPr>
              <w:pStyle w:val="Compact"/>
              <w:jc w:val="left"/>
            </w:pPr>
            <w:r>
              <w:rPr>
                <w:rFonts w:ascii="Arial" w:hAnsi="Arial"/>
                <w:sz w:val="18"/>
              </w:rPr>
              <w:t xml:space="preserve">7</w:t>
            </w:r>
          </w:p>
        </w:tc>
        <w:tc>
          <w:tcPr>
            <w:shd w:val="clear" w:color="auto" w:fill="EEF3F9"/>
          </w:tcPr>
          <w:p>
            <w:pPr>
              <w:pStyle w:val="Compact"/>
              <w:jc w:val="left"/>
            </w:pPr>
            <w:r>
              <w:rPr>
                <w:rFonts w:ascii="Arial" w:hAnsi="Arial"/>
                <w:sz w:val="18"/>
              </w:rPr>
              <w:t xml:space="preserve">4</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7</w:t>
            </w:r>
          </w:p>
        </w:tc>
      </w:tr>
    </w:tbl>
    <w:p>
      <w:pPr>
        <w:pStyle w:val="BodyText"/>
      </w:pPr>
      <w:r>
        <w:rPr>
          <w:bCs/>
          <w:rFonts w:ascii="Arial" w:hAnsi="Arial"/>
          <w:b/>
        </w:rPr>
        <w:t xml:space="preserve">Erklärung je Studie</w:t>
      </w:r>
      <w:r>
        <w:rPr>
          <w:rFonts w:ascii="Arial" w:hAnsi="Arial"/>
        </w:rPr>
        <w:t xml:space="preserve"> </w:t>
      </w:r>
      <w:r>
        <w:rPr>
          <w:rFonts w:ascii="Arial" w:hAnsi="Arial"/>
        </w:rPr>
        <w:t xml:space="preserve">(Diskussion und Schlussrubrik):</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131"/>
        <w:gridCol w:w="1131"/>
        <w:gridCol w:w="1131"/>
        <w:gridCol w:w="1131"/>
        <w:gridCol w:w="1131"/>
        <w:gridCol w:w="1131"/>
        <w:gridCol w:w="1131"/>
      </w:tblGrid>
      <w:tr>
        <w:trPr>
          <w:tblHeader w:val="true"/>
          <w:tblHeader w:val="true"/>
          <w:cantSplit w:val="true"/>
        </w:trPr>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E-Sätze (Anteil)</w:t>
            </w:r>
          </w:p>
        </w:tc>
        <w:tc>
          <w:tcPr>
            <w:shd w:val="clear" w:color="auto" w:fill="D6E4F0"/>
          </w:tcPr>
          <w:p>
            <w:pPr>
              <w:pStyle w:val="Compact"/>
              <w:jc w:val="left"/>
            </w:pPr>
            <w:r>
              <w:rPr>
                <w:rFonts w:ascii="Arial" w:hAnsi="Arial"/>
                <w:b/>
                <w:sz w:val="18"/>
              </w:rPr>
              <w:t xml:space="preserve">E1 · E2 · E3</w:t>
            </w:r>
          </w:p>
        </w:tc>
        <w:tc>
          <w:tcPr>
            <w:shd w:val="clear" w:color="auto" w:fill="D6E4F0"/>
          </w:tcPr>
          <w:p>
            <w:pPr>
              <w:pStyle w:val="Compact"/>
              <w:jc w:val="left"/>
            </w:pPr>
            <w:r>
              <w:rPr>
                <w:rFonts w:ascii="Arial" w:hAnsi="Arial"/>
                <w:b/>
                <w:sz w:val="18"/>
              </w:rPr>
              <w:t xml:space="preserve">modalisiert</w:t>
            </w:r>
          </w:p>
        </w:tc>
        <w:tc>
          <w:tcPr>
            <w:shd w:val="clear" w:color="auto" w:fill="D6E4F0"/>
          </w:tcPr>
          <w:p>
            <w:pPr>
              <w:pStyle w:val="Compact"/>
              <w:jc w:val="left"/>
            </w:pPr>
            <w:r>
              <w:rPr>
                <w:rFonts w:ascii="Arial" w:hAnsi="Arial"/>
                <w:b/>
                <w:sz w:val="18"/>
              </w:rPr>
              <w:t xml:space="preserve">auf eigenen Befund bezogen: modalisiert</w:t>
            </w:r>
          </w:p>
        </w:tc>
        <w:tc>
          <w:tcPr>
            <w:shd w:val="clear" w:color="auto" w:fill="D6E4F0"/>
          </w:tcPr>
          <w:p>
            <w:pPr>
              <w:pStyle w:val="Compact"/>
              <w:jc w:val="left"/>
            </w:pPr>
            <w:r>
              <w:rPr>
                <w:rFonts w:ascii="Arial" w:hAnsi="Arial"/>
                <w:b/>
                <w:sz w:val="18"/>
              </w:rPr>
              <w:t xml:space="preserve">allgemein: modalisiert</w:t>
            </w:r>
          </w:p>
        </w:tc>
        <w:tc>
          <w:tcPr>
            <w:shd w:val="clear" w:color="auto" w:fill="D6E4F0"/>
          </w:tcPr>
          <w:p>
            <w:pPr>
              <w:pStyle w:val="Compact"/>
              <w:jc w:val="left"/>
            </w:pPr>
            <w:r>
              <w:rPr>
                <w:rFonts w:ascii="Arial" w:hAnsi="Arial"/>
                <w:b/>
                <w:sz w:val="18"/>
              </w:rPr>
              <w:t xml:space="preserve">mit Beleg</w:t>
            </w:r>
          </w:p>
        </w:tc>
      </w:tr>
      <w:tr>
        <w:trPr>
          <w:cantSplit w:val="true"/>
        </w:trPr>
        <w:tc>
          <w:tcPr/>
          <w:p>
            <w:pPr>
              <w:pStyle w:val="Compact"/>
              <w:jc w:val="left"/>
            </w:pPr>
            <w:r>
              <w:rPr>
                <w:rFonts w:ascii="Arial" w:hAnsi="Arial"/>
                <w:sz w:val="18"/>
              </w:rPr>
              <w:t xml:space="preserve">Lloyd 2016</w:t>
            </w:r>
          </w:p>
        </w:tc>
        <w:tc>
          <w:tcPr/>
          <w:p>
            <w:pPr>
              <w:pStyle w:val="Compact"/>
              <w:jc w:val="left"/>
            </w:pPr>
            <w:r>
              <w:rPr>
                <w:rFonts w:ascii="Arial" w:hAnsi="Arial"/>
                <w:sz w:val="18"/>
              </w:rPr>
              <w:t xml:space="preserve">16 (37 %)</w:t>
            </w:r>
          </w:p>
        </w:tc>
        <w:tc>
          <w:tcPr/>
          <w:p>
            <w:pPr>
              <w:pStyle w:val="Compact"/>
              <w:jc w:val="left"/>
            </w:pPr>
            <w:r>
              <w:rPr>
                <w:rFonts w:ascii="Arial" w:hAnsi="Arial"/>
                <w:sz w:val="18"/>
              </w:rPr>
              <w:t xml:space="preserve">4 · 3 · 9</w:t>
            </w:r>
          </w:p>
        </w:tc>
        <w:tc>
          <w:tcPr/>
          <w:p>
            <w:pPr>
              <w:pStyle w:val="Compact"/>
              <w:jc w:val="left"/>
            </w:pPr>
            <w:r>
              <w:rPr>
                <w:rFonts w:ascii="Arial" w:hAnsi="Arial"/>
                <w:sz w:val="18"/>
              </w:rPr>
              <w:t xml:space="preserve">9 von 16</w:t>
            </w:r>
          </w:p>
        </w:tc>
        <w:tc>
          <w:tcPr/>
          <w:p>
            <w:pPr>
              <w:pStyle w:val="Compact"/>
              <w:jc w:val="left"/>
            </w:pPr>
            <w:r>
              <w:rPr>
                <w:rFonts w:ascii="Arial" w:hAnsi="Arial"/>
                <w:sz w:val="18"/>
              </w:rPr>
              <w:t xml:space="preserve">2 von 2</w:t>
            </w:r>
          </w:p>
        </w:tc>
        <w:tc>
          <w:tcPr/>
          <w:p>
            <w:pPr>
              <w:pStyle w:val="Compact"/>
              <w:jc w:val="left"/>
            </w:pPr>
            <w:r>
              <w:rPr>
                <w:rFonts w:ascii="Arial" w:hAnsi="Arial"/>
                <w:sz w:val="18"/>
              </w:rPr>
              <w:t xml:space="preserve">7 von 14</w:t>
            </w:r>
          </w:p>
        </w:tc>
        <w:tc>
          <w:tcPr/>
          <w:p>
            <w:pPr>
              <w:pStyle w:val="Compact"/>
              <w:jc w:val="left"/>
            </w:pPr>
            <w:r>
              <w:rPr>
                <w:rFonts w:ascii="Arial" w:hAnsi="Arial"/>
                <w:sz w:val="18"/>
              </w:rPr>
              <w:t xml:space="preserve">5</w:t>
            </w:r>
          </w:p>
        </w:tc>
      </w:tr>
      <w:tr>
        <w:trPr>
          <w:cantSplit w:val="true"/>
        </w:trPr>
        <w:tc>
          <w:tcPr>
            <w:shd w:val="clear" w:color="auto" w:fill="EEF3F9"/>
          </w:tcPr>
          <w:p>
            <w:pPr>
              <w:pStyle w:val="Compact"/>
              <w:jc w:val="left"/>
            </w:pPr>
            <w:r>
              <w:rPr>
                <w:rFonts w:ascii="Arial" w:hAnsi="Arial"/>
                <w:sz w:val="18"/>
              </w:rPr>
              <w:t xml:space="preserve">Hammami 2016</w:t>
            </w:r>
          </w:p>
        </w:tc>
        <w:tc>
          <w:tcPr>
            <w:shd w:val="clear" w:color="auto" w:fill="EEF3F9"/>
          </w:tcPr>
          <w:p>
            <w:pPr>
              <w:pStyle w:val="Compact"/>
              <w:jc w:val="left"/>
            </w:pPr>
            <w:r>
              <w:rPr>
                <w:rFonts w:ascii="Arial" w:hAnsi="Arial"/>
                <w:sz w:val="18"/>
              </w:rPr>
              <w:t xml:space="preserve">6 (19 %)</w:t>
            </w:r>
          </w:p>
        </w:tc>
        <w:tc>
          <w:tcPr>
            <w:shd w:val="clear" w:color="auto" w:fill="EEF3F9"/>
          </w:tcPr>
          <w:p>
            <w:pPr>
              <w:pStyle w:val="Compact"/>
              <w:jc w:val="left"/>
            </w:pPr>
            <w:r>
              <w:rPr>
                <w:rFonts w:ascii="Arial" w:hAnsi="Arial"/>
                <w:sz w:val="18"/>
              </w:rPr>
              <w:t xml:space="preserve">1 · 5 · 0</w:t>
            </w:r>
          </w:p>
        </w:tc>
        <w:tc>
          <w:tcPr>
            <w:shd w:val="clear" w:color="auto" w:fill="EEF3F9"/>
          </w:tcPr>
          <w:p>
            <w:pPr>
              <w:pStyle w:val="Compact"/>
              <w:jc w:val="left"/>
            </w:pPr>
            <w:r>
              <w:rPr>
                <w:rFonts w:ascii="Arial" w:hAnsi="Arial"/>
                <w:sz w:val="18"/>
              </w:rPr>
              <w:t xml:space="preserve">4 von 6</w:t>
            </w:r>
          </w:p>
        </w:tc>
        <w:tc>
          <w:tcPr>
            <w:shd w:val="clear" w:color="auto" w:fill="EEF3F9"/>
          </w:tcPr>
          <w:p>
            <w:pPr>
              <w:pStyle w:val="Compact"/>
              <w:jc w:val="left"/>
            </w:pPr>
            <w:r>
              <w:rPr>
                <w:rFonts w:ascii="Arial" w:hAnsi="Arial"/>
                <w:sz w:val="18"/>
              </w:rPr>
              <w:t xml:space="preserve">2 von 3</w:t>
            </w:r>
          </w:p>
        </w:tc>
        <w:tc>
          <w:tcPr>
            <w:shd w:val="clear" w:color="auto" w:fill="EEF3F9"/>
          </w:tcPr>
          <w:p>
            <w:pPr>
              <w:pStyle w:val="Compact"/>
              <w:jc w:val="left"/>
            </w:pPr>
            <w:r>
              <w:rPr>
                <w:rFonts w:ascii="Arial" w:hAnsi="Arial"/>
                <w:sz w:val="18"/>
              </w:rPr>
              <w:t xml:space="preserve">2 von 3</w:t>
            </w:r>
          </w:p>
        </w:tc>
        <w:tc>
          <w:tcPr>
            <w:shd w:val="clear" w:color="auto" w:fill="EEF3F9"/>
          </w:tcPr>
          <w:p>
            <w:pPr>
              <w:pStyle w:val="Compact"/>
              <w:jc w:val="left"/>
            </w:pPr>
            <w:r>
              <w:rPr>
                <w:rFonts w:ascii="Arial" w:hAnsi="Arial"/>
                <w:sz w:val="18"/>
              </w:rPr>
              <w:t xml:space="preserve">3</w:t>
            </w:r>
          </w:p>
        </w:tc>
      </w:tr>
      <w:tr>
        <w:trPr>
          <w:cantSplit w:val="true"/>
        </w:trPr>
        <w:tc>
          <w:tcPr/>
          <w:p>
            <w:pPr>
              <w:pStyle w:val="Compact"/>
              <w:jc w:val="left"/>
            </w:pPr>
            <w:r>
              <w:rPr>
                <w:rFonts w:ascii="Arial" w:hAnsi="Arial"/>
                <w:sz w:val="18"/>
              </w:rPr>
              <w:t xml:space="preserve">Beato 2018</w:t>
            </w:r>
          </w:p>
        </w:tc>
        <w:tc>
          <w:tcPr/>
          <w:p>
            <w:pPr>
              <w:pStyle w:val="Compact"/>
              <w:jc w:val="left"/>
            </w:pPr>
            <w:r>
              <w:rPr>
                <w:rFonts w:ascii="Arial" w:hAnsi="Arial"/>
                <w:sz w:val="18"/>
              </w:rPr>
              <w:t xml:space="preserve">13 (25 %)</w:t>
            </w:r>
          </w:p>
        </w:tc>
        <w:tc>
          <w:tcPr/>
          <w:p>
            <w:pPr>
              <w:pStyle w:val="Compact"/>
              <w:jc w:val="left"/>
            </w:pPr>
            <w:r>
              <w:rPr>
                <w:rFonts w:ascii="Arial" w:hAnsi="Arial"/>
                <w:sz w:val="18"/>
              </w:rPr>
              <w:t xml:space="preserve">3 · 10 · 0</w:t>
            </w:r>
          </w:p>
        </w:tc>
        <w:tc>
          <w:tcPr/>
          <w:p>
            <w:pPr>
              <w:pStyle w:val="Compact"/>
              <w:jc w:val="left"/>
            </w:pPr>
            <w:r>
              <w:rPr>
                <w:rFonts w:ascii="Arial" w:hAnsi="Arial"/>
                <w:sz w:val="18"/>
              </w:rPr>
              <w:t xml:space="preserve">7 von 13</w:t>
            </w:r>
          </w:p>
        </w:tc>
        <w:tc>
          <w:tcPr/>
          <w:p>
            <w:pPr>
              <w:pStyle w:val="Compact"/>
              <w:jc w:val="left"/>
            </w:pPr>
            <w:r>
              <w:rPr>
                <w:rFonts w:ascii="Arial" w:hAnsi="Arial"/>
                <w:sz w:val="18"/>
              </w:rPr>
              <w:t xml:space="preserve">4 von 4</w:t>
            </w:r>
          </w:p>
        </w:tc>
        <w:tc>
          <w:tcPr/>
          <w:p>
            <w:pPr>
              <w:pStyle w:val="Compact"/>
              <w:jc w:val="left"/>
            </w:pPr>
            <w:r>
              <w:rPr>
                <w:rFonts w:ascii="Arial" w:hAnsi="Arial"/>
                <w:sz w:val="18"/>
              </w:rPr>
              <w:t xml:space="preserve">3 von 9</w:t>
            </w:r>
          </w:p>
        </w:tc>
        <w:tc>
          <w:tcPr/>
          <w:p>
            <w:pPr>
              <w:pStyle w:val="Compact"/>
              <w:jc w:val="left"/>
            </w:pPr>
            <w:r>
              <w:rPr>
                <w:rFonts w:ascii="Arial" w:hAnsi="Arial"/>
                <w:sz w:val="18"/>
              </w:rPr>
              <w:t xml:space="preserve">11</w:t>
            </w:r>
          </w:p>
        </w:tc>
      </w:tr>
      <w:tr>
        <w:trPr>
          <w:cantSplit w:val="true"/>
        </w:trPr>
        <w:tc>
          <w:tcPr>
            <w:shd w:val="clear" w:color="auto" w:fill="EEF3F9"/>
          </w:tcPr>
          <w:p>
            <w:pPr>
              <w:pStyle w:val="Compact"/>
              <w:jc w:val="left"/>
            </w:pPr>
            <w:r>
              <w:rPr>
                <w:rFonts w:ascii="Arial" w:hAnsi="Arial"/>
                <w:sz w:val="18"/>
              </w:rPr>
              <w:t xml:space="preserve">Negra 2019</w:t>
            </w:r>
          </w:p>
        </w:tc>
        <w:tc>
          <w:tcPr>
            <w:shd w:val="clear" w:color="auto" w:fill="EEF3F9"/>
          </w:tcPr>
          <w:p>
            <w:pPr>
              <w:pStyle w:val="Compact"/>
              <w:jc w:val="left"/>
            </w:pPr>
            <w:r>
              <w:rPr>
                <w:rFonts w:ascii="Arial" w:hAnsi="Arial"/>
                <w:sz w:val="18"/>
              </w:rPr>
              <w:t xml:space="preserve">12 (22 %)</w:t>
            </w:r>
          </w:p>
        </w:tc>
        <w:tc>
          <w:tcPr>
            <w:shd w:val="clear" w:color="auto" w:fill="EEF3F9"/>
          </w:tcPr>
          <w:p>
            <w:pPr>
              <w:pStyle w:val="Compact"/>
              <w:jc w:val="left"/>
            </w:pPr>
            <w:r>
              <w:rPr>
                <w:rFonts w:ascii="Arial" w:hAnsi="Arial"/>
                <w:sz w:val="18"/>
              </w:rPr>
              <w:t xml:space="preserve">10 · 0 · 2</w:t>
            </w:r>
          </w:p>
        </w:tc>
        <w:tc>
          <w:tcPr>
            <w:shd w:val="clear" w:color="auto" w:fill="EEF3F9"/>
          </w:tcPr>
          <w:p>
            <w:pPr>
              <w:pStyle w:val="Compact"/>
              <w:jc w:val="left"/>
            </w:pPr>
            <w:r>
              <w:rPr>
                <w:rFonts w:ascii="Arial" w:hAnsi="Arial"/>
                <w:sz w:val="18"/>
              </w:rPr>
              <w:t xml:space="preserve">9 von 12</w:t>
            </w:r>
          </w:p>
        </w:tc>
        <w:tc>
          <w:tcPr>
            <w:shd w:val="clear" w:color="auto" w:fill="EEF3F9"/>
          </w:tcPr>
          <w:p>
            <w:pPr>
              <w:pStyle w:val="Compact"/>
              <w:jc w:val="left"/>
            </w:pPr>
            <w:r>
              <w:rPr>
                <w:rFonts w:ascii="Arial" w:hAnsi="Arial"/>
                <w:sz w:val="18"/>
              </w:rPr>
              <w:t xml:space="preserve">4 von 6</w:t>
            </w:r>
          </w:p>
        </w:tc>
        <w:tc>
          <w:tcPr>
            <w:shd w:val="clear" w:color="auto" w:fill="EEF3F9"/>
          </w:tcPr>
          <w:p>
            <w:pPr>
              <w:pStyle w:val="Compact"/>
              <w:jc w:val="left"/>
            </w:pPr>
            <w:r>
              <w:rPr>
                <w:rFonts w:ascii="Arial" w:hAnsi="Arial"/>
                <w:sz w:val="18"/>
              </w:rPr>
              <w:t xml:space="preserve">5 von 6</w:t>
            </w:r>
          </w:p>
        </w:tc>
        <w:tc>
          <w:tcPr>
            <w:shd w:val="clear" w:color="auto" w:fill="EEF3F9"/>
          </w:tcPr>
          <w:p>
            <w:pPr>
              <w:pStyle w:val="Compact"/>
              <w:jc w:val="left"/>
            </w:pPr>
            <w:r>
              <w:rPr>
                <w:rFonts w:ascii="Arial" w:hAnsi="Arial"/>
                <w:sz w:val="18"/>
              </w:rPr>
              <w:t xml:space="preserve">10</w:t>
            </w:r>
          </w:p>
        </w:tc>
      </w:tr>
      <w:tr>
        <w:trPr>
          <w:cantSplit w:val="true"/>
        </w:trPr>
        <w:tc>
          <w:tcPr/>
          <w:p>
            <w:pPr>
              <w:pStyle w:val="Compact"/>
              <w:jc w:val="left"/>
            </w:pPr>
            <w:r>
              <w:rPr>
                <w:rFonts w:ascii="Arial" w:hAnsi="Arial"/>
                <w:sz w:val="18"/>
              </w:rPr>
              <w:t xml:space="preserve">Negra 2020</w:t>
            </w:r>
          </w:p>
        </w:tc>
        <w:tc>
          <w:tcPr/>
          <w:p>
            <w:pPr>
              <w:pStyle w:val="Compact"/>
              <w:jc w:val="left"/>
            </w:pPr>
            <w:r>
              <w:rPr>
                <w:rFonts w:ascii="Arial" w:hAnsi="Arial"/>
                <w:sz w:val="18"/>
              </w:rPr>
              <w:t xml:space="preserve">13 (21 %)</w:t>
            </w:r>
          </w:p>
        </w:tc>
        <w:tc>
          <w:tcPr/>
          <w:p>
            <w:pPr>
              <w:pStyle w:val="Compact"/>
              <w:jc w:val="left"/>
            </w:pPr>
            <w:r>
              <w:rPr>
                <w:rFonts w:ascii="Arial" w:hAnsi="Arial"/>
                <w:sz w:val="18"/>
              </w:rPr>
              <w:t xml:space="preserve">7 · 6 · 0</w:t>
            </w:r>
          </w:p>
        </w:tc>
        <w:tc>
          <w:tcPr/>
          <w:p>
            <w:pPr>
              <w:pStyle w:val="Compact"/>
              <w:jc w:val="left"/>
            </w:pPr>
            <w:r>
              <w:rPr>
                <w:rFonts w:ascii="Arial" w:hAnsi="Arial"/>
                <w:sz w:val="18"/>
              </w:rPr>
              <w:t xml:space="preserve">8 von 13</w:t>
            </w:r>
          </w:p>
        </w:tc>
        <w:tc>
          <w:tcPr/>
          <w:p>
            <w:pPr>
              <w:pStyle w:val="Compact"/>
              <w:jc w:val="left"/>
            </w:pPr>
            <w:r>
              <w:rPr>
                <w:rFonts w:ascii="Arial" w:hAnsi="Arial"/>
                <w:sz w:val="18"/>
              </w:rPr>
              <w:t xml:space="preserve">5 von 5</w:t>
            </w:r>
          </w:p>
        </w:tc>
        <w:tc>
          <w:tcPr/>
          <w:p>
            <w:pPr>
              <w:pStyle w:val="Compact"/>
              <w:jc w:val="left"/>
            </w:pPr>
            <w:r>
              <w:rPr>
                <w:rFonts w:ascii="Arial" w:hAnsi="Arial"/>
                <w:sz w:val="18"/>
              </w:rPr>
              <w:t xml:space="preserve">3 von 8</w:t>
            </w:r>
          </w:p>
        </w:tc>
        <w:tc>
          <w:tcPr/>
          <w:p>
            <w:pPr>
              <w:pStyle w:val="Compact"/>
              <w:jc w:val="left"/>
            </w:pPr>
            <w:r>
              <w:rPr>
                <w:rFonts w:ascii="Arial" w:hAnsi="Arial"/>
                <w:sz w:val="18"/>
              </w:rPr>
              <w:t xml:space="preserve">10</w:t>
            </w:r>
          </w:p>
        </w:tc>
      </w:tr>
      <w:tr>
        <w:trPr>
          <w:cantSplit w:val="true"/>
        </w:trPr>
        <w:tc>
          <w:tcPr>
            <w:shd w:val="clear" w:color="auto" w:fill="EEF3F9"/>
          </w:tcPr>
          <w:p>
            <w:pPr>
              <w:pStyle w:val="Compact"/>
              <w:jc w:val="left"/>
            </w:pPr>
            <w:r>
              <w:rPr>
                <w:rFonts w:ascii="Arial" w:hAnsi="Arial"/>
                <w:sz w:val="18"/>
              </w:rPr>
              <w:t xml:space="preserve">Aloui 2022</w:t>
            </w:r>
          </w:p>
        </w:tc>
        <w:tc>
          <w:tcPr>
            <w:shd w:val="clear" w:color="auto" w:fill="EEF3F9"/>
          </w:tcPr>
          <w:p>
            <w:pPr>
              <w:pStyle w:val="Compact"/>
              <w:jc w:val="left"/>
            </w:pPr>
            <w:r>
              <w:rPr>
                <w:rFonts w:ascii="Arial" w:hAnsi="Arial"/>
                <w:sz w:val="18"/>
              </w:rPr>
              <w:t xml:space="preserve">8 (18 %)</w:t>
            </w:r>
          </w:p>
        </w:tc>
        <w:tc>
          <w:tcPr>
            <w:shd w:val="clear" w:color="auto" w:fill="EEF3F9"/>
          </w:tcPr>
          <w:p>
            <w:pPr>
              <w:pStyle w:val="Compact"/>
              <w:jc w:val="left"/>
            </w:pPr>
            <w:r>
              <w:rPr>
                <w:rFonts w:ascii="Arial" w:hAnsi="Arial"/>
                <w:sz w:val="18"/>
              </w:rPr>
              <w:t xml:space="preserve">7 · 1 · 0</w:t>
            </w:r>
          </w:p>
        </w:tc>
        <w:tc>
          <w:tcPr>
            <w:shd w:val="clear" w:color="auto" w:fill="EEF3F9"/>
          </w:tcPr>
          <w:p>
            <w:pPr>
              <w:pStyle w:val="Compact"/>
              <w:jc w:val="left"/>
            </w:pPr>
            <w:r>
              <w:rPr>
                <w:rFonts w:ascii="Arial" w:hAnsi="Arial"/>
                <w:sz w:val="18"/>
              </w:rPr>
              <w:t xml:space="preserve">4 von 8</w:t>
            </w:r>
          </w:p>
        </w:tc>
        <w:tc>
          <w:tcPr>
            <w:shd w:val="clear" w:color="auto" w:fill="EEF3F9"/>
          </w:tcPr>
          <w:p>
            <w:pPr>
              <w:pStyle w:val="Compact"/>
              <w:jc w:val="left"/>
            </w:pPr>
            <w:r>
              <w:rPr>
                <w:rFonts w:ascii="Arial" w:hAnsi="Arial"/>
                <w:sz w:val="18"/>
              </w:rPr>
              <w:t xml:space="preserve">0 von 0</w:t>
            </w:r>
          </w:p>
        </w:tc>
        <w:tc>
          <w:tcPr>
            <w:shd w:val="clear" w:color="auto" w:fill="EEF3F9"/>
          </w:tcPr>
          <w:p>
            <w:pPr>
              <w:pStyle w:val="Compact"/>
              <w:jc w:val="left"/>
            </w:pPr>
            <w:r>
              <w:rPr>
                <w:rFonts w:ascii="Arial" w:hAnsi="Arial"/>
                <w:sz w:val="18"/>
              </w:rPr>
              <w:t xml:space="preserve">4 von 8</w:t>
            </w:r>
          </w:p>
        </w:tc>
        <w:tc>
          <w:tcPr>
            <w:shd w:val="clear" w:color="auto" w:fill="EEF3F9"/>
          </w:tcPr>
          <w:p>
            <w:pPr>
              <w:pStyle w:val="Compact"/>
              <w:jc w:val="left"/>
            </w:pPr>
            <w:r>
              <w:rPr>
                <w:rFonts w:ascii="Arial" w:hAnsi="Arial"/>
                <w:sz w:val="18"/>
              </w:rPr>
              <w:t xml:space="preserve">6</w:t>
            </w:r>
          </w:p>
        </w:tc>
      </w:tr>
      <w:tr>
        <w:trPr>
          <w:cantSplit w:val="true"/>
        </w:trPr>
        <w:tc>
          <w:tcPr/>
          <w:p>
            <w:pPr>
              <w:pStyle w:val="Compact"/>
              <w:jc w:val="left"/>
            </w:pPr>
            <w:r>
              <w:rPr>
                <w:rFonts w:ascii="Arial" w:hAnsi="Arial"/>
                <w:sz w:val="18"/>
              </w:rPr>
              <w:t xml:space="preserve">Liu 2024</w:t>
            </w:r>
          </w:p>
        </w:tc>
        <w:tc>
          <w:tcPr/>
          <w:p>
            <w:pPr>
              <w:pStyle w:val="Compact"/>
              <w:jc w:val="left"/>
            </w:pPr>
            <w:r>
              <w:rPr>
                <w:rFonts w:ascii="Arial" w:hAnsi="Arial"/>
                <w:sz w:val="18"/>
              </w:rPr>
              <w:t xml:space="preserve">26 (41 %)</w:t>
            </w:r>
          </w:p>
        </w:tc>
        <w:tc>
          <w:tcPr/>
          <w:p>
            <w:pPr>
              <w:pStyle w:val="Compact"/>
              <w:jc w:val="left"/>
            </w:pPr>
            <w:r>
              <w:rPr>
                <w:rFonts w:ascii="Arial" w:hAnsi="Arial"/>
                <w:sz w:val="18"/>
              </w:rPr>
              <w:t xml:space="preserve">19 · 7 · 0</w:t>
            </w:r>
          </w:p>
        </w:tc>
        <w:tc>
          <w:tcPr/>
          <w:p>
            <w:pPr>
              <w:pStyle w:val="Compact"/>
              <w:jc w:val="left"/>
            </w:pPr>
            <w:r>
              <w:rPr>
                <w:rFonts w:ascii="Arial" w:hAnsi="Arial"/>
                <w:sz w:val="18"/>
              </w:rPr>
              <w:t xml:space="preserve">8 von 26</w:t>
            </w:r>
          </w:p>
        </w:tc>
        <w:tc>
          <w:tcPr/>
          <w:p>
            <w:pPr>
              <w:pStyle w:val="Compact"/>
              <w:jc w:val="left"/>
            </w:pPr>
            <w:r>
              <w:rPr>
                <w:rFonts w:ascii="Arial" w:hAnsi="Arial"/>
                <w:sz w:val="18"/>
              </w:rPr>
              <w:t xml:space="preserve">1 von 7</w:t>
            </w:r>
          </w:p>
        </w:tc>
        <w:tc>
          <w:tcPr/>
          <w:p>
            <w:pPr>
              <w:pStyle w:val="Compact"/>
              <w:jc w:val="left"/>
            </w:pPr>
            <w:r>
              <w:rPr>
                <w:rFonts w:ascii="Arial" w:hAnsi="Arial"/>
                <w:sz w:val="18"/>
              </w:rPr>
              <w:t xml:space="preserve">7 von 19</w:t>
            </w:r>
          </w:p>
        </w:tc>
        <w:tc>
          <w:tcPr/>
          <w:p>
            <w:pPr>
              <w:pStyle w:val="Compact"/>
              <w:jc w:val="left"/>
            </w:pPr>
            <w:r>
              <w:rPr>
                <w:rFonts w:ascii="Arial" w:hAnsi="Arial"/>
                <w:sz w:val="18"/>
              </w:rPr>
              <w:t xml:space="preserve">19</w:t>
            </w:r>
          </w:p>
        </w:tc>
      </w:tr>
      <w:tr>
        <w:trPr>
          <w:cantSplit w:val="true"/>
        </w:trPr>
        <w:tc>
          <w:tcPr>
            <w:shd w:val="clear" w:color="auto" w:fill="EEF3F9"/>
          </w:tcPr>
          <w:p>
            <w:pPr>
              <w:pStyle w:val="Compact"/>
              <w:jc w:val="left"/>
            </w:pPr>
            <w:r>
              <w:rPr>
                <w:rFonts w:ascii="Arial" w:hAnsi="Arial"/>
                <w:sz w:val="18"/>
              </w:rPr>
              <w:t xml:space="preserve">Moran 2024</w:t>
            </w:r>
          </w:p>
        </w:tc>
        <w:tc>
          <w:tcPr>
            <w:shd w:val="clear" w:color="auto" w:fill="EEF3F9"/>
          </w:tcPr>
          <w:p>
            <w:pPr>
              <w:pStyle w:val="Compact"/>
              <w:jc w:val="left"/>
            </w:pPr>
            <w:r>
              <w:rPr>
                <w:rFonts w:ascii="Arial" w:hAnsi="Arial"/>
                <w:sz w:val="18"/>
              </w:rPr>
              <w:t xml:space="preserve">9 (19 %)</w:t>
            </w:r>
          </w:p>
        </w:tc>
        <w:tc>
          <w:tcPr>
            <w:shd w:val="clear" w:color="auto" w:fill="EEF3F9"/>
          </w:tcPr>
          <w:p>
            <w:pPr>
              <w:pStyle w:val="Compact"/>
              <w:jc w:val="left"/>
            </w:pPr>
            <w:r>
              <w:rPr>
                <w:rFonts w:ascii="Arial" w:hAnsi="Arial"/>
                <w:sz w:val="18"/>
              </w:rPr>
              <w:t xml:space="preserve">3 · 6 · 0</w:t>
            </w:r>
          </w:p>
        </w:tc>
        <w:tc>
          <w:tcPr>
            <w:shd w:val="clear" w:color="auto" w:fill="EEF3F9"/>
          </w:tcPr>
          <w:p>
            <w:pPr>
              <w:pStyle w:val="Compact"/>
              <w:jc w:val="left"/>
            </w:pPr>
            <w:r>
              <w:rPr>
                <w:rFonts w:ascii="Arial" w:hAnsi="Arial"/>
                <w:sz w:val="18"/>
              </w:rPr>
              <w:t xml:space="preserve">7 von 9</w:t>
            </w:r>
          </w:p>
        </w:tc>
        <w:tc>
          <w:tcPr>
            <w:shd w:val="clear" w:color="auto" w:fill="EEF3F9"/>
          </w:tcPr>
          <w:p>
            <w:pPr>
              <w:pStyle w:val="Compact"/>
              <w:jc w:val="left"/>
            </w:pPr>
            <w:r>
              <w:rPr>
                <w:rFonts w:ascii="Arial" w:hAnsi="Arial"/>
                <w:sz w:val="18"/>
              </w:rPr>
              <w:t xml:space="preserve">4 von 4</w:t>
            </w:r>
          </w:p>
        </w:tc>
        <w:tc>
          <w:tcPr>
            <w:shd w:val="clear" w:color="auto" w:fill="EEF3F9"/>
          </w:tcPr>
          <w:p>
            <w:pPr>
              <w:pStyle w:val="Compact"/>
              <w:jc w:val="left"/>
            </w:pPr>
            <w:r>
              <w:rPr>
                <w:rFonts w:ascii="Arial" w:hAnsi="Arial"/>
                <w:sz w:val="18"/>
              </w:rPr>
              <w:t xml:space="preserve">3 von 5</w:t>
            </w:r>
          </w:p>
        </w:tc>
        <w:tc>
          <w:tcPr>
            <w:shd w:val="clear" w:color="auto" w:fill="EEF3F9"/>
          </w:tcPr>
          <w:p>
            <w:pPr>
              <w:pStyle w:val="Compact"/>
              <w:jc w:val="left"/>
            </w:pPr>
            <w:r>
              <w:rPr>
                <w:rFonts w:ascii="Arial" w:hAnsi="Arial"/>
                <w:sz w:val="18"/>
              </w:rPr>
              <w:t xml:space="preserve">5</w:t>
            </w:r>
          </w:p>
        </w:tc>
      </w:tr>
      <w:tr>
        <w:trPr>
          <w:cantSplit w:val="true"/>
        </w:trPr>
        <w:tc>
          <w:tcPr/>
          <w:p>
            <w:pPr>
              <w:pStyle w:val="Compact"/>
              <w:jc w:val="left"/>
            </w:pPr>
            <w:r>
              <w:rPr>
                <w:rFonts w:ascii="Arial" w:hAnsi="Arial"/>
                <w:sz w:val="18"/>
              </w:rPr>
              <w:t xml:space="preserve">Sammoud 2024</w:t>
            </w:r>
          </w:p>
        </w:tc>
        <w:tc>
          <w:tcPr/>
          <w:p>
            <w:pPr>
              <w:pStyle w:val="Compact"/>
              <w:jc w:val="left"/>
            </w:pPr>
            <w:r>
              <w:rPr>
                <w:rFonts w:ascii="Arial" w:hAnsi="Arial"/>
                <w:sz w:val="18"/>
              </w:rPr>
              <w:t xml:space="preserve">16 (23 %)</w:t>
            </w:r>
          </w:p>
        </w:tc>
        <w:tc>
          <w:tcPr/>
          <w:p>
            <w:pPr>
              <w:pStyle w:val="Compact"/>
              <w:jc w:val="left"/>
            </w:pPr>
            <w:r>
              <w:rPr>
                <w:rFonts w:ascii="Arial" w:hAnsi="Arial"/>
                <w:sz w:val="18"/>
              </w:rPr>
              <w:t xml:space="preserve">13 · 3 · 0</w:t>
            </w:r>
          </w:p>
        </w:tc>
        <w:tc>
          <w:tcPr/>
          <w:p>
            <w:pPr>
              <w:pStyle w:val="Compact"/>
              <w:jc w:val="left"/>
            </w:pPr>
            <w:r>
              <w:rPr>
                <w:rFonts w:ascii="Arial" w:hAnsi="Arial"/>
                <w:sz w:val="18"/>
              </w:rPr>
              <w:t xml:space="preserve">10 von 16</w:t>
            </w:r>
          </w:p>
        </w:tc>
        <w:tc>
          <w:tcPr/>
          <w:p>
            <w:pPr>
              <w:pStyle w:val="Compact"/>
              <w:jc w:val="left"/>
            </w:pPr>
            <w:r>
              <w:rPr>
                <w:rFonts w:ascii="Arial" w:hAnsi="Arial"/>
                <w:sz w:val="18"/>
              </w:rPr>
              <w:t xml:space="preserve">5 von 7</w:t>
            </w:r>
          </w:p>
        </w:tc>
        <w:tc>
          <w:tcPr/>
          <w:p>
            <w:pPr>
              <w:pStyle w:val="Compact"/>
              <w:jc w:val="left"/>
            </w:pPr>
            <w:r>
              <w:rPr>
                <w:rFonts w:ascii="Arial" w:hAnsi="Arial"/>
                <w:sz w:val="18"/>
              </w:rPr>
              <w:t xml:space="preserve">5 von 9</w:t>
            </w:r>
          </w:p>
        </w:tc>
        <w:tc>
          <w:tcPr/>
          <w:p>
            <w:pPr>
              <w:pStyle w:val="Compact"/>
              <w:jc w:val="left"/>
            </w:pPr>
            <w:r>
              <w:rPr>
                <w:rFonts w:ascii="Arial" w:hAnsi="Arial"/>
                <w:sz w:val="18"/>
              </w:rPr>
              <w:t xml:space="preserve">8</w:t>
            </w:r>
          </w:p>
        </w:tc>
      </w:tr>
      <w:tr>
        <w:trPr>
          <w:cantSplit w:val="true"/>
        </w:trPr>
        <w:tc>
          <w:tcPr>
            <w:shd w:val="clear" w:color="auto" w:fill="EEF3F9"/>
          </w:tcPr>
          <w:p>
            <w:pPr>
              <w:pStyle w:val="Compact"/>
              <w:jc w:val="left"/>
            </w:pPr>
            <w:r>
              <w:rPr>
                <w:rFonts w:ascii="Arial" w:hAnsi="Arial"/>
                <w:sz w:val="18"/>
              </w:rPr>
              <w:t xml:space="preserve">Bouafif 2026</w:t>
            </w:r>
          </w:p>
        </w:tc>
        <w:tc>
          <w:tcPr>
            <w:shd w:val="clear" w:color="auto" w:fill="EEF3F9"/>
          </w:tcPr>
          <w:p>
            <w:pPr>
              <w:pStyle w:val="Compact"/>
              <w:jc w:val="left"/>
            </w:pPr>
            <w:r>
              <w:rPr>
                <w:rFonts w:ascii="Arial" w:hAnsi="Arial"/>
                <w:sz w:val="18"/>
              </w:rPr>
              <w:t xml:space="preserve">17 (28 %)</w:t>
            </w:r>
          </w:p>
        </w:tc>
        <w:tc>
          <w:tcPr>
            <w:shd w:val="clear" w:color="auto" w:fill="EEF3F9"/>
          </w:tcPr>
          <w:p>
            <w:pPr>
              <w:pStyle w:val="Compact"/>
              <w:jc w:val="left"/>
            </w:pPr>
            <w:r>
              <w:rPr>
                <w:rFonts w:ascii="Arial" w:hAnsi="Arial"/>
                <w:sz w:val="18"/>
              </w:rPr>
              <w:t xml:space="preserve">2 · 3 · 12</w:t>
            </w:r>
          </w:p>
        </w:tc>
        <w:tc>
          <w:tcPr>
            <w:shd w:val="clear" w:color="auto" w:fill="EEF3F9"/>
          </w:tcPr>
          <w:p>
            <w:pPr>
              <w:pStyle w:val="Compact"/>
              <w:jc w:val="left"/>
            </w:pPr>
            <w:r>
              <w:rPr>
                <w:rFonts w:ascii="Arial" w:hAnsi="Arial"/>
                <w:sz w:val="18"/>
              </w:rPr>
              <w:t xml:space="preserve">13 von 17</w:t>
            </w:r>
          </w:p>
        </w:tc>
        <w:tc>
          <w:tcPr>
            <w:shd w:val="clear" w:color="auto" w:fill="EEF3F9"/>
          </w:tcPr>
          <w:p>
            <w:pPr>
              <w:pStyle w:val="Compact"/>
              <w:jc w:val="left"/>
            </w:pPr>
            <w:r>
              <w:rPr>
                <w:rFonts w:ascii="Arial" w:hAnsi="Arial"/>
                <w:sz w:val="18"/>
              </w:rPr>
              <w:t xml:space="preserve">6 von 7</w:t>
            </w:r>
          </w:p>
        </w:tc>
        <w:tc>
          <w:tcPr>
            <w:shd w:val="clear" w:color="auto" w:fill="EEF3F9"/>
          </w:tcPr>
          <w:p>
            <w:pPr>
              <w:pStyle w:val="Compact"/>
              <w:jc w:val="left"/>
            </w:pPr>
            <w:r>
              <w:rPr>
                <w:rFonts w:ascii="Arial" w:hAnsi="Arial"/>
                <w:sz w:val="18"/>
              </w:rPr>
              <w:t xml:space="preserve">7 von 10</w:t>
            </w:r>
          </w:p>
        </w:tc>
        <w:tc>
          <w:tcPr>
            <w:shd w:val="clear" w:color="auto" w:fill="EEF3F9"/>
          </w:tcPr>
          <w:p>
            <w:pPr>
              <w:pStyle w:val="Compact"/>
              <w:jc w:val="left"/>
            </w:pPr>
            <w:r>
              <w:rPr>
                <w:rFonts w:ascii="Arial" w:hAnsi="Arial"/>
                <w:sz w:val="18"/>
              </w:rPr>
              <w:t xml:space="preserve">10</w:t>
            </w:r>
          </w:p>
        </w:tc>
      </w:tr>
      <w:tr>
        <w:trPr>
          <w:cantSplit w:val="true"/>
        </w:trPr>
        <w:tc>
          <w:tcPr/>
          <w:p>
            <w:pPr>
              <w:pStyle w:val="Compact"/>
              <w:jc w:val="left"/>
            </w:pPr>
            <w:r>
              <w:rPr>
                <w:rFonts w:ascii="Arial" w:hAnsi="Arial"/>
                <w:sz w:val="18"/>
              </w:rPr>
              <w:t xml:space="preserve">Hilska 2021</w:t>
            </w:r>
          </w:p>
        </w:tc>
        <w:tc>
          <w:tcPr/>
          <w:p>
            <w:pPr>
              <w:pStyle w:val="Compact"/>
              <w:jc w:val="left"/>
            </w:pPr>
            <w:r>
              <w:rPr>
                <w:rFonts w:ascii="Arial" w:hAnsi="Arial"/>
                <w:sz w:val="18"/>
              </w:rPr>
              <w:t xml:space="preserve">4 (10 %)</w:t>
            </w:r>
          </w:p>
        </w:tc>
        <w:tc>
          <w:tcPr/>
          <w:p>
            <w:pPr>
              <w:pStyle w:val="Compact"/>
              <w:jc w:val="left"/>
            </w:pPr>
            <w:r>
              <w:rPr>
                <w:rFonts w:ascii="Arial" w:hAnsi="Arial"/>
                <w:sz w:val="18"/>
              </w:rPr>
              <w:t xml:space="preserve">0 · 4 · 0</w:t>
            </w:r>
          </w:p>
        </w:tc>
        <w:tc>
          <w:tcPr/>
          <w:p>
            <w:pPr>
              <w:pStyle w:val="Compact"/>
              <w:jc w:val="left"/>
            </w:pPr>
            <w:r>
              <w:rPr>
                <w:rFonts w:ascii="Arial" w:hAnsi="Arial"/>
                <w:sz w:val="18"/>
              </w:rPr>
              <w:t xml:space="preserve">2 von 4</w:t>
            </w:r>
          </w:p>
        </w:tc>
        <w:tc>
          <w:tcPr/>
          <w:p>
            <w:pPr>
              <w:pStyle w:val="Compact"/>
              <w:jc w:val="left"/>
            </w:pPr>
            <w:r>
              <w:rPr>
                <w:rFonts w:ascii="Arial" w:hAnsi="Arial"/>
                <w:sz w:val="18"/>
              </w:rPr>
              <w:t xml:space="preserve">2 von 3</w:t>
            </w:r>
          </w:p>
        </w:tc>
        <w:tc>
          <w:tcPr/>
          <w:p>
            <w:pPr>
              <w:pStyle w:val="Compact"/>
              <w:jc w:val="left"/>
            </w:pPr>
            <w:r>
              <w:rPr>
                <w:rFonts w:ascii="Arial" w:hAnsi="Arial"/>
                <w:sz w:val="18"/>
              </w:rPr>
              <w:t xml:space="preserve">0 von 1</w:t>
            </w:r>
          </w:p>
        </w:tc>
        <w:tc>
          <w:tcPr/>
          <w:p>
            <w:pPr>
              <w:pStyle w:val="Compact"/>
              <w:jc w:val="left"/>
            </w:pPr>
            <w:r>
              <w:rPr>
                <w:rFonts w:ascii="Arial" w:hAnsi="Arial"/>
                <w:sz w:val="18"/>
              </w:rPr>
              <w:t xml:space="preserve">1</w:t>
            </w:r>
          </w:p>
        </w:tc>
      </w:tr>
      <w:tr>
        <w:trPr>
          <w:cantSplit w:val="true"/>
        </w:trPr>
        <w:tc>
          <w:tcPr>
            <w:shd w:val="clear" w:color="auto" w:fill="EEF3F9"/>
          </w:tcPr>
          <w:p>
            <w:pPr>
              <w:pStyle w:val="Compact"/>
              <w:jc w:val="left"/>
            </w:pPr>
            <w:r>
              <w:rPr>
                <w:rFonts w:ascii="Arial" w:hAnsi="Arial"/>
                <w:sz w:val="18"/>
              </w:rPr>
              <w:t xml:space="preserve">Klusemann 2012</w:t>
            </w:r>
          </w:p>
        </w:tc>
        <w:tc>
          <w:tcPr>
            <w:shd w:val="clear" w:color="auto" w:fill="EEF3F9"/>
          </w:tcPr>
          <w:p>
            <w:pPr>
              <w:pStyle w:val="Compact"/>
              <w:jc w:val="left"/>
            </w:pPr>
            <w:r>
              <w:rPr>
                <w:rFonts w:ascii="Arial" w:hAnsi="Arial"/>
                <w:sz w:val="18"/>
              </w:rPr>
              <w:t xml:space="preserve">10 (20 %)</w:t>
            </w:r>
          </w:p>
        </w:tc>
        <w:tc>
          <w:tcPr>
            <w:shd w:val="clear" w:color="auto" w:fill="EEF3F9"/>
          </w:tcPr>
          <w:p>
            <w:pPr>
              <w:pStyle w:val="Compact"/>
              <w:jc w:val="left"/>
            </w:pPr>
            <w:r>
              <w:rPr>
                <w:rFonts w:ascii="Arial" w:hAnsi="Arial"/>
                <w:sz w:val="18"/>
              </w:rPr>
              <w:t xml:space="preserve">3 · 6 · 1</w:t>
            </w:r>
          </w:p>
        </w:tc>
        <w:tc>
          <w:tcPr>
            <w:shd w:val="clear" w:color="auto" w:fill="EEF3F9"/>
          </w:tcPr>
          <w:p>
            <w:pPr>
              <w:pStyle w:val="Compact"/>
              <w:jc w:val="left"/>
            </w:pPr>
            <w:r>
              <w:rPr>
                <w:rFonts w:ascii="Arial" w:hAnsi="Arial"/>
                <w:sz w:val="18"/>
              </w:rPr>
              <w:t xml:space="preserve">7 von 10</w:t>
            </w:r>
          </w:p>
        </w:tc>
        <w:tc>
          <w:tcPr>
            <w:shd w:val="clear" w:color="auto" w:fill="EEF3F9"/>
          </w:tcPr>
          <w:p>
            <w:pPr>
              <w:pStyle w:val="Compact"/>
              <w:jc w:val="left"/>
            </w:pPr>
            <w:r>
              <w:rPr>
                <w:rFonts w:ascii="Arial" w:hAnsi="Arial"/>
                <w:sz w:val="18"/>
              </w:rPr>
              <w:t xml:space="preserve">4 von 5</w:t>
            </w:r>
          </w:p>
        </w:tc>
        <w:tc>
          <w:tcPr>
            <w:shd w:val="clear" w:color="auto" w:fill="EEF3F9"/>
          </w:tcPr>
          <w:p>
            <w:pPr>
              <w:pStyle w:val="Compact"/>
              <w:jc w:val="left"/>
            </w:pPr>
            <w:r>
              <w:rPr>
                <w:rFonts w:ascii="Arial" w:hAnsi="Arial"/>
                <w:sz w:val="18"/>
              </w:rPr>
              <w:t xml:space="preserve">3 von 5</w:t>
            </w:r>
          </w:p>
        </w:tc>
        <w:tc>
          <w:tcPr>
            <w:shd w:val="clear" w:color="auto" w:fill="EEF3F9"/>
          </w:tcPr>
          <w:p>
            <w:pPr>
              <w:pStyle w:val="Compact"/>
              <w:jc w:val="left"/>
            </w:pPr>
            <w:r>
              <w:rPr>
                <w:rFonts w:ascii="Arial" w:hAnsi="Arial"/>
                <w:sz w:val="18"/>
              </w:rPr>
              <w:t xml:space="preserve">1</w:t>
            </w:r>
          </w:p>
        </w:tc>
      </w:tr>
      <w:tr>
        <w:trPr>
          <w:cantSplit w:val="true"/>
        </w:trPr>
        <w:tc>
          <w:tcPr/>
          <w:p>
            <w:pPr>
              <w:pStyle w:val="Compact"/>
              <w:jc w:val="left"/>
            </w:pPr>
            <w:r>
              <w:rPr>
                <w:rFonts w:ascii="Arial" w:hAnsi="Arial"/>
                <w:sz w:val="18"/>
              </w:rPr>
              <w:t xml:space="preserve">Rogers 2020</w:t>
            </w:r>
          </w:p>
        </w:tc>
        <w:tc>
          <w:tcPr/>
          <w:p>
            <w:pPr>
              <w:pStyle w:val="Compact"/>
              <w:jc w:val="left"/>
            </w:pPr>
            <w:r>
              <w:rPr>
                <w:rFonts w:ascii="Arial" w:hAnsi="Arial"/>
                <w:sz w:val="18"/>
              </w:rPr>
              <w:t xml:space="preserve">12 (15 %)</w:t>
            </w:r>
          </w:p>
        </w:tc>
        <w:tc>
          <w:tcPr/>
          <w:p>
            <w:pPr>
              <w:pStyle w:val="Compact"/>
              <w:jc w:val="left"/>
            </w:pPr>
            <w:r>
              <w:rPr>
                <w:rFonts w:ascii="Arial" w:hAnsi="Arial"/>
                <w:sz w:val="18"/>
              </w:rPr>
              <w:t xml:space="preserve">3 · 9 · 0</w:t>
            </w:r>
          </w:p>
        </w:tc>
        <w:tc>
          <w:tcPr/>
          <w:p>
            <w:pPr>
              <w:pStyle w:val="Compact"/>
              <w:jc w:val="left"/>
            </w:pPr>
            <w:r>
              <w:rPr>
                <w:rFonts w:ascii="Arial" w:hAnsi="Arial"/>
                <w:sz w:val="18"/>
              </w:rPr>
              <w:t xml:space="preserve">9 von 12</w:t>
            </w:r>
          </w:p>
        </w:tc>
        <w:tc>
          <w:tcPr/>
          <w:p>
            <w:pPr>
              <w:pStyle w:val="Compact"/>
              <w:jc w:val="left"/>
            </w:pPr>
            <w:r>
              <w:rPr>
                <w:rFonts w:ascii="Arial" w:hAnsi="Arial"/>
                <w:sz w:val="18"/>
              </w:rPr>
              <w:t xml:space="preserve">4 von 4</w:t>
            </w:r>
          </w:p>
        </w:tc>
        <w:tc>
          <w:tcPr/>
          <w:p>
            <w:pPr>
              <w:pStyle w:val="Compact"/>
              <w:jc w:val="left"/>
            </w:pPr>
            <w:r>
              <w:rPr>
                <w:rFonts w:ascii="Arial" w:hAnsi="Arial"/>
                <w:sz w:val="18"/>
              </w:rPr>
              <w:t xml:space="preserve">5 von 8</w:t>
            </w:r>
          </w:p>
        </w:tc>
        <w:tc>
          <w:tcPr/>
          <w:p>
            <w:pPr>
              <w:pStyle w:val="Compact"/>
              <w:jc w:val="left"/>
            </w:pPr>
            <w:r>
              <w:rPr>
                <w:rFonts w:ascii="Arial" w:hAnsi="Arial"/>
                <w:sz w:val="18"/>
              </w:rPr>
              <w:t xml:space="preserve">2</w:t>
            </w:r>
          </w:p>
        </w:tc>
      </w:tr>
      <w:tr>
        <w:trPr>
          <w:cantSplit w:val="true"/>
        </w:trPr>
        <w:tc>
          <w:tcPr>
            <w:shd w:val="clear" w:color="auto" w:fill="EEF3F9"/>
          </w:tcPr>
          <w:p>
            <w:pPr>
              <w:pStyle w:val="Compact"/>
              <w:jc w:val="left"/>
            </w:pPr>
            <w:r>
              <w:rPr>
                <w:rFonts w:ascii="Arial" w:hAnsi="Arial"/>
                <w:sz w:val="18"/>
              </w:rPr>
              <w:t xml:space="preserve">Veith 2021</w:t>
            </w:r>
          </w:p>
        </w:tc>
        <w:tc>
          <w:tcPr>
            <w:shd w:val="clear" w:color="auto" w:fill="EEF3F9"/>
          </w:tcPr>
          <w:p>
            <w:pPr>
              <w:pStyle w:val="Compact"/>
              <w:jc w:val="left"/>
            </w:pPr>
            <w:r>
              <w:rPr>
                <w:rFonts w:ascii="Arial" w:hAnsi="Arial"/>
                <w:sz w:val="18"/>
              </w:rPr>
              <w:t xml:space="preserve">7 (19 %)</w:t>
            </w:r>
          </w:p>
        </w:tc>
        <w:tc>
          <w:tcPr>
            <w:shd w:val="clear" w:color="auto" w:fill="EEF3F9"/>
          </w:tcPr>
          <w:p>
            <w:pPr>
              <w:pStyle w:val="Compact"/>
              <w:jc w:val="left"/>
            </w:pPr>
            <w:r>
              <w:rPr>
                <w:rFonts w:ascii="Arial" w:hAnsi="Arial"/>
                <w:sz w:val="18"/>
              </w:rPr>
              <w:t xml:space="preserve">1 · 5 · 1</w:t>
            </w:r>
          </w:p>
        </w:tc>
        <w:tc>
          <w:tcPr>
            <w:shd w:val="clear" w:color="auto" w:fill="EEF3F9"/>
          </w:tcPr>
          <w:p>
            <w:pPr>
              <w:pStyle w:val="Compact"/>
              <w:jc w:val="left"/>
            </w:pPr>
            <w:r>
              <w:rPr>
                <w:rFonts w:ascii="Arial" w:hAnsi="Arial"/>
                <w:sz w:val="18"/>
              </w:rPr>
              <w:t xml:space="preserve">6 von 7</w:t>
            </w:r>
          </w:p>
        </w:tc>
        <w:tc>
          <w:tcPr>
            <w:shd w:val="clear" w:color="auto" w:fill="EEF3F9"/>
          </w:tcPr>
          <w:p>
            <w:pPr>
              <w:pStyle w:val="Compact"/>
              <w:jc w:val="left"/>
            </w:pPr>
            <w:r>
              <w:rPr>
                <w:rFonts w:ascii="Arial" w:hAnsi="Arial"/>
                <w:sz w:val="18"/>
              </w:rPr>
              <w:t xml:space="preserve">2 von 2</w:t>
            </w:r>
          </w:p>
        </w:tc>
        <w:tc>
          <w:tcPr>
            <w:shd w:val="clear" w:color="auto" w:fill="EEF3F9"/>
          </w:tcPr>
          <w:p>
            <w:pPr>
              <w:pStyle w:val="Compact"/>
              <w:jc w:val="left"/>
            </w:pPr>
            <w:r>
              <w:rPr>
                <w:rFonts w:ascii="Arial" w:hAnsi="Arial"/>
                <w:sz w:val="18"/>
              </w:rPr>
              <w:t xml:space="preserve">4 von 5</w:t>
            </w:r>
          </w:p>
        </w:tc>
        <w:tc>
          <w:tcPr>
            <w:shd w:val="clear" w:color="auto" w:fill="EEF3F9"/>
          </w:tcPr>
          <w:p>
            <w:pPr>
              <w:pStyle w:val="Compact"/>
              <w:jc w:val="left"/>
            </w:pPr>
            <w:r>
              <w:rPr>
                <w:rFonts w:ascii="Arial" w:hAnsi="Arial"/>
                <w:sz w:val="18"/>
              </w:rPr>
              <w:t xml:space="preserve">5</w:t>
            </w:r>
          </w:p>
        </w:tc>
      </w:tr>
      <w:tr>
        <w:trPr>
          <w:cantSplit w:val="true"/>
        </w:trPr>
        <w:tc>
          <w:tcPr/>
          <w:p>
            <w:pPr>
              <w:pStyle w:val="Compact"/>
              <w:jc w:val="left"/>
            </w:pPr>
            <w:r>
              <w:rPr>
                <w:rFonts w:ascii="Arial" w:hAnsi="Arial"/>
                <w:sz w:val="18"/>
              </w:rPr>
              <w:t xml:space="preserve">Padrón-Cabo 2025</w:t>
            </w:r>
          </w:p>
        </w:tc>
        <w:tc>
          <w:tcPr/>
          <w:p>
            <w:pPr>
              <w:pStyle w:val="Compact"/>
              <w:jc w:val="left"/>
            </w:pPr>
            <w:r>
              <w:rPr>
                <w:rFonts w:ascii="Arial" w:hAnsi="Arial"/>
                <w:sz w:val="18"/>
              </w:rPr>
              <w:t xml:space="preserve">7 (15 %)</w:t>
            </w:r>
          </w:p>
        </w:tc>
        <w:tc>
          <w:tcPr/>
          <w:p>
            <w:pPr>
              <w:pStyle w:val="Compact"/>
              <w:jc w:val="left"/>
            </w:pPr>
            <w:r>
              <w:rPr>
                <w:rFonts w:ascii="Arial" w:hAnsi="Arial"/>
                <w:sz w:val="18"/>
              </w:rPr>
              <w:t xml:space="preserve">2 · 4 · 1</w:t>
            </w:r>
          </w:p>
        </w:tc>
        <w:tc>
          <w:tcPr/>
          <w:p>
            <w:pPr>
              <w:pStyle w:val="Compact"/>
              <w:jc w:val="left"/>
            </w:pPr>
            <w:r>
              <w:rPr>
                <w:rFonts w:ascii="Arial" w:hAnsi="Arial"/>
                <w:sz w:val="18"/>
              </w:rPr>
              <w:t xml:space="preserve">6 von 7</w:t>
            </w:r>
          </w:p>
        </w:tc>
        <w:tc>
          <w:tcPr/>
          <w:p>
            <w:pPr>
              <w:pStyle w:val="Compact"/>
              <w:jc w:val="left"/>
            </w:pPr>
            <w:r>
              <w:rPr>
                <w:rFonts w:ascii="Arial" w:hAnsi="Arial"/>
                <w:sz w:val="18"/>
              </w:rPr>
              <w:t xml:space="preserve">2 von 2</w:t>
            </w:r>
          </w:p>
        </w:tc>
        <w:tc>
          <w:tcPr/>
          <w:p>
            <w:pPr>
              <w:pStyle w:val="Compact"/>
              <w:jc w:val="left"/>
            </w:pPr>
            <w:r>
              <w:rPr>
                <w:rFonts w:ascii="Arial" w:hAnsi="Arial"/>
                <w:sz w:val="18"/>
              </w:rPr>
              <w:t xml:space="preserve">4 von 5</w:t>
            </w:r>
          </w:p>
        </w:tc>
        <w:tc>
          <w:tcPr/>
          <w:p>
            <w:pPr>
              <w:pStyle w:val="Compact"/>
              <w:jc w:val="left"/>
            </w:pPr>
            <w:r>
              <w:rPr>
                <w:rFonts w:ascii="Arial" w:hAnsi="Arial"/>
                <w:sz w:val="18"/>
              </w:rPr>
              <w:t xml:space="preserve">6</w:t>
            </w:r>
          </w:p>
        </w:tc>
      </w:tr>
      <w:tr>
        <w:trPr>
          <w:cantSplit w:val="true"/>
        </w:trPr>
        <w:tc>
          <w:tcPr>
            <w:shd w:val="clear" w:color="auto" w:fill="EEF3F9"/>
          </w:tcPr>
          <w:p>
            <w:pPr>
              <w:pStyle w:val="Compact"/>
              <w:jc w:val="left"/>
            </w:pPr>
            <w:r>
              <w:rPr>
                <w:rFonts w:ascii="Arial" w:hAnsi="Arial"/>
                <w:sz w:val="18"/>
              </w:rPr>
              <w:t xml:space="preserve">Asimakidis 2022</w:t>
            </w:r>
          </w:p>
        </w:tc>
        <w:tc>
          <w:tcPr>
            <w:shd w:val="clear" w:color="auto" w:fill="EEF3F9"/>
          </w:tcPr>
          <w:p>
            <w:pPr>
              <w:pStyle w:val="Compact"/>
              <w:jc w:val="left"/>
            </w:pPr>
            <w:r>
              <w:rPr>
                <w:rFonts w:ascii="Arial" w:hAnsi="Arial"/>
                <w:sz w:val="18"/>
              </w:rPr>
              <w:t xml:space="preserve">7 (16 %)</w:t>
            </w:r>
          </w:p>
        </w:tc>
        <w:tc>
          <w:tcPr>
            <w:shd w:val="clear" w:color="auto" w:fill="EEF3F9"/>
          </w:tcPr>
          <w:p>
            <w:pPr>
              <w:pStyle w:val="Compact"/>
              <w:jc w:val="left"/>
            </w:pPr>
            <w:r>
              <w:rPr>
                <w:rFonts w:ascii="Arial" w:hAnsi="Arial"/>
                <w:sz w:val="18"/>
              </w:rPr>
              <w:t xml:space="preserve">1 · 1 · 5</w:t>
            </w:r>
          </w:p>
        </w:tc>
        <w:tc>
          <w:tcPr>
            <w:shd w:val="clear" w:color="auto" w:fill="EEF3F9"/>
          </w:tcPr>
          <w:p>
            <w:pPr>
              <w:pStyle w:val="Compact"/>
              <w:jc w:val="left"/>
            </w:pPr>
            <w:r>
              <w:rPr>
                <w:rFonts w:ascii="Arial" w:hAnsi="Arial"/>
                <w:sz w:val="18"/>
              </w:rPr>
              <w:t xml:space="preserve">4 von 7</w:t>
            </w:r>
          </w:p>
        </w:tc>
        <w:tc>
          <w:tcPr>
            <w:shd w:val="clear" w:color="auto" w:fill="EEF3F9"/>
          </w:tcPr>
          <w:p>
            <w:pPr>
              <w:pStyle w:val="Compact"/>
              <w:jc w:val="left"/>
            </w:pPr>
            <w:r>
              <w:rPr>
                <w:rFonts w:ascii="Arial" w:hAnsi="Arial"/>
                <w:sz w:val="18"/>
              </w:rPr>
              <w:t xml:space="preserve">2 von 2</w:t>
            </w:r>
          </w:p>
        </w:tc>
        <w:tc>
          <w:tcPr>
            <w:shd w:val="clear" w:color="auto" w:fill="EEF3F9"/>
          </w:tcPr>
          <w:p>
            <w:pPr>
              <w:pStyle w:val="Compact"/>
              <w:jc w:val="left"/>
            </w:pPr>
            <w:r>
              <w:rPr>
                <w:rFonts w:ascii="Arial" w:hAnsi="Arial"/>
                <w:sz w:val="18"/>
              </w:rPr>
              <w:t xml:space="preserve">2 von 5</w:t>
            </w:r>
          </w:p>
        </w:tc>
        <w:tc>
          <w:tcPr>
            <w:shd w:val="clear" w:color="auto" w:fill="EEF3F9"/>
          </w:tcPr>
          <w:p>
            <w:pPr>
              <w:pStyle w:val="Compact"/>
              <w:jc w:val="left"/>
            </w:pPr>
            <w:r>
              <w:rPr>
                <w:rFonts w:ascii="Arial" w:hAnsi="Arial"/>
                <w:sz w:val="18"/>
              </w:rPr>
              <w:t xml:space="preserve">7</w:t>
            </w:r>
          </w:p>
        </w:tc>
      </w:tr>
    </w:tbl>
    <w:p>
      <w:pPr>
        <w:pStyle w:val="BodyText"/>
      </w:pPr>
      <w:r>
        <w:rPr>
          <w:bCs/>
          <w:rFonts w:ascii="Arial" w:hAnsi="Arial"/>
          <w:b/>
        </w:rPr>
        <w:t xml:space="preserve">Analyseinstrumente je Studie</w:t>
      </w:r>
      <w:r>
        <w:rPr>
          <w:rFonts w:ascii="Arial" w:hAnsi="Arial"/>
        </w:rPr>
        <w:t xml:space="preserve"> </w:t>
      </w:r>
      <w:r>
        <w:rPr>
          <w:rFonts w:ascii="Arial" w:hAnsi="Arial"/>
        </w:rPr>
        <w:t xml:space="preserve">(M/L erörtert oder als Limitation, E als Erklärung, „nur genannt“ ohne diese Funktion):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719"/>
        <w:gridCol w:w="719"/>
        <w:gridCol w:w="719"/>
        <w:gridCol w:w="719"/>
        <w:gridCol w:w="719"/>
        <w:gridCol w:w="719"/>
        <w:gridCol w:w="719"/>
        <w:gridCol w:w="719"/>
        <w:gridCol w:w="719"/>
        <w:gridCol w:w="719"/>
        <w:gridCol w:w="719"/>
      </w:tblGrid>
      <w:tr>
        <w:trPr>
          <w:tblHeader w:val="true"/>
          <w:tblHeader w:val="true"/>
          <w:cantSplit w:val="true"/>
        </w:trPr>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Effektstärke und Inferenzart</w:t>
            </w:r>
          </w:p>
        </w:tc>
        <w:tc>
          <w:tcPr>
            <w:shd w:val="clear" w:color="auto" w:fill="D6E4F0"/>
          </w:tcPr>
          <w:p>
            <w:pPr>
              <w:pStyle w:val="Compact"/>
              <w:jc w:val="left"/>
            </w:pPr>
            <w:r>
              <w:rPr>
                <w:rFonts w:ascii="Arial" w:hAnsi="Arial"/>
                <w:b/>
                <w:sz w:val="18"/>
              </w:rPr>
              <w:t xml:space="preserve">Schwelle bedeutsamer Veränderung</w:t>
            </w:r>
          </w:p>
        </w:tc>
        <w:tc>
          <w:tcPr>
            <w:shd w:val="clear" w:color="auto" w:fill="D6E4F0"/>
          </w:tcPr>
          <w:p>
            <w:pPr>
              <w:pStyle w:val="Compact"/>
              <w:jc w:val="left"/>
            </w:pPr>
            <w:r>
              <w:rPr>
                <w:rFonts w:ascii="Arial" w:hAnsi="Arial"/>
                <w:b/>
                <w:sz w:val="18"/>
              </w:rPr>
              <w:t xml:space="preserve">Reliabilität und Validität</w:t>
            </w:r>
          </w:p>
        </w:tc>
        <w:tc>
          <w:tcPr>
            <w:shd w:val="clear" w:color="auto" w:fill="D6E4F0"/>
          </w:tcPr>
          <w:p>
            <w:pPr>
              <w:pStyle w:val="Compact"/>
              <w:jc w:val="left"/>
            </w:pPr>
            <w:r>
              <w:rPr>
                <w:rFonts w:ascii="Arial" w:hAnsi="Arial"/>
                <w:b/>
                <w:sz w:val="18"/>
              </w:rPr>
              <w:t xml:space="preserve">Testauswahl und Testanforderung</w:t>
            </w:r>
          </w:p>
        </w:tc>
        <w:tc>
          <w:tcPr>
            <w:shd w:val="clear" w:color="auto" w:fill="D6E4F0"/>
          </w:tcPr>
          <w:p>
            <w:pPr>
              <w:pStyle w:val="Compact"/>
              <w:jc w:val="left"/>
            </w:pPr>
            <w:r>
              <w:rPr>
                <w:rFonts w:ascii="Arial" w:hAnsi="Arial"/>
                <w:b/>
                <w:sz w:val="18"/>
              </w:rPr>
              <w:t xml:space="preserve">Fallzahl und Power</w:t>
            </w:r>
          </w:p>
        </w:tc>
        <w:tc>
          <w:tcPr>
            <w:shd w:val="clear" w:color="auto" w:fill="D6E4F0"/>
          </w:tcPr>
          <w:p>
            <w:pPr>
              <w:pStyle w:val="Compact"/>
              <w:jc w:val="left"/>
            </w:pPr>
            <w:r>
              <w:rPr>
                <w:rFonts w:ascii="Arial" w:hAnsi="Arial"/>
                <w:b/>
                <w:sz w:val="18"/>
              </w:rPr>
              <w:t xml:space="preserve">Individuelle Reaktionen</w:t>
            </w:r>
          </w:p>
        </w:tc>
        <w:tc>
          <w:tcPr>
            <w:shd w:val="clear" w:color="auto" w:fill="D6E4F0"/>
          </w:tcPr>
          <w:p>
            <w:pPr>
              <w:pStyle w:val="Compact"/>
              <w:jc w:val="left"/>
            </w:pPr>
            <w:r>
              <w:rPr>
                <w:rFonts w:ascii="Arial" w:hAnsi="Arial"/>
                <w:b/>
                <w:sz w:val="18"/>
              </w:rPr>
              <w:t xml:space="preserve">Ausgangsunterschiede und Kovariaten</w:t>
            </w:r>
          </w:p>
        </w:tc>
        <w:tc>
          <w:tcPr>
            <w:shd w:val="clear" w:color="auto" w:fill="D6E4F0"/>
          </w:tcPr>
          <w:p>
            <w:pPr>
              <w:pStyle w:val="Compact"/>
              <w:jc w:val="left"/>
            </w:pPr>
            <w:r>
              <w:rPr>
                <w:rFonts w:ascii="Arial" w:hAnsi="Arial"/>
                <w:b/>
                <w:sz w:val="18"/>
              </w:rPr>
              <w:t xml:space="preserve">Reifebestimmung</w:t>
            </w:r>
          </w:p>
        </w:tc>
        <w:tc>
          <w:tcPr>
            <w:shd w:val="clear" w:color="auto" w:fill="D6E4F0"/>
          </w:tcPr>
          <w:p>
            <w:pPr>
              <w:pStyle w:val="Compact"/>
              <w:jc w:val="left"/>
            </w:pPr>
            <w:r>
              <w:rPr>
                <w:rFonts w:ascii="Arial" w:hAnsi="Arial"/>
                <w:b/>
                <w:sz w:val="18"/>
              </w:rPr>
              <w:t xml:space="preserve">Belastungs- und Umsetzungsmonitoring</w:t>
            </w:r>
          </w:p>
        </w:tc>
        <w:tc>
          <w:tcPr>
            <w:shd w:val="clear" w:color="auto" w:fill="D6E4F0"/>
          </w:tcPr>
          <w:p>
            <w:pPr>
              <w:pStyle w:val="Compact"/>
              <w:jc w:val="left"/>
            </w:pPr>
            <w:r>
              <w:rPr>
                <w:rFonts w:ascii="Arial" w:hAnsi="Arial"/>
                <w:b/>
                <w:sz w:val="18"/>
              </w:rPr>
              <w:t xml:space="preserve">Kontrollgruppe, Design, Verblindung</w:t>
            </w:r>
          </w:p>
        </w:tc>
      </w:tr>
      <w:tr>
        <w:trPr>
          <w:cantSplit w:val="true"/>
        </w:trPr>
        <w:tc>
          <w:tcPr/>
          <w:p>
            <w:pPr>
              <w:pStyle w:val="Compact"/>
              <w:jc w:val="left"/>
            </w:pPr>
            <w:r>
              <w:rPr>
                <w:rFonts w:ascii="Arial" w:hAnsi="Arial"/>
                <w:sz w:val="18"/>
              </w:rPr>
              <w:t xml:space="preserve">Lloyd 2016</w:t>
            </w:r>
          </w:p>
        </w:tc>
        <w:tc>
          <w:tcPr/>
          <w:p>
            <w:pPr>
              <w:pStyle w:val="Compact"/>
              <w:jc w:val="left"/>
            </w:pPr>
            <w:r>
              <w:rPr>
                <w:rFonts w:ascii="Arial" w:hAnsi="Arial"/>
                <w:sz w:val="18"/>
              </w:rPr>
              <w:t xml:space="preserve">M/L 1</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E 1</w:t>
            </w:r>
          </w:p>
        </w:tc>
      </w:tr>
      <w:tr>
        <w:trPr>
          <w:cantSplit w:val="true"/>
        </w:trPr>
        <w:tc>
          <w:tcPr>
            <w:shd w:val="clear" w:color="auto" w:fill="EEF3F9"/>
          </w:tcPr>
          <w:p>
            <w:pPr>
              <w:pStyle w:val="Compact"/>
              <w:jc w:val="left"/>
            </w:pPr>
            <w:r>
              <w:rPr>
                <w:rFonts w:ascii="Arial" w:hAnsi="Arial"/>
                <w:sz w:val="18"/>
              </w:rPr>
              <w:t xml:space="preserve">Hammami 2016</w:t>
            </w:r>
          </w:p>
        </w:tc>
        <w:tc>
          <w:tcPr>
            <w:shd w:val="clear" w:color="auto" w:fill="EEF3F9"/>
          </w:tcPr>
          <w:p>
            <w:pPr>
              <w:pStyle w:val="Compact"/>
              <w:jc w:val="left"/>
            </w:pPr>
            <w:r>
              <w:rPr>
                <w:rFonts w:ascii="Arial" w:hAnsi="Arial"/>
                <w:sz w:val="18"/>
              </w:rPr>
              <w:t xml:space="preserve">nur genannt (1)</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M/L 1, E 1</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r>
      <w:tr>
        <w:trPr>
          <w:cantSplit w:val="true"/>
        </w:trPr>
        <w:tc>
          <w:tcPr/>
          <w:p>
            <w:pPr>
              <w:pStyle w:val="Compact"/>
              <w:jc w:val="left"/>
            </w:pPr>
            <w:r>
              <w:rPr>
                <w:rFonts w:ascii="Arial" w:hAnsi="Arial"/>
                <w:sz w:val="18"/>
              </w:rPr>
              <w:t xml:space="preserve">Beato 2018</w:t>
            </w:r>
          </w:p>
        </w:tc>
        <w:tc>
          <w:tcPr/>
          <w:p>
            <w:pPr>
              <w:pStyle w:val="Compact"/>
              <w:jc w:val="left"/>
            </w:pPr>
            <w:r>
              <w:rPr>
                <w:rFonts w:ascii="Arial" w:hAnsi="Arial"/>
                <w:sz w:val="18"/>
              </w:rPr>
              <w:t xml:space="preserve">nur genannt (4)</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M/L 2</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M/L 5</w:t>
            </w:r>
          </w:p>
        </w:tc>
      </w:tr>
      <w:tr>
        <w:trPr>
          <w:cantSplit w:val="true"/>
        </w:trPr>
        <w:tc>
          <w:tcPr>
            <w:shd w:val="clear" w:color="auto" w:fill="EEF3F9"/>
          </w:tcPr>
          <w:p>
            <w:pPr>
              <w:pStyle w:val="Compact"/>
              <w:jc w:val="left"/>
            </w:pPr>
            <w:r>
              <w:rPr>
                <w:rFonts w:ascii="Arial" w:hAnsi="Arial"/>
                <w:sz w:val="18"/>
              </w:rPr>
              <w:t xml:space="preserve">Negra 2019</w:t>
            </w:r>
          </w:p>
        </w:tc>
        <w:tc>
          <w:tcPr>
            <w:shd w:val="clear" w:color="auto" w:fill="EEF3F9"/>
          </w:tcPr>
          <w:p>
            <w:pPr>
              <w:pStyle w:val="Compact"/>
              <w:jc w:val="left"/>
            </w:pPr>
            <w:r>
              <w:rPr>
                <w:rFonts w:ascii="Arial" w:hAnsi="Arial"/>
                <w:sz w:val="18"/>
              </w:rPr>
              <w:t xml:space="preserve">nur genannt (3)</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M/L 1</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M/L 1</w:t>
            </w:r>
          </w:p>
        </w:tc>
      </w:tr>
      <w:tr>
        <w:trPr>
          <w:cantSplit w:val="true"/>
        </w:trPr>
        <w:tc>
          <w:tcPr/>
          <w:p>
            <w:pPr>
              <w:pStyle w:val="Compact"/>
              <w:jc w:val="left"/>
            </w:pPr>
            <w:r>
              <w:rPr>
                <w:rFonts w:ascii="Arial" w:hAnsi="Arial"/>
                <w:sz w:val="18"/>
              </w:rPr>
              <w:t xml:space="preserve">Negra 2020</w:t>
            </w:r>
          </w:p>
        </w:tc>
        <w:tc>
          <w:tcPr/>
          <w:p>
            <w:pPr>
              <w:pStyle w:val="Compact"/>
              <w:jc w:val="left"/>
            </w:pPr>
            <w:r>
              <w:rPr>
                <w:rFonts w:ascii="Arial" w:hAnsi="Arial"/>
                <w:sz w:val="18"/>
              </w:rPr>
              <w:t xml:space="preserve">nur genannt (4)</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M/L 1</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nur genannt (1)</w:t>
            </w:r>
          </w:p>
        </w:tc>
        <w:tc>
          <w:tcPr/>
          <w:p>
            <w:pPr>
              <w:pStyle w:val="Compact"/>
              <w:jc w:val="left"/>
            </w:pPr>
            <w:r>
              <w:rPr>
                <w:rFonts w:ascii="Arial" w:hAnsi="Arial"/>
                <w:sz w:val="18"/>
              </w:rPr>
              <w:t xml:space="preserve">E 1</w:t>
            </w:r>
          </w:p>
        </w:tc>
      </w:tr>
      <w:tr>
        <w:trPr>
          <w:cantSplit w:val="true"/>
        </w:trPr>
        <w:tc>
          <w:tcPr>
            <w:shd w:val="clear" w:color="auto" w:fill="EEF3F9"/>
          </w:tcPr>
          <w:p>
            <w:pPr>
              <w:pStyle w:val="Compact"/>
              <w:jc w:val="left"/>
            </w:pPr>
            <w:r>
              <w:rPr>
                <w:rFonts w:ascii="Arial" w:hAnsi="Arial"/>
                <w:sz w:val="18"/>
              </w:rPr>
              <w:t xml:space="preserve">Aloui 2022</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M/L 1</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r>
      <w:tr>
        <w:trPr>
          <w:cantSplit w:val="true"/>
        </w:trPr>
        <w:tc>
          <w:tcPr/>
          <w:p>
            <w:pPr>
              <w:pStyle w:val="Compact"/>
              <w:jc w:val="left"/>
            </w:pPr>
            <w:r>
              <w:rPr>
                <w:rFonts w:ascii="Arial" w:hAnsi="Arial"/>
                <w:sz w:val="18"/>
              </w:rPr>
              <w:t xml:space="preserve">Liu 2024</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nur genannt (3)</w:t>
            </w:r>
          </w:p>
        </w:tc>
        <w:tc>
          <w:tcPr/>
          <w:p>
            <w:pPr>
              <w:pStyle w:val="Compact"/>
              <w:jc w:val="left"/>
            </w:pPr>
            <w:r>
              <w:rPr>
                <w:rFonts w:ascii="Arial" w:hAnsi="Arial"/>
                <w:sz w:val="18"/>
              </w:rPr>
              <w:t xml:space="preserve">E 1</w:t>
            </w:r>
          </w:p>
        </w:tc>
      </w:tr>
      <w:tr>
        <w:trPr>
          <w:cantSplit w:val="true"/>
        </w:trPr>
        <w:tc>
          <w:tcPr>
            <w:shd w:val="clear" w:color="auto" w:fill="EEF3F9"/>
          </w:tcPr>
          <w:p>
            <w:pPr>
              <w:pStyle w:val="Compact"/>
              <w:jc w:val="left"/>
            </w:pPr>
            <w:r>
              <w:rPr>
                <w:rFonts w:ascii="Arial" w:hAnsi="Arial"/>
                <w:sz w:val="18"/>
              </w:rPr>
              <w:t xml:space="preserve">Moran 2024</w:t>
            </w:r>
          </w:p>
        </w:tc>
        <w:tc>
          <w:tcPr>
            <w:shd w:val="clear" w:color="auto" w:fill="EEF3F9"/>
          </w:tcPr>
          <w:p>
            <w:pPr>
              <w:pStyle w:val="Compact"/>
              <w:jc w:val="left"/>
            </w:pPr>
            <w:r>
              <w:rPr>
                <w:rFonts w:ascii="Arial" w:hAnsi="Arial"/>
                <w:sz w:val="18"/>
              </w:rPr>
              <w:t xml:space="preserve">M/L 2</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M/L 1</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M/L 1</w:t>
            </w:r>
          </w:p>
        </w:tc>
      </w:tr>
      <w:tr>
        <w:trPr>
          <w:cantSplit w:val="true"/>
        </w:trPr>
        <w:tc>
          <w:tcPr/>
          <w:p>
            <w:pPr>
              <w:pStyle w:val="Compact"/>
              <w:jc w:val="left"/>
            </w:pPr>
            <w:r>
              <w:rPr>
                <w:rFonts w:ascii="Arial" w:hAnsi="Arial"/>
                <w:sz w:val="18"/>
              </w:rPr>
              <w:t xml:space="preserve">Sammoud 2024</w:t>
            </w:r>
          </w:p>
        </w:tc>
        <w:tc>
          <w:tcPr/>
          <w:p>
            <w:pPr>
              <w:pStyle w:val="Compact"/>
              <w:jc w:val="left"/>
            </w:pPr>
            <w:r>
              <w:rPr>
                <w:rFonts w:ascii="Arial" w:hAnsi="Arial"/>
                <w:sz w:val="18"/>
              </w:rPr>
              <w:t xml:space="preserve">nur genannt (2)</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M/L 2</w:t>
            </w:r>
          </w:p>
        </w:tc>
        <w:tc>
          <w:tcPr/>
          <w:p>
            <w:pPr>
              <w:pStyle w:val="Compact"/>
              <w:jc w:val="left"/>
            </w:pPr>
            <w:r>
              <w:rPr>
                <w:rFonts w:ascii="Arial" w:hAnsi="Arial"/>
                <w:sz w:val="18"/>
              </w:rPr>
              <w:t xml:space="preserve">M/L 1</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M/L 1</w:t>
            </w:r>
          </w:p>
        </w:tc>
        <w:tc>
          <w:tcPr/>
          <w:p>
            <w:pPr>
              <w:pStyle w:val="Compact"/>
              <w:jc w:val="left"/>
            </w:pPr>
            <w:r>
              <w:rPr>
                <w:rFonts w:ascii="Arial" w:hAnsi="Arial"/>
                <w:sz w:val="18"/>
              </w:rPr>
              <w:t xml:space="preserve">M/L 2</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nur genannt (1)</w:t>
            </w:r>
          </w:p>
        </w:tc>
      </w:tr>
      <w:tr>
        <w:trPr>
          <w:cantSplit w:val="true"/>
        </w:trPr>
        <w:tc>
          <w:tcPr>
            <w:shd w:val="clear" w:color="auto" w:fill="EEF3F9"/>
          </w:tcPr>
          <w:p>
            <w:pPr>
              <w:pStyle w:val="Compact"/>
              <w:jc w:val="left"/>
            </w:pPr>
            <w:r>
              <w:rPr>
                <w:rFonts w:ascii="Arial" w:hAnsi="Arial"/>
                <w:sz w:val="18"/>
              </w:rPr>
              <w:t xml:space="preserve">Bouafif 2026</w:t>
            </w:r>
          </w:p>
        </w:tc>
        <w:tc>
          <w:tcPr>
            <w:shd w:val="clear" w:color="auto" w:fill="EEF3F9"/>
          </w:tcPr>
          <w:p>
            <w:pPr>
              <w:pStyle w:val="Compact"/>
              <w:jc w:val="left"/>
            </w:pPr>
            <w:r>
              <w:rPr>
                <w:rFonts w:ascii="Arial" w:hAnsi="Arial"/>
                <w:sz w:val="18"/>
              </w:rPr>
              <w:t xml:space="preserve">nur genannt (1)</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nur genannt (1)</w:t>
            </w:r>
          </w:p>
        </w:tc>
        <w:tc>
          <w:tcPr>
            <w:shd w:val="clear" w:color="auto" w:fill="EEF3F9"/>
          </w:tcPr>
          <w:p>
            <w:pPr>
              <w:pStyle w:val="Compact"/>
              <w:jc w:val="left"/>
            </w:pPr>
            <w:r>
              <w:rPr>
                <w:rFonts w:ascii="Arial" w:hAnsi="Arial"/>
                <w:sz w:val="18"/>
              </w:rPr>
              <w:t xml:space="preserve">M/L 1, E 2</w:t>
            </w:r>
          </w:p>
        </w:tc>
        <w:tc>
          <w:tcPr>
            <w:shd w:val="clear" w:color="auto" w:fill="EEF3F9"/>
          </w:tcPr>
          <w:p>
            <w:pPr>
              <w:pStyle w:val="Compact"/>
              <w:jc w:val="left"/>
            </w:pPr>
            <w:r>
              <w:rPr>
                <w:rFonts w:ascii="Arial" w:hAnsi="Arial"/>
                <w:sz w:val="18"/>
              </w:rPr>
              <w:t xml:space="preserve">M/L 2</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M/L 1</w:t>
            </w:r>
          </w:p>
        </w:tc>
        <w:tc>
          <w:tcPr>
            <w:shd w:val="clear" w:color="auto" w:fill="EEF3F9"/>
          </w:tcPr>
          <w:p>
            <w:pPr>
              <w:pStyle w:val="Compact"/>
              <w:jc w:val="left"/>
            </w:pPr>
            <w:r>
              <w:rPr>
                <w:rFonts w:ascii="Arial" w:hAnsi="Arial"/>
                <w:sz w:val="18"/>
              </w:rPr>
              <w:t xml:space="preserve">M/L 5</w:t>
            </w:r>
          </w:p>
        </w:tc>
        <w:tc>
          <w:tcPr>
            <w:shd w:val="clear" w:color="auto" w:fill="EEF3F9"/>
          </w:tcPr>
          <w:p>
            <w:pPr>
              <w:pStyle w:val="Compact"/>
              <w:jc w:val="left"/>
            </w:pPr>
            <w:r>
              <w:rPr>
                <w:rFonts w:ascii="Arial" w:hAnsi="Arial"/>
                <w:sz w:val="18"/>
              </w:rPr>
              <w:t xml:space="preserve">M/L 2</w:t>
            </w:r>
          </w:p>
        </w:tc>
      </w:tr>
      <w:tr>
        <w:trPr>
          <w:cantSplit w:val="true"/>
        </w:trPr>
        <w:tc>
          <w:tcPr/>
          <w:p>
            <w:pPr>
              <w:pStyle w:val="Compact"/>
              <w:jc w:val="left"/>
            </w:pPr>
            <w:r>
              <w:rPr>
                <w:rFonts w:ascii="Arial" w:hAnsi="Arial"/>
                <w:sz w:val="18"/>
              </w:rPr>
              <w:t xml:space="preserve">Hilska 2021</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M/L 7, E 2</w:t>
            </w:r>
          </w:p>
        </w:tc>
        <w:tc>
          <w:tcPr/>
          <w:p>
            <w:pPr>
              <w:pStyle w:val="Compact"/>
              <w:jc w:val="left"/>
            </w:pPr>
            <w:r>
              <w:rPr>
                <w:rFonts w:ascii="Arial" w:hAnsi="Arial"/>
                <w:sz w:val="18"/>
              </w:rPr>
              <w:t xml:space="preserve">M/L 2</w:t>
            </w:r>
          </w:p>
        </w:tc>
      </w:tr>
      <w:tr>
        <w:trPr>
          <w:cantSplit w:val="true"/>
        </w:trPr>
        <w:tc>
          <w:tcPr>
            <w:shd w:val="clear" w:color="auto" w:fill="EEF3F9"/>
          </w:tcPr>
          <w:p>
            <w:pPr>
              <w:pStyle w:val="Compact"/>
              <w:jc w:val="left"/>
            </w:pPr>
            <w:r>
              <w:rPr>
                <w:rFonts w:ascii="Arial" w:hAnsi="Arial"/>
                <w:sz w:val="18"/>
              </w:rPr>
              <w:t xml:space="preserve">Klusemann 2012</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M/L 3</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nur genannt (1)</w:t>
            </w:r>
          </w:p>
        </w:tc>
        <w:tc>
          <w:tcPr>
            <w:shd w:val="clear" w:color="auto" w:fill="EEF3F9"/>
          </w:tcPr>
          <w:p>
            <w:pPr>
              <w:pStyle w:val="Compact"/>
              <w:jc w:val="left"/>
            </w:pPr>
            <w:r>
              <w:rPr>
                <w:rFonts w:ascii="Arial" w:hAnsi="Arial"/>
                <w:sz w:val="18"/>
              </w:rPr>
              <w:t xml:space="preserve">nur genannt (1)</w:t>
            </w:r>
          </w:p>
        </w:tc>
      </w:tr>
      <w:tr>
        <w:trPr>
          <w:cantSplit w:val="true"/>
        </w:trPr>
        <w:tc>
          <w:tcPr/>
          <w:p>
            <w:pPr>
              <w:pStyle w:val="Compact"/>
              <w:jc w:val="left"/>
            </w:pPr>
            <w:r>
              <w:rPr>
                <w:rFonts w:ascii="Arial" w:hAnsi="Arial"/>
                <w:sz w:val="18"/>
              </w:rPr>
              <w:t xml:space="preserve">Rogers 2020</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M/L 2</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M/L 2</w:t>
            </w:r>
          </w:p>
        </w:tc>
        <w:tc>
          <w:tcPr/>
          <w:p>
            <w:pPr>
              <w:pStyle w:val="Compact"/>
              <w:jc w:val="left"/>
            </w:pPr>
            <w:r>
              <w:rPr>
                <w:rFonts w:ascii="Arial" w:hAnsi="Arial"/>
                <w:sz w:val="18"/>
              </w:rPr>
              <w:t xml:space="preserve">M/L 1</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M/L 4, E 2</w:t>
            </w:r>
          </w:p>
        </w:tc>
        <w:tc>
          <w:tcPr/>
          <w:p>
            <w:pPr>
              <w:pStyle w:val="Compact"/>
              <w:jc w:val="left"/>
            </w:pPr>
            <w:r>
              <w:rPr>
                <w:rFonts w:ascii="Arial" w:hAnsi="Arial"/>
                <w:sz w:val="18"/>
              </w:rPr>
              <w:t xml:space="preserve">nur genannt (2)</w:t>
            </w:r>
          </w:p>
        </w:tc>
      </w:tr>
      <w:tr>
        <w:trPr>
          <w:cantSplit w:val="true"/>
        </w:trPr>
        <w:tc>
          <w:tcPr>
            <w:shd w:val="clear" w:color="auto" w:fill="EEF3F9"/>
          </w:tcPr>
          <w:p>
            <w:pPr>
              <w:pStyle w:val="Compact"/>
              <w:jc w:val="left"/>
            </w:pPr>
            <w:r>
              <w:rPr>
                <w:rFonts w:ascii="Arial" w:hAnsi="Arial"/>
                <w:sz w:val="18"/>
              </w:rPr>
              <w:t xml:space="preserve">Veith 2021</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M/L 1</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E 1</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M/L 1</w:t>
            </w:r>
          </w:p>
        </w:tc>
        <w:tc>
          <w:tcPr>
            <w:shd w:val="clear" w:color="auto" w:fill="EEF3F9"/>
          </w:tcPr>
          <w:p>
            <w:pPr>
              <w:pStyle w:val="Compact"/>
              <w:jc w:val="left"/>
            </w:pPr>
            <w:r>
              <w:rPr>
                <w:rFonts w:ascii="Arial" w:hAnsi="Arial"/>
                <w:sz w:val="18"/>
              </w:rPr>
              <w:t xml:space="preserve">M/L 2</w:t>
            </w:r>
          </w:p>
        </w:tc>
        <w:tc>
          <w:tcPr>
            <w:shd w:val="clear" w:color="auto" w:fill="EEF3F9"/>
          </w:tcPr>
          <w:p>
            <w:pPr>
              <w:pStyle w:val="Compact"/>
              <w:jc w:val="left"/>
            </w:pPr>
            <w:r>
              <w:rPr>
                <w:rFonts w:ascii="Arial" w:hAnsi="Arial"/>
                <w:sz w:val="18"/>
              </w:rPr>
              <w:t xml:space="preserve">M/L 2</w:t>
            </w:r>
          </w:p>
        </w:tc>
        <w:tc>
          <w:tcPr>
            <w:shd w:val="clear" w:color="auto" w:fill="EEF3F9"/>
          </w:tcPr>
          <w:p>
            <w:pPr>
              <w:pStyle w:val="Compact"/>
              <w:jc w:val="left"/>
            </w:pPr>
            <w:r>
              <w:rPr>
                <w:rFonts w:ascii="Arial" w:hAnsi="Arial"/>
                <w:sz w:val="18"/>
              </w:rPr>
              <w:t xml:space="preserve">M/L 2</w:t>
            </w:r>
          </w:p>
        </w:tc>
      </w:tr>
      <w:tr>
        <w:trPr>
          <w:cantSplit w:val="true"/>
        </w:trPr>
        <w:tc>
          <w:tcPr/>
          <w:p>
            <w:pPr>
              <w:pStyle w:val="Compact"/>
              <w:jc w:val="left"/>
            </w:pPr>
            <w:r>
              <w:rPr>
                <w:rFonts w:ascii="Arial" w:hAnsi="Arial"/>
                <w:sz w:val="18"/>
              </w:rPr>
              <w:t xml:space="preserve">Padrón-Cabo 2025</w:t>
            </w:r>
          </w:p>
        </w:tc>
        <w:tc>
          <w:tcPr/>
          <w:p>
            <w:pPr>
              <w:pStyle w:val="Compact"/>
              <w:jc w:val="left"/>
            </w:pPr>
            <w:r>
              <w:rPr>
                <w:rFonts w:ascii="Arial" w:hAnsi="Arial"/>
                <w:sz w:val="18"/>
              </w:rPr>
              <w:t xml:space="preserve">M/L 1</w:t>
            </w:r>
          </w:p>
        </w:tc>
        <w:tc>
          <w:tcPr/>
          <w:p>
            <w:pPr>
              <w:pStyle w:val="Compact"/>
              <w:jc w:val="left"/>
            </w:pPr>
            <w:r>
              <w:rPr>
                <w:rFonts w:ascii="Arial" w:hAnsi="Arial"/>
                <w:sz w:val="18"/>
              </w:rPr>
              <w:t xml:space="preserve">M/L 3</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nur genannt (1)</w:t>
            </w:r>
          </w:p>
        </w:tc>
        <w:tc>
          <w:tcPr/>
          <w:p>
            <w:pPr>
              <w:pStyle w:val="Compact"/>
              <w:jc w:val="left"/>
            </w:pPr>
            <w:r>
              <w:rPr>
                <w:rFonts w:ascii="Arial" w:hAnsi="Arial"/>
                <w:sz w:val="18"/>
              </w:rPr>
              <w:t xml:space="preserve">M/L 2</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w:t>
            </w:r>
          </w:p>
        </w:tc>
        <w:tc>
          <w:tcPr/>
          <w:p>
            <w:pPr>
              <w:pStyle w:val="Compact"/>
              <w:jc w:val="left"/>
            </w:pPr>
            <w:r>
              <w:rPr>
                <w:rFonts w:ascii="Arial" w:hAnsi="Arial"/>
                <w:sz w:val="18"/>
              </w:rPr>
              <w:t xml:space="preserve">M/L 2, E 1</w:t>
            </w:r>
          </w:p>
        </w:tc>
        <w:tc>
          <w:tcPr/>
          <w:p>
            <w:pPr>
              <w:pStyle w:val="Compact"/>
              <w:jc w:val="left"/>
            </w:pPr>
            <w:r>
              <w:rPr>
                <w:rFonts w:ascii="Arial" w:hAnsi="Arial"/>
                <w:sz w:val="18"/>
              </w:rPr>
              <w:t xml:space="preserve">M/L 1</w:t>
            </w:r>
          </w:p>
        </w:tc>
      </w:tr>
      <w:tr>
        <w:trPr>
          <w:cantSplit w:val="true"/>
        </w:trPr>
        <w:tc>
          <w:tcPr>
            <w:shd w:val="clear" w:color="auto" w:fill="EEF3F9"/>
          </w:tcPr>
          <w:p>
            <w:pPr>
              <w:pStyle w:val="Compact"/>
              <w:jc w:val="left"/>
            </w:pPr>
            <w:r>
              <w:rPr>
                <w:rFonts w:ascii="Arial" w:hAnsi="Arial"/>
                <w:sz w:val="18"/>
              </w:rPr>
              <w:t xml:space="preserve">Asimakidis 2022</w:t>
            </w:r>
          </w:p>
        </w:tc>
        <w:tc>
          <w:tcPr>
            <w:shd w:val="clear" w:color="auto" w:fill="EEF3F9"/>
          </w:tcPr>
          <w:p>
            <w:pPr>
              <w:pStyle w:val="Compact"/>
              <w:jc w:val="left"/>
            </w:pPr>
            <w:r>
              <w:rPr>
                <w:rFonts w:ascii="Arial" w:hAnsi="Arial"/>
                <w:sz w:val="18"/>
              </w:rPr>
              <w:t xml:space="preserve">nur genannt (1)</w:t>
            </w:r>
          </w:p>
        </w:tc>
        <w:tc>
          <w:tcPr>
            <w:shd w:val="clear" w:color="auto" w:fill="EEF3F9"/>
          </w:tcPr>
          <w:p>
            <w:pPr>
              <w:pStyle w:val="Compact"/>
              <w:jc w:val="left"/>
            </w:pPr>
            <w:r>
              <w:rPr>
                <w:rFonts w:ascii="Arial" w:hAnsi="Arial"/>
                <w:sz w:val="18"/>
              </w:rPr>
              <w:t xml:space="preserve">M/L 2</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M/L 2</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M/L 2</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w:t>
            </w:r>
          </w:p>
        </w:tc>
        <w:tc>
          <w:tcPr>
            <w:shd w:val="clear" w:color="auto" w:fill="EEF3F9"/>
          </w:tcPr>
          <w:p>
            <w:pPr>
              <w:pStyle w:val="Compact"/>
              <w:jc w:val="left"/>
            </w:pPr>
            <w:r>
              <w:rPr>
                <w:rFonts w:ascii="Arial" w:hAnsi="Arial"/>
                <w:sz w:val="18"/>
              </w:rPr>
              <w:t xml:space="preserve">M/L 1</w:t>
            </w:r>
          </w:p>
        </w:tc>
        <w:tc>
          <w:tcPr>
            <w:shd w:val="clear" w:color="auto" w:fill="EEF3F9"/>
          </w:tcPr>
          <w:p>
            <w:pPr>
              <w:pStyle w:val="Compact"/>
              <w:jc w:val="left"/>
            </w:pPr>
            <w:r>
              <w:rPr>
                <w:rFonts w:ascii="Arial" w:hAnsi="Arial"/>
                <w:sz w:val="18"/>
              </w:rPr>
              <w:t xml:space="preserve">–</w:t>
            </w:r>
          </w:p>
        </w:tc>
      </w:tr>
    </w:tbl>
    <w:p>
      <w:pPr>
        <w:pStyle w:val="BodyText"/>
      </w:pPr>
      <w:r>
        <w:rPr>
          <w:bCs/>
          <w:rFonts w:ascii="Arial" w:hAnsi="Arial"/>
          <w:b/>
        </w:rPr>
        <w:t xml:space="preserve">Sprache der eigenen Befundsätze</w:t>
      </w:r>
      <w:r>
        <w:rPr>
          <w:rFonts w:ascii="Arial" w:hAnsi="Arial"/>
        </w:rPr>
        <w:t xml:space="preserve"> </w:t>
      </w:r>
      <w:r>
        <w:rPr>
          <w:rFonts w:ascii="Arial" w:hAnsi="Arial"/>
        </w:rPr>
        <w:t xml:space="preserve">(Primärcode B1, B2, Z2, Z3, Diskussion und Schlussrubrik, Zahl: Effektstärke, Prozent, p, KI oder Rohwert mit Einheit):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320"/>
        <w:gridCol w:w="1320"/>
        <w:gridCol w:w="1320"/>
        <w:gridCol w:w="1320"/>
        <w:gridCol w:w="1320"/>
        <w:gridCol w:w="1320"/>
      </w:tblGrid>
      <w:tr>
        <w:trPr>
          <w:tblHeader w:val="true"/>
          <w:tblHeader w:val="true"/>
          <w:cantSplit w:val="true"/>
        </w:trPr>
        <w:tc>
          <w:tcPr>
            <w:shd w:val="clear" w:color="auto" w:fill="D6E4F0"/>
          </w:tcPr>
          <w:p>
            <w:pPr>
              <w:pStyle w:val="Compact"/>
              <w:jc w:val="left"/>
            </w:pPr>
            <w:r>
              <w:rPr>
                <w:rFonts w:ascii="Arial" w:hAnsi="Arial"/>
                <w:b/>
                <w:sz w:val="18"/>
              </w:rPr>
              <w:t xml:space="preserve">Studie</w:t>
            </w:r>
          </w:p>
        </w:tc>
        <w:tc>
          <w:tcPr>
            <w:shd w:val="clear" w:color="auto" w:fill="D6E4F0"/>
          </w:tcPr>
          <w:p>
            <w:pPr>
              <w:pStyle w:val="Compact"/>
              <w:jc w:val="left"/>
            </w:pPr>
            <w:r>
              <w:rPr>
                <w:rFonts w:ascii="Arial" w:hAnsi="Arial"/>
                <w:b/>
                <w:sz w:val="18"/>
              </w:rPr>
              <w:t xml:space="preserve">M1 · M2</w:t>
            </w:r>
          </w:p>
        </w:tc>
        <w:tc>
          <w:tcPr>
            <w:shd w:val="clear" w:color="auto" w:fill="D6E4F0"/>
          </w:tcPr>
          <w:p>
            <w:pPr>
              <w:pStyle w:val="Compact"/>
              <w:jc w:val="left"/>
            </w:pPr>
            <w:r>
              <w:rPr>
                <w:rFonts w:ascii="Arial" w:hAnsi="Arial"/>
                <w:b/>
                <w:sz w:val="18"/>
              </w:rPr>
              <w:t xml:space="preserve">eigene Befundsätze mit Ergebniszahl</w:t>
            </w:r>
          </w:p>
        </w:tc>
        <w:tc>
          <w:tcPr>
            <w:shd w:val="clear" w:color="auto" w:fill="D6E4F0"/>
          </w:tcPr>
          <w:p>
            <w:pPr>
              <w:pStyle w:val="Compact"/>
              <w:jc w:val="left"/>
            </w:pPr>
            <w:r>
              <w:rPr>
                <w:rFonts w:ascii="Arial" w:hAnsi="Arial"/>
                <w:b/>
                <w:sz w:val="18"/>
              </w:rPr>
              <w:t xml:space="preserve">mit Effektetikett</w:t>
            </w:r>
          </w:p>
        </w:tc>
        <w:tc>
          <w:tcPr>
            <w:shd w:val="clear" w:color="auto" w:fill="D6E4F0"/>
          </w:tcPr>
          <w:p>
            <w:pPr>
              <w:pStyle w:val="Compact"/>
              <w:jc w:val="left"/>
            </w:pPr>
            <w:r>
              <w:rPr>
                <w:rFonts w:ascii="Arial" w:hAnsi="Arial"/>
                <w:b/>
                <w:sz w:val="18"/>
              </w:rPr>
              <w:t xml:space="preserve">mit „significant“</w:t>
            </w:r>
          </w:p>
        </w:tc>
        <w:tc>
          <w:tcPr>
            <w:shd w:val="clear" w:color="auto" w:fill="D6E4F0"/>
          </w:tcPr>
          <w:p>
            <w:pPr>
              <w:pStyle w:val="Compact"/>
              <w:jc w:val="left"/>
            </w:pPr>
            <w:r>
              <w:rPr>
                <w:rFonts w:ascii="Arial" w:hAnsi="Arial"/>
                <w:b/>
                <w:sz w:val="18"/>
              </w:rPr>
              <w:t xml:space="preserve">Objektverweise</w:t>
            </w:r>
          </w:p>
        </w:tc>
      </w:tr>
      <w:tr>
        <w:trPr>
          <w:cantSplit w:val="true"/>
        </w:trPr>
        <w:tc>
          <w:tcPr/>
          <w:p>
            <w:pPr>
              <w:pStyle w:val="Compact"/>
              <w:jc w:val="left"/>
            </w:pPr>
            <w:r>
              <w:rPr>
                <w:rFonts w:ascii="Arial" w:hAnsi="Arial"/>
                <w:sz w:val="18"/>
              </w:rPr>
              <w:t xml:space="preserve">Lloyd 2016</w:t>
            </w:r>
          </w:p>
        </w:tc>
        <w:tc>
          <w:tcPr/>
          <w:p>
            <w:pPr>
              <w:pStyle w:val="Compact"/>
              <w:jc w:val="left"/>
            </w:pPr>
            <w:r>
              <w:rPr>
                <w:rFonts w:ascii="Arial" w:hAnsi="Arial"/>
                <w:sz w:val="18"/>
              </w:rPr>
              <w:t xml:space="preserve">0 · 1</w:t>
            </w:r>
          </w:p>
        </w:tc>
        <w:tc>
          <w:tcPr/>
          <w:p>
            <w:pPr>
              <w:pStyle w:val="Compact"/>
              <w:jc w:val="left"/>
            </w:pPr>
            <w:r>
              <w:rPr>
                <w:rFonts w:ascii="Arial" w:hAnsi="Arial"/>
                <w:sz w:val="18"/>
              </w:rPr>
              <w:t xml:space="preserve">0 von 15</w:t>
            </w:r>
          </w:p>
        </w:tc>
        <w:tc>
          <w:tcPr/>
          <w:p>
            <w:pPr>
              <w:pStyle w:val="Compact"/>
              <w:jc w:val="left"/>
            </w:pPr>
            <w:r>
              <w:rPr>
                <w:rFonts w:ascii="Arial" w:hAnsi="Arial"/>
                <w:sz w:val="18"/>
              </w:rPr>
              <w:t xml:space="preserve">6</w:t>
            </w:r>
          </w:p>
        </w:tc>
        <w:tc>
          <w:tcPr/>
          <w:p>
            <w:pPr>
              <w:pStyle w:val="Compact"/>
              <w:jc w:val="left"/>
            </w:pPr>
            <w:r>
              <w:rPr>
                <w:rFonts w:ascii="Arial" w:hAnsi="Arial"/>
                <w:sz w:val="18"/>
              </w:rPr>
              <w:t xml:space="preserve">9</w:t>
            </w:r>
          </w:p>
        </w:tc>
        <w:tc>
          <w:tcPr/>
          <w:p>
            <w:pPr>
              <w:pStyle w:val="Compact"/>
              <w:jc w:val="left"/>
            </w:pPr>
            <w:r>
              <w:rPr>
                <w:rFonts w:ascii="Arial" w:hAnsi="Arial"/>
                <w:sz w:val="18"/>
              </w:rPr>
              <w:t xml:space="preserve">0</w:t>
            </w:r>
          </w:p>
        </w:tc>
      </w:tr>
      <w:tr>
        <w:trPr>
          <w:cantSplit w:val="true"/>
        </w:trPr>
        <w:tc>
          <w:tcPr>
            <w:shd w:val="clear" w:color="auto" w:fill="EEF3F9"/>
          </w:tcPr>
          <w:p>
            <w:pPr>
              <w:pStyle w:val="Compact"/>
              <w:jc w:val="left"/>
            </w:pPr>
            <w:r>
              <w:rPr>
                <w:rFonts w:ascii="Arial" w:hAnsi="Arial"/>
                <w:sz w:val="18"/>
              </w:rPr>
              <w:t xml:space="preserve">Hammami 2016</w:t>
            </w:r>
          </w:p>
        </w:tc>
        <w:tc>
          <w:tcPr>
            <w:shd w:val="clear" w:color="auto" w:fill="EEF3F9"/>
          </w:tcPr>
          <w:p>
            <w:pPr>
              <w:pStyle w:val="Compact"/>
              <w:jc w:val="left"/>
            </w:pPr>
            <w:r>
              <w:rPr>
                <w:rFonts w:ascii="Arial" w:hAnsi="Arial"/>
                <w:sz w:val="18"/>
              </w:rPr>
              <w:t xml:space="preserve">3 · 2</w:t>
            </w:r>
          </w:p>
        </w:tc>
        <w:tc>
          <w:tcPr>
            <w:shd w:val="clear" w:color="auto" w:fill="EEF3F9"/>
          </w:tcPr>
          <w:p>
            <w:pPr>
              <w:pStyle w:val="Compact"/>
              <w:jc w:val="left"/>
            </w:pPr>
            <w:r>
              <w:rPr>
                <w:rFonts w:ascii="Arial" w:hAnsi="Arial"/>
                <w:sz w:val="18"/>
              </w:rPr>
              <w:t xml:space="preserve">0 von 5</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1</w:t>
            </w:r>
          </w:p>
        </w:tc>
      </w:tr>
      <w:tr>
        <w:trPr>
          <w:cantSplit w:val="true"/>
        </w:trPr>
        <w:tc>
          <w:tcPr/>
          <w:p>
            <w:pPr>
              <w:pStyle w:val="Compact"/>
              <w:jc w:val="left"/>
            </w:pPr>
            <w:r>
              <w:rPr>
                <w:rFonts w:ascii="Arial" w:hAnsi="Arial"/>
                <w:sz w:val="18"/>
              </w:rPr>
              <w:t xml:space="preserve">Beato 2018</w:t>
            </w:r>
          </w:p>
        </w:tc>
        <w:tc>
          <w:tcPr/>
          <w:p>
            <w:pPr>
              <w:pStyle w:val="Compact"/>
              <w:jc w:val="left"/>
            </w:pPr>
            <w:r>
              <w:rPr>
                <w:rFonts w:ascii="Arial" w:hAnsi="Arial"/>
                <w:sz w:val="18"/>
              </w:rPr>
              <w:t xml:space="preserve">5 · 0</w:t>
            </w:r>
          </w:p>
        </w:tc>
        <w:tc>
          <w:tcPr/>
          <w:p>
            <w:pPr>
              <w:pStyle w:val="Compact"/>
              <w:jc w:val="left"/>
            </w:pPr>
            <w:r>
              <w:rPr>
                <w:rFonts w:ascii="Arial" w:hAnsi="Arial"/>
                <w:sz w:val="18"/>
              </w:rPr>
              <w:t xml:space="preserve">0 von 10</w:t>
            </w:r>
          </w:p>
        </w:tc>
        <w:tc>
          <w:tcPr/>
          <w:p>
            <w:pPr>
              <w:pStyle w:val="Compact"/>
              <w:jc w:val="left"/>
            </w:pPr>
            <w:r>
              <w:rPr>
                <w:rFonts w:ascii="Arial" w:hAnsi="Arial"/>
                <w:sz w:val="18"/>
              </w:rPr>
              <w:t xml:space="preserve">5</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0</w:t>
            </w:r>
          </w:p>
        </w:tc>
      </w:tr>
      <w:tr>
        <w:trPr>
          <w:cantSplit w:val="true"/>
        </w:trPr>
        <w:tc>
          <w:tcPr>
            <w:shd w:val="clear" w:color="auto" w:fill="EEF3F9"/>
          </w:tcPr>
          <w:p>
            <w:pPr>
              <w:pStyle w:val="Compact"/>
              <w:jc w:val="left"/>
            </w:pPr>
            <w:r>
              <w:rPr>
                <w:rFonts w:ascii="Arial" w:hAnsi="Arial"/>
                <w:sz w:val="18"/>
              </w:rPr>
              <w:t xml:space="preserve">Negra 2019</w:t>
            </w:r>
          </w:p>
        </w:tc>
        <w:tc>
          <w:tcPr>
            <w:shd w:val="clear" w:color="auto" w:fill="EEF3F9"/>
          </w:tcPr>
          <w:p>
            <w:pPr>
              <w:pStyle w:val="Compact"/>
              <w:jc w:val="left"/>
            </w:pPr>
            <w:r>
              <w:rPr>
                <w:rFonts w:ascii="Arial" w:hAnsi="Arial"/>
                <w:sz w:val="18"/>
              </w:rPr>
              <w:t xml:space="preserve">0 · 2</w:t>
            </w:r>
          </w:p>
        </w:tc>
        <w:tc>
          <w:tcPr>
            <w:shd w:val="clear" w:color="auto" w:fill="EEF3F9"/>
          </w:tcPr>
          <w:p>
            <w:pPr>
              <w:pStyle w:val="Compact"/>
              <w:jc w:val="left"/>
            </w:pPr>
            <w:r>
              <w:rPr>
                <w:rFonts w:ascii="Arial" w:hAnsi="Arial"/>
                <w:sz w:val="18"/>
              </w:rPr>
              <w:t xml:space="preserve">0 von 9</w:t>
            </w:r>
          </w:p>
        </w:tc>
        <w:tc>
          <w:tcPr>
            <w:shd w:val="clear" w:color="auto" w:fill="EEF3F9"/>
          </w:tcPr>
          <w:p>
            <w:pPr>
              <w:pStyle w:val="Compact"/>
              <w:jc w:val="left"/>
            </w:pPr>
            <w:r>
              <w:rPr>
                <w:rFonts w:ascii="Arial" w:hAnsi="Arial"/>
                <w:sz w:val="18"/>
              </w:rPr>
              <w:t xml:space="preserve">5</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0</w:t>
            </w:r>
          </w:p>
        </w:tc>
      </w:tr>
      <w:tr>
        <w:trPr>
          <w:cantSplit w:val="true"/>
        </w:trPr>
        <w:tc>
          <w:tcPr/>
          <w:p>
            <w:pPr>
              <w:pStyle w:val="Compact"/>
              <w:jc w:val="left"/>
            </w:pPr>
            <w:r>
              <w:rPr>
                <w:rFonts w:ascii="Arial" w:hAnsi="Arial"/>
                <w:sz w:val="18"/>
              </w:rPr>
              <w:t xml:space="preserve">Negra 2020</w:t>
            </w:r>
          </w:p>
        </w:tc>
        <w:tc>
          <w:tcPr/>
          <w:p>
            <w:pPr>
              <w:pStyle w:val="Compact"/>
              <w:jc w:val="left"/>
            </w:pPr>
            <w:r>
              <w:rPr>
                <w:rFonts w:ascii="Arial" w:hAnsi="Arial"/>
                <w:sz w:val="18"/>
              </w:rPr>
              <w:t xml:space="preserve">1 · 1</w:t>
            </w:r>
          </w:p>
        </w:tc>
        <w:tc>
          <w:tcPr/>
          <w:p>
            <w:pPr>
              <w:pStyle w:val="Compact"/>
              <w:jc w:val="left"/>
            </w:pPr>
            <w:r>
              <w:rPr>
                <w:rFonts w:ascii="Arial" w:hAnsi="Arial"/>
                <w:sz w:val="18"/>
              </w:rPr>
              <w:t xml:space="preserve">5 von 20</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4</w:t>
            </w:r>
          </w:p>
        </w:tc>
        <w:tc>
          <w:tcPr/>
          <w:p>
            <w:pPr>
              <w:pStyle w:val="Compact"/>
              <w:jc w:val="left"/>
            </w:pPr>
            <w:r>
              <w:rPr>
                <w:rFonts w:ascii="Arial" w:hAnsi="Arial"/>
                <w:sz w:val="18"/>
              </w:rPr>
              <w:t xml:space="preserve">0</w:t>
            </w:r>
          </w:p>
        </w:tc>
      </w:tr>
      <w:tr>
        <w:trPr>
          <w:cantSplit w:val="true"/>
        </w:trPr>
        <w:tc>
          <w:tcPr>
            <w:shd w:val="clear" w:color="auto" w:fill="EEF3F9"/>
          </w:tcPr>
          <w:p>
            <w:pPr>
              <w:pStyle w:val="Compact"/>
              <w:jc w:val="left"/>
            </w:pPr>
            <w:r>
              <w:rPr>
                <w:rFonts w:ascii="Arial" w:hAnsi="Arial"/>
                <w:sz w:val="18"/>
              </w:rPr>
              <w:t xml:space="preserve">Aloui 2022</w:t>
            </w:r>
          </w:p>
        </w:tc>
        <w:tc>
          <w:tcPr>
            <w:shd w:val="clear" w:color="auto" w:fill="EEF3F9"/>
          </w:tcPr>
          <w:p>
            <w:pPr>
              <w:pStyle w:val="Compact"/>
              <w:jc w:val="left"/>
            </w:pPr>
            <w:r>
              <w:rPr>
                <w:rFonts w:ascii="Arial" w:hAnsi="Arial"/>
                <w:sz w:val="18"/>
              </w:rPr>
              <w:t xml:space="preserve">1 · 0</w:t>
            </w:r>
          </w:p>
        </w:tc>
        <w:tc>
          <w:tcPr>
            <w:shd w:val="clear" w:color="auto" w:fill="EEF3F9"/>
          </w:tcPr>
          <w:p>
            <w:pPr>
              <w:pStyle w:val="Compact"/>
              <w:jc w:val="left"/>
            </w:pPr>
            <w:r>
              <w:rPr>
                <w:rFonts w:ascii="Arial" w:hAnsi="Arial"/>
                <w:sz w:val="18"/>
              </w:rPr>
              <w:t xml:space="preserve">0 von 7</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1</w:t>
            </w:r>
          </w:p>
        </w:tc>
      </w:tr>
      <w:tr>
        <w:trPr>
          <w:cantSplit w:val="true"/>
        </w:trPr>
        <w:tc>
          <w:tcPr/>
          <w:p>
            <w:pPr>
              <w:pStyle w:val="Compact"/>
              <w:jc w:val="left"/>
            </w:pPr>
            <w:r>
              <w:rPr>
                <w:rFonts w:ascii="Arial" w:hAnsi="Arial"/>
                <w:sz w:val="18"/>
              </w:rPr>
              <w:t xml:space="preserve">Liu 2024</w:t>
            </w:r>
          </w:p>
        </w:tc>
        <w:tc>
          <w:tcPr/>
          <w:p>
            <w:pPr>
              <w:pStyle w:val="Compact"/>
              <w:jc w:val="left"/>
            </w:pPr>
            <w:r>
              <w:rPr>
                <w:rFonts w:ascii="Arial" w:hAnsi="Arial"/>
                <w:sz w:val="18"/>
              </w:rPr>
              <w:t xml:space="preserve">0 · 0</w:t>
            </w:r>
          </w:p>
        </w:tc>
        <w:tc>
          <w:tcPr/>
          <w:p>
            <w:pPr>
              <w:pStyle w:val="Compact"/>
              <w:jc w:val="left"/>
            </w:pPr>
            <w:r>
              <w:rPr>
                <w:rFonts w:ascii="Arial" w:hAnsi="Arial"/>
                <w:sz w:val="18"/>
              </w:rPr>
              <w:t xml:space="preserve">0 von 17</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12</w:t>
            </w:r>
          </w:p>
        </w:tc>
        <w:tc>
          <w:tcPr/>
          <w:p>
            <w:pPr>
              <w:pStyle w:val="Compact"/>
              <w:jc w:val="left"/>
            </w:pPr>
            <w:r>
              <w:rPr>
                <w:rFonts w:ascii="Arial" w:hAnsi="Arial"/>
                <w:sz w:val="18"/>
              </w:rPr>
              <w:t xml:space="preserve">0</w:t>
            </w:r>
          </w:p>
        </w:tc>
      </w:tr>
      <w:tr>
        <w:trPr>
          <w:cantSplit w:val="true"/>
        </w:trPr>
        <w:tc>
          <w:tcPr>
            <w:shd w:val="clear" w:color="auto" w:fill="EEF3F9"/>
          </w:tcPr>
          <w:p>
            <w:pPr>
              <w:pStyle w:val="Compact"/>
              <w:jc w:val="left"/>
            </w:pPr>
            <w:r>
              <w:rPr>
                <w:rFonts w:ascii="Arial" w:hAnsi="Arial"/>
                <w:sz w:val="18"/>
              </w:rPr>
              <w:t xml:space="preserve">Moran 2024</w:t>
            </w:r>
          </w:p>
        </w:tc>
        <w:tc>
          <w:tcPr>
            <w:shd w:val="clear" w:color="auto" w:fill="EEF3F9"/>
          </w:tcPr>
          <w:p>
            <w:pPr>
              <w:pStyle w:val="Compact"/>
              <w:jc w:val="left"/>
            </w:pPr>
            <w:r>
              <w:rPr>
                <w:rFonts w:ascii="Arial" w:hAnsi="Arial"/>
                <w:sz w:val="18"/>
              </w:rPr>
              <w:t xml:space="preserve">3 · 4</w:t>
            </w:r>
          </w:p>
        </w:tc>
        <w:tc>
          <w:tcPr>
            <w:shd w:val="clear" w:color="auto" w:fill="EEF3F9"/>
          </w:tcPr>
          <w:p>
            <w:pPr>
              <w:pStyle w:val="Compact"/>
              <w:jc w:val="left"/>
            </w:pPr>
            <w:r>
              <w:rPr>
                <w:rFonts w:ascii="Arial" w:hAnsi="Arial"/>
                <w:sz w:val="18"/>
              </w:rPr>
              <w:t xml:space="preserve">1 von 5</w:t>
            </w:r>
          </w:p>
        </w:tc>
        <w:tc>
          <w:tcPr>
            <w:shd w:val="clear" w:color="auto" w:fill="EEF3F9"/>
          </w:tcPr>
          <w:p>
            <w:pPr>
              <w:pStyle w:val="Compact"/>
              <w:jc w:val="left"/>
            </w:pPr>
            <w:r>
              <w:rPr>
                <w:rFonts w:ascii="Arial" w:hAnsi="Arial"/>
                <w:sz w:val="18"/>
              </w:rPr>
              <w:t xml:space="preserve">1</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2</w:t>
            </w:r>
          </w:p>
        </w:tc>
      </w:tr>
      <w:tr>
        <w:trPr>
          <w:cantSplit w:val="true"/>
        </w:trPr>
        <w:tc>
          <w:tcPr/>
          <w:p>
            <w:pPr>
              <w:pStyle w:val="Compact"/>
              <w:jc w:val="left"/>
            </w:pPr>
            <w:r>
              <w:rPr>
                <w:rFonts w:ascii="Arial" w:hAnsi="Arial"/>
                <w:sz w:val="18"/>
              </w:rPr>
              <w:t xml:space="preserve">Sammoud 2024</w:t>
            </w:r>
          </w:p>
        </w:tc>
        <w:tc>
          <w:tcPr/>
          <w:p>
            <w:pPr>
              <w:pStyle w:val="Compact"/>
              <w:jc w:val="left"/>
            </w:pPr>
            <w:r>
              <w:rPr>
                <w:rFonts w:ascii="Arial" w:hAnsi="Arial"/>
                <w:sz w:val="18"/>
              </w:rPr>
              <w:t xml:space="preserve">1 · 3</w:t>
            </w:r>
          </w:p>
        </w:tc>
        <w:tc>
          <w:tcPr/>
          <w:p>
            <w:pPr>
              <w:pStyle w:val="Compact"/>
              <w:jc w:val="left"/>
            </w:pPr>
            <w:r>
              <w:rPr>
                <w:rFonts w:ascii="Arial" w:hAnsi="Arial"/>
                <w:sz w:val="18"/>
              </w:rPr>
              <w:t xml:space="preserve">5 von 12</w:t>
            </w:r>
          </w:p>
        </w:tc>
        <w:tc>
          <w:tcPr/>
          <w:p>
            <w:pPr>
              <w:pStyle w:val="Compact"/>
              <w:jc w:val="left"/>
            </w:pPr>
            <w:r>
              <w:rPr>
                <w:rFonts w:ascii="Arial" w:hAnsi="Arial"/>
                <w:sz w:val="18"/>
              </w:rPr>
              <w:t xml:space="preserve">7</w:t>
            </w:r>
          </w:p>
        </w:tc>
        <w:tc>
          <w:tcPr/>
          <w:p>
            <w:pPr>
              <w:pStyle w:val="Compact"/>
              <w:jc w:val="left"/>
            </w:pPr>
            <w:r>
              <w:rPr>
                <w:rFonts w:ascii="Arial" w:hAnsi="Arial"/>
                <w:sz w:val="18"/>
              </w:rPr>
              <w:t xml:space="preserve">9</w:t>
            </w:r>
          </w:p>
        </w:tc>
        <w:tc>
          <w:tcPr/>
          <w:p>
            <w:pPr>
              <w:pStyle w:val="Compact"/>
              <w:jc w:val="left"/>
            </w:pPr>
            <w:r>
              <w:rPr>
                <w:rFonts w:ascii="Arial" w:hAnsi="Arial"/>
                <w:sz w:val="18"/>
              </w:rPr>
              <w:t xml:space="preserve">1</w:t>
            </w:r>
          </w:p>
        </w:tc>
      </w:tr>
      <w:tr>
        <w:trPr>
          <w:cantSplit w:val="true"/>
        </w:trPr>
        <w:tc>
          <w:tcPr>
            <w:shd w:val="clear" w:color="auto" w:fill="EEF3F9"/>
          </w:tcPr>
          <w:p>
            <w:pPr>
              <w:pStyle w:val="Compact"/>
              <w:jc w:val="left"/>
            </w:pPr>
            <w:r>
              <w:rPr>
                <w:rFonts w:ascii="Arial" w:hAnsi="Arial"/>
                <w:sz w:val="18"/>
              </w:rPr>
              <w:t xml:space="preserve">Bouafif 2026</w:t>
            </w:r>
          </w:p>
        </w:tc>
        <w:tc>
          <w:tcPr>
            <w:shd w:val="clear" w:color="auto" w:fill="EEF3F9"/>
          </w:tcPr>
          <w:p>
            <w:pPr>
              <w:pStyle w:val="Compact"/>
              <w:jc w:val="left"/>
            </w:pPr>
            <w:r>
              <w:rPr>
                <w:rFonts w:ascii="Arial" w:hAnsi="Arial"/>
                <w:sz w:val="18"/>
              </w:rPr>
              <w:t xml:space="preserve">5 · 2</w:t>
            </w:r>
          </w:p>
        </w:tc>
        <w:tc>
          <w:tcPr>
            <w:shd w:val="clear" w:color="auto" w:fill="EEF3F9"/>
          </w:tcPr>
          <w:p>
            <w:pPr>
              <w:pStyle w:val="Compact"/>
              <w:jc w:val="left"/>
            </w:pPr>
            <w:r>
              <w:rPr>
                <w:rFonts w:ascii="Arial" w:hAnsi="Arial"/>
                <w:sz w:val="18"/>
              </w:rPr>
              <w:t xml:space="preserve">0 von 6</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0</w:t>
            </w:r>
          </w:p>
        </w:tc>
      </w:tr>
      <w:tr>
        <w:trPr>
          <w:cantSplit w:val="true"/>
        </w:trPr>
        <w:tc>
          <w:tcPr/>
          <w:p>
            <w:pPr>
              <w:pStyle w:val="Compact"/>
              <w:jc w:val="left"/>
            </w:pPr>
            <w:r>
              <w:rPr>
                <w:rFonts w:ascii="Arial" w:hAnsi="Arial"/>
                <w:sz w:val="18"/>
              </w:rPr>
              <w:t xml:space="preserve">Hilska 2021</w:t>
            </w:r>
          </w:p>
        </w:tc>
        <w:tc>
          <w:tcPr/>
          <w:p>
            <w:pPr>
              <w:pStyle w:val="Compact"/>
              <w:jc w:val="left"/>
            </w:pPr>
            <w:r>
              <w:rPr>
                <w:rFonts w:ascii="Arial" w:hAnsi="Arial"/>
                <w:sz w:val="18"/>
              </w:rPr>
              <w:t xml:space="preserve">6 · 0</w:t>
            </w:r>
          </w:p>
        </w:tc>
        <w:tc>
          <w:tcPr/>
          <w:p>
            <w:pPr>
              <w:pStyle w:val="Compact"/>
              <w:jc w:val="left"/>
            </w:pPr>
            <w:r>
              <w:rPr>
                <w:rFonts w:ascii="Arial" w:hAnsi="Arial"/>
                <w:sz w:val="18"/>
              </w:rPr>
              <w:t xml:space="preserve">1 von 6</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2</w:t>
            </w:r>
          </w:p>
        </w:tc>
        <w:tc>
          <w:tcPr/>
          <w:p>
            <w:pPr>
              <w:pStyle w:val="Compact"/>
              <w:jc w:val="left"/>
            </w:pPr>
            <w:r>
              <w:rPr>
                <w:rFonts w:ascii="Arial" w:hAnsi="Arial"/>
                <w:sz w:val="18"/>
              </w:rPr>
              <w:t xml:space="preserve">0</w:t>
            </w:r>
          </w:p>
        </w:tc>
      </w:tr>
      <w:tr>
        <w:trPr>
          <w:cantSplit w:val="true"/>
        </w:trPr>
        <w:tc>
          <w:tcPr>
            <w:shd w:val="clear" w:color="auto" w:fill="EEF3F9"/>
          </w:tcPr>
          <w:p>
            <w:pPr>
              <w:pStyle w:val="Compact"/>
              <w:jc w:val="left"/>
            </w:pPr>
            <w:r>
              <w:rPr>
                <w:rFonts w:ascii="Arial" w:hAnsi="Arial"/>
                <w:sz w:val="18"/>
              </w:rPr>
              <w:t xml:space="preserve">Klusemann 2012</w:t>
            </w:r>
          </w:p>
        </w:tc>
        <w:tc>
          <w:tcPr>
            <w:shd w:val="clear" w:color="auto" w:fill="EEF3F9"/>
          </w:tcPr>
          <w:p>
            <w:pPr>
              <w:pStyle w:val="Compact"/>
              <w:jc w:val="left"/>
            </w:pPr>
            <w:r>
              <w:rPr>
                <w:rFonts w:ascii="Arial" w:hAnsi="Arial"/>
                <w:sz w:val="18"/>
              </w:rPr>
              <w:t xml:space="preserve">6 · 3</w:t>
            </w:r>
          </w:p>
        </w:tc>
        <w:tc>
          <w:tcPr>
            <w:shd w:val="clear" w:color="auto" w:fill="EEF3F9"/>
          </w:tcPr>
          <w:p>
            <w:pPr>
              <w:pStyle w:val="Compact"/>
              <w:jc w:val="left"/>
            </w:pPr>
            <w:r>
              <w:rPr>
                <w:rFonts w:ascii="Arial" w:hAnsi="Arial"/>
                <w:sz w:val="18"/>
              </w:rPr>
              <w:t xml:space="preserve">1 von 8</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0</w:t>
            </w:r>
          </w:p>
        </w:tc>
      </w:tr>
      <w:tr>
        <w:trPr>
          <w:cantSplit w:val="true"/>
        </w:trPr>
        <w:tc>
          <w:tcPr/>
          <w:p>
            <w:pPr>
              <w:pStyle w:val="Compact"/>
              <w:jc w:val="left"/>
            </w:pPr>
            <w:r>
              <w:rPr>
                <w:rFonts w:ascii="Arial" w:hAnsi="Arial"/>
                <w:sz w:val="18"/>
              </w:rPr>
              <w:t xml:space="preserve">Rogers 2020</w:t>
            </w:r>
          </w:p>
        </w:tc>
        <w:tc>
          <w:tcPr/>
          <w:p>
            <w:pPr>
              <w:pStyle w:val="Compact"/>
              <w:jc w:val="left"/>
            </w:pPr>
            <w:r>
              <w:rPr>
                <w:rFonts w:ascii="Arial" w:hAnsi="Arial"/>
                <w:sz w:val="18"/>
              </w:rPr>
              <w:t xml:space="preserve">9 · 4</w:t>
            </w:r>
          </w:p>
        </w:tc>
        <w:tc>
          <w:tcPr/>
          <w:p>
            <w:pPr>
              <w:pStyle w:val="Compact"/>
              <w:jc w:val="left"/>
            </w:pPr>
            <w:r>
              <w:rPr>
                <w:rFonts w:ascii="Arial" w:hAnsi="Arial"/>
                <w:sz w:val="18"/>
              </w:rPr>
              <w:t xml:space="preserve">1 von 27</w:t>
            </w:r>
          </w:p>
        </w:tc>
        <w:tc>
          <w:tcPr/>
          <w:p>
            <w:pPr>
              <w:pStyle w:val="Compact"/>
              <w:jc w:val="left"/>
            </w:pPr>
            <w:r>
              <w:rPr>
                <w:rFonts w:ascii="Arial" w:hAnsi="Arial"/>
                <w:sz w:val="18"/>
              </w:rPr>
              <w:t xml:space="preserve">3</w:t>
            </w:r>
          </w:p>
        </w:tc>
        <w:tc>
          <w:tcPr/>
          <w:p>
            <w:pPr>
              <w:pStyle w:val="Compact"/>
              <w:jc w:val="left"/>
            </w:pPr>
            <w:r>
              <w:rPr>
                <w:rFonts w:ascii="Arial" w:hAnsi="Arial"/>
                <w:sz w:val="18"/>
              </w:rPr>
              <w:t xml:space="preserve">0</w:t>
            </w:r>
          </w:p>
        </w:tc>
        <w:tc>
          <w:tcPr/>
          <w:p>
            <w:pPr>
              <w:pStyle w:val="Compact"/>
              <w:jc w:val="left"/>
            </w:pPr>
            <w:r>
              <w:rPr>
                <w:rFonts w:ascii="Arial" w:hAnsi="Arial"/>
                <w:sz w:val="18"/>
              </w:rPr>
              <w:t xml:space="preserve">8</w:t>
            </w:r>
          </w:p>
        </w:tc>
      </w:tr>
      <w:tr>
        <w:trPr>
          <w:cantSplit w:val="true"/>
        </w:trPr>
        <w:tc>
          <w:tcPr>
            <w:shd w:val="clear" w:color="auto" w:fill="EEF3F9"/>
          </w:tcPr>
          <w:p>
            <w:pPr>
              <w:pStyle w:val="Compact"/>
              <w:jc w:val="left"/>
            </w:pPr>
            <w:r>
              <w:rPr>
                <w:rFonts w:ascii="Arial" w:hAnsi="Arial"/>
                <w:sz w:val="18"/>
              </w:rPr>
              <w:t xml:space="preserve">Veith 2021</w:t>
            </w:r>
          </w:p>
        </w:tc>
        <w:tc>
          <w:tcPr>
            <w:shd w:val="clear" w:color="auto" w:fill="EEF3F9"/>
          </w:tcPr>
          <w:p>
            <w:pPr>
              <w:pStyle w:val="Compact"/>
              <w:jc w:val="left"/>
            </w:pPr>
            <w:r>
              <w:rPr>
                <w:rFonts w:ascii="Arial" w:hAnsi="Arial"/>
                <w:sz w:val="18"/>
              </w:rPr>
              <w:t xml:space="preserve">3 · 0</w:t>
            </w:r>
          </w:p>
        </w:tc>
        <w:tc>
          <w:tcPr>
            <w:shd w:val="clear" w:color="auto" w:fill="EEF3F9"/>
          </w:tcPr>
          <w:p>
            <w:pPr>
              <w:pStyle w:val="Compact"/>
              <w:jc w:val="left"/>
            </w:pPr>
            <w:r>
              <w:rPr>
                <w:rFonts w:ascii="Arial" w:hAnsi="Arial"/>
                <w:sz w:val="18"/>
              </w:rPr>
              <w:t xml:space="preserve">1 von 6</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0</w:t>
            </w:r>
          </w:p>
        </w:tc>
      </w:tr>
      <w:tr>
        <w:trPr>
          <w:cantSplit w:val="true"/>
        </w:trPr>
        <w:tc>
          <w:tcPr/>
          <w:p>
            <w:pPr>
              <w:pStyle w:val="Compact"/>
              <w:jc w:val="left"/>
            </w:pPr>
            <w:r>
              <w:rPr>
                <w:rFonts w:ascii="Arial" w:hAnsi="Arial"/>
                <w:sz w:val="18"/>
              </w:rPr>
              <w:t xml:space="preserve">Padrón-Cabo 2025</w:t>
            </w:r>
          </w:p>
        </w:tc>
        <w:tc>
          <w:tcPr/>
          <w:p>
            <w:pPr>
              <w:pStyle w:val="Compact"/>
              <w:jc w:val="left"/>
            </w:pPr>
            <w:r>
              <w:rPr>
                <w:rFonts w:ascii="Arial" w:hAnsi="Arial"/>
                <w:sz w:val="18"/>
              </w:rPr>
              <w:t xml:space="preserve">0 · 5</w:t>
            </w:r>
          </w:p>
        </w:tc>
        <w:tc>
          <w:tcPr/>
          <w:p>
            <w:pPr>
              <w:pStyle w:val="Compact"/>
              <w:jc w:val="left"/>
            </w:pPr>
            <w:r>
              <w:rPr>
                <w:rFonts w:ascii="Arial" w:hAnsi="Arial"/>
                <w:sz w:val="18"/>
              </w:rPr>
              <w:t xml:space="preserve">3 von 6</w:t>
            </w:r>
          </w:p>
        </w:tc>
        <w:tc>
          <w:tcPr/>
          <w:p>
            <w:pPr>
              <w:pStyle w:val="Compact"/>
              <w:jc w:val="left"/>
            </w:pPr>
            <w:r>
              <w:rPr>
                <w:rFonts w:ascii="Arial" w:hAnsi="Arial"/>
                <w:sz w:val="18"/>
              </w:rPr>
              <w:t xml:space="preserve">1</w:t>
            </w:r>
          </w:p>
        </w:tc>
        <w:tc>
          <w:tcPr/>
          <w:p>
            <w:pPr>
              <w:pStyle w:val="Compact"/>
              <w:jc w:val="left"/>
            </w:pPr>
            <w:r>
              <w:rPr>
                <w:rFonts w:ascii="Arial" w:hAnsi="Arial"/>
                <w:sz w:val="18"/>
              </w:rPr>
              <w:t xml:space="preserve">4</w:t>
            </w:r>
          </w:p>
        </w:tc>
        <w:tc>
          <w:tcPr/>
          <w:p>
            <w:pPr>
              <w:pStyle w:val="Compact"/>
              <w:jc w:val="left"/>
            </w:pPr>
            <w:r>
              <w:rPr>
                <w:rFonts w:ascii="Arial" w:hAnsi="Arial"/>
                <w:sz w:val="18"/>
              </w:rPr>
              <w:t xml:space="preserve">0</w:t>
            </w:r>
          </w:p>
        </w:tc>
      </w:tr>
      <w:tr>
        <w:trPr>
          <w:cantSplit w:val="true"/>
        </w:trPr>
        <w:tc>
          <w:tcPr>
            <w:shd w:val="clear" w:color="auto" w:fill="EEF3F9"/>
          </w:tcPr>
          <w:p>
            <w:pPr>
              <w:pStyle w:val="Compact"/>
              <w:jc w:val="left"/>
            </w:pPr>
            <w:r>
              <w:rPr>
                <w:rFonts w:ascii="Arial" w:hAnsi="Arial"/>
                <w:sz w:val="18"/>
              </w:rPr>
              <w:t xml:space="preserve">Asimakidis 2022</w:t>
            </w:r>
          </w:p>
        </w:tc>
        <w:tc>
          <w:tcPr>
            <w:shd w:val="clear" w:color="auto" w:fill="EEF3F9"/>
          </w:tcPr>
          <w:p>
            <w:pPr>
              <w:pStyle w:val="Compact"/>
              <w:jc w:val="left"/>
            </w:pPr>
            <w:r>
              <w:rPr>
                <w:rFonts w:ascii="Arial" w:hAnsi="Arial"/>
                <w:sz w:val="18"/>
              </w:rPr>
              <w:t xml:space="preserve">0 · 6</w:t>
            </w:r>
          </w:p>
        </w:tc>
        <w:tc>
          <w:tcPr>
            <w:shd w:val="clear" w:color="auto" w:fill="EEF3F9"/>
          </w:tcPr>
          <w:p>
            <w:pPr>
              <w:pStyle w:val="Compact"/>
              <w:jc w:val="left"/>
            </w:pPr>
            <w:r>
              <w:rPr>
                <w:rFonts w:ascii="Arial" w:hAnsi="Arial"/>
                <w:sz w:val="18"/>
              </w:rPr>
              <w:t xml:space="preserve">3 von 10</w:t>
            </w:r>
          </w:p>
        </w:tc>
        <w:tc>
          <w:tcPr>
            <w:shd w:val="clear" w:color="auto" w:fill="EEF3F9"/>
          </w:tcPr>
          <w:p>
            <w:pPr>
              <w:pStyle w:val="Compact"/>
              <w:jc w:val="left"/>
            </w:pPr>
            <w:r>
              <w:rPr>
                <w:rFonts w:ascii="Arial" w:hAnsi="Arial"/>
                <w:sz w:val="18"/>
              </w:rPr>
              <w:t xml:space="preserve">0</w:t>
            </w:r>
          </w:p>
        </w:tc>
        <w:tc>
          <w:tcPr>
            <w:shd w:val="clear" w:color="auto" w:fill="EEF3F9"/>
          </w:tcPr>
          <w:p>
            <w:pPr>
              <w:pStyle w:val="Compact"/>
              <w:jc w:val="left"/>
            </w:pPr>
            <w:r>
              <w:rPr>
                <w:rFonts w:ascii="Arial" w:hAnsi="Arial"/>
                <w:sz w:val="18"/>
              </w:rPr>
              <w:t xml:space="preserve">5</w:t>
            </w:r>
          </w:p>
        </w:tc>
        <w:tc>
          <w:tcPr>
            <w:shd w:val="clear" w:color="auto" w:fill="EEF3F9"/>
          </w:tcPr>
          <w:p>
            <w:pPr>
              <w:pStyle w:val="Compact"/>
              <w:jc w:val="left"/>
            </w:pPr>
            <w:r>
              <w:rPr>
                <w:rFonts w:ascii="Arial" w:hAnsi="Arial"/>
                <w:sz w:val="18"/>
              </w:rPr>
              <w:t xml:space="preserve">0</w:t>
            </w:r>
          </w:p>
        </w:tc>
      </w:tr>
    </w:tbl>
    <w:bookmarkEnd w:id="67"/>
    <w:bookmarkStart w:id="68" w:name="anhang-d-anlagen"/>
    <w:p>
      <w:pPr>
        <w:pStyle w:val="Heading2"/>
      </w:pPr>
      <w:r>
        <w:rPr>
          <w:rFonts w:ascii="Arial" w:hAnsi="Arial"/>
        </w:rPr>
        <w:t xml:space="preserve">Anhang D — Anlagen</w:t>
      </w:r>
    </w:p>
    <w:p>
      <w:pPr>
        <w:numPr>
          <w:ilvl w:val="0"/>
          <w:numId w:val="1015"/>
        </w:numPr>
        <w:pStyle w:val="Compact"/>
      </w:pPr>
      <w:r>
        <w:rPr>
          <w:rStyle w:val="VerbatimChar"/>
          <w:rFonts w:ascii="Arial" w:hAnsi="Arial"/>
          <w:sz w:val="18"/>
        </w:rPr>
        <w:t xml:space="preserve">Argumentationsstruktur_Diskussion_RCT_2026-10-02_Saetze.csv</w:t>
      </w:r>
      <w:r>
        <w:rPr>
          <w:rFonts w:ascii="Arial" w:hAnsi="Arial"/>
        </w:rPr>
        <w:t xml:space="preserve"> </w:t>
      </w:r>
      <w:r>
        <w:rPr>
          <w:rFonts w:ascii="Arial" w:hAnsi="Arial"/>
        </w:rPr>
        <w:t xml:space="preserve">(in</w:t>
      </w:r>
      <w:r>
        <w:rPr>
          <w:rFonts w:ascii="Arial" w:hAnsi="Arial"/>
        </w:rPr>
        <w:t xml:space="preserve"> </w:t>
      </w:r>
      <w:r>
        <w:rPr>
          <w:rStyle w:val="VerbatimChar"/>
          <w:rFonts w:ascii="Arial" w:hAnsi="Arial"/>
          <w:sz w:val="18"/>
        </w:rPr>
        <w:t xml:space="preserve">02_Befunde</w:t>
      </w:r>
      <w:r>
        <w:rPr>
          <w:rFonts w:ascii="Arial" w:hAnsi="Arial"/>
        </w:rPr>
        <w:t xml:space="preserve">): 828 Sätze mit ID, Studie, Gruppe, Rubrik, Überschrift, Absatz, Absatzfunktion, Satz, Wörtern, Belegstellen, Primär- und Sekundärcode (Konsens), Code A, Code B, Text. Trennzeichen Semikolon, UTF-8 mit BOM.</w:t>
      </w:r>
    </w:p>
    <w:p>
      <w:pPr>
        <w:numPr>
          <w:ilvl w:val="0"/>
          <w:numId w:val="1015"/>
        </w:numPr>
        <w:pStyle w:val="Compact"/>
      </w:pPr>
      <w:r>
        <w:rPr>
          <w:rStyle w:val="VerbatimChar"/>
          <w:rFonts w:ascii="Arial" w:hAnsi="Arial"/>
          <w:sz w:val="18"/>
        </w:rPr>
        <w:t xml:space="preserve">03_Skripte\Argumentationsstruktur_Diskussion_2026-10-02\</w:t>
      </w:r>
      <w:r>
        <w:rPr>
          <w:rFonts w:ascii="Arial" w:hAnsi="Arial"/>
        </w:rPr>
        <w:t xml:space="preserve"> </w:t>
      </w:r>
      <w:r>
        <w:rPr>
          <w:rFonts w:ascii="Arial" w:hAnsi="Arial"/>
        </w:rPr>
        <w:t xml:space="preserve">mit</w:t>
      </w:r>
      <w:r>
        <w:rPr>
          <w:rFonts w:ascii="Arial" w:hAnsi="Arial"/>
        </w:rPr>
        <w:t xml:space="preserve"> </w:t>
      </w:r>
      <w:r>
        <w:rPr>
          <w:rStyle w:val="VerbatimChar"/>
          <w:rFonts w:ascii="Arial" w:hAnsi="Arial"/>
          <w:sz w:val="18"/>
        </w:rPr>
        <w:t xml:space="preserve">LIESMICH.md</w:t>
      </w:r>
      <w:r>
        <w:rPr>
          <w:rFonts w:ascii="Arial" w:hAnsi="Arial"/>
        </w:rPr>
        <w:t xml:space="preserve">: Korpusbau (</w:t>
      </w:r>
      <w:r>
        <w:rPr>
          <w:rStyle w:val="VerbatimChar"/>
          <w:rFonts w:ascii="Arial" w:hAnsi="Arial"/>
          <w:sz w:val="18"/>
        </w:rPr>
        <w:t xml:space="preserve">build_corpus_disk.py</w:t>
      </w:r>
      <w:r>
        <w:rPr>
          <w:rFonts w:ascii="Arial" w:hAnsi="Arial"/>
        </w:rPr>
        <w:t xml:space="preserve">,</w:t>
      </w:r>
      <w:r>
        <w:rPr>
          <w:rFonts w:ascii="Arial" w:hAnsi="Arial"/>
        </w:rPr>
        <w:t xml:space="preserve"> </w:t>
      </w:r>
      <w:r>
        <w:rPr>
          <w:rStyle w:val="VerbatimChar"/>
          <w:rFonts w:ascii="Arial" w:hAnsi="Arial"/>
          <w:sz w:val="18"/>
        </w:rPr>
        <w:t xml:space="preserve">paras.py</w:t>
      </w:r>
      <w:r>
        <w:rPr>
          <w:rFonts w:ascii="Arial" w:hAnsi="Arial"/>
        </w:rPr>
        <w:t xml:space="preserve">,</w:t>
      </w:r>
      <w:r>
        <w:rPr>
          <w:rFonts w:ascii="Arial" w:hAnsi="Arial"/>
        </w:rPr>
        <w:t xml:space="preserve"> </w:t>
      </w:r>
      <w:r>
        <w:rPr>
          <w:rStyle w:val="VerbatimChar"/>
          <w:rFonts w:ascii="Arial" w:hAnsi="Arial"/>
          <w:sz w:val="18"/>
        </w:rPr>
        <w:t xml:space="preserve">split_sentences_disk.py</w:t>
      </w:r>
      <w:r>
        <w:rPr>
          <w:rFonts w:ascii="Arial" w:hAnsi="Arial"/>
        </w:rPr>
        <w:t xml:space="preserve">,</w:t>
      </w:r>
      <w:r>
        <w:rPr>
          <w:rFonts w:ascii="Arial" w:hAnsi="Arial"/>
        </w:rPr>
        <w:t xml:space="preserve"> </w:t>
      </w:r>
      <w:r>
        <w:rPr>
          <w:rStyle w:val="VerbatimChar"/>
          <w:rFonts w:ascii="Arial" w:hAnsi="Arial"/>
          <w:sz w:val="18"/>
        </w:rPr>
        <w:t xml:space="preserve">dump_lines.py</w:t>
      </w:r>
      <w:r>
        <w:rPr>
          <w:rFonts w:ascii="Arial" w:hAnsi="Arial"/>
        </w:rPr>
        <w:t xml:space="preserve">, Zeilendateien), Satzkorpus (</w:t>
      </w:r>
      <w:r>
        <w:rPr>
          <w:rStyle w:val="VerbatimChar"/>
          <w:rFonts w:ascii="Arial" w:hAnsi="Arial"/>
          <w:sz w:val="18"/>
        </w:rPr>
        <w:t xml:space="preserve">corpus_disk_paras.json</w:t>
      </w:r>
      <w:r>
        <w:rPr>
          <w:rFonts w:ascii="Arial" w:hAnsi="Arial"/>
        </w:rPr>
        <w:t xml:space="preserve">,</w:t>
      </w:r>
      <w:r>
        <w:rPr>
          <w:rFonts w:ascii="Arial" w:hAnsi="Arial"/>
        </w:rPr>
        <w:t xml:space="preserve"> </w:t>
      </w:r>
      <w:r>
        <w:rPr>
          <w:rStyle w:val="VerbatimChar"/>
          <w:rFonts w:ascii="Arial" w:hAnsi="Arial"/>
          <w:sz w:val="18"/>
        </w:rPr>
        <w:t xml:space="preserve">corpus_disk_sents.json</w:t>
      </w:r>
      <w:r>
        <w:rPr>
          <w:rFonts w:ascii="Arial" w:hAnsi="Arial"/>
        </w:rPr>
        <w:t xml:space="preserve">), Codebuch (</w:t>
      </w:r>
      <w:r>
        <w:rPr>
          <w:rStyle w:val="VerbatimChar"/>
          <w:rFonts w:ascii="Arial" w:hAnsi="Arial"/>
          <w:sz w:val="18"/>
        </w:rPr>
        <w:t xml:space="preserve">codebook_diskussion.md</w:t>
      </w:r>
      <w:r>
        <w:rPr>
          <w:rFonts w:ascii="Arial" w:hAnsi="Arial"/>
        </w:rPr>
        <w:t xml:space="preserve">,</w:t>
      </w:r>
      <w:r>
        <w:rPr>
          <w:rFonts w:ascii="Arial" w:hAnsi="Arial"/>
        </w:rPr>
        <w:t xml:space="preserve"> </w:t>
      </w:r>
      <w:r>
        <w:rPr>
          <w:rStyle w:val="VerbatimChar"/>
          <w:rFonts w:ascii="Arial" w:hAnsi="Arial"/>
          <w:sz w:val="18"/>
        </w:rPr>
        <w:t xml:space="preserve">klarstellungen_fassung2.md</w:t>
      </w:r>
      <w:r>
        <w:rPr>
          <w:rFonts w:ascii="Arial" w:hAnsi="Arial"/>
        </w:rPr>
        <w:t xml:space="preserve">), Codierungen (</w:t>
      </w:r>
      <w:r>
        <w:rPr>
          <w:rStyle w:val="VerbatimChar"/>
          <w:rFonts w:ascii="Arial" w:hAnsi="Arial"/>
          <w:sz w:val="18"/>
        </w:rPr>
        <w:t xml:space="preserve">codes_A.py</w:t>
      </w:r>
      <w:r>
        <w:rPr>
          <w:rFonts w:ascii="Arial" w:hAnsi="Arial"/>
        </w:rPr>
        <w:t xml:space="preserve">,</w:t>
      </w:r>
      <w:r>
        <w:rPr>
          <w:rFonts w:ascii="Arial" w:hAnsi="Arial"/>
        </w:rPr>
        <w:t xml:space="preserve"> </w:t>
      </w:r>
      <w:r>
        <w:rPr>
          <w:rStyle w:val="VerbatimChar"/>
          <w:rFonts w:ascii="Arial" w:hAnsi="Arial"/>
          <w:sz w:val="18"/>
        </w:rPr>
        <w:t xml:space="preserve">codes_B_kern.json</w:t>
      </w:r>
      <w:r>
        <w:rPr>
          <w:rFonts w:ascii="Arial" w:hAnsi="Arial"/>
        </w:rPr>
        <w:t xml:space="preserve">,</w:t>
      </w:r>
      <w:r>
        <w:rPr>
          <w:rFonts w:ascii="Arial" w:hAnsi="Arial"/>
        </w:rPr>
        <w:t xml:space="preserve"> </w:t>
      </w:r>
      <w:r>
        <w:rPr>
          <w:rStyle w:val="VerbatimChar"/>
          <w:rFonts w:ascii="Arial" w:hAnsi="Arial"/>
          <w:sz w:val="18"/>
        </w:rPr>
        <w:t xml:space="preserve">codes_B_erweitert.json</w:t>
      </w:r>
      <w:r>
        <w:rPr>
          <w:rFonts w:ascii="Arial" w:hAnsi="Arial"/>
        </w:rPr>
        <w:t xml:space="preserve">,</w:t>
      </w:r>
      <w:r>
        <w:rPr>
          <w:rFonts w:ascii="Arial" w:hAnsi="Arial"/>
        </w:rPr>
        <w:t xml:space="preserve"> </w:t>
      </w:r>
      <w:r>
        <w:rPr>
          <w:rStyle w:val="VerbatimChar"/>
          <w:rFonts w:ascii="Arial" w:hAnsi="Arial"/>
          <w:sz w:val="18"/>
        </w:rPr>
        <w:t xml:space="preserve">memo_B_kern.md</w:t>
      </w:r>
      <w:r>
        <w:rPr>
          <w:rFonts w:ascii="Arial" w:hAnsi="Arial"/>
        </w:rPr>
        <w:t xml:space="preserve">,</w:t>
      </w:r>
      <w:r>
        <w:rPr>
          <w:rFonts w:ascii="Arial" w:hAnsi="Arial"/>
        </w:rPr>
        <w:t xml:space="preserve"> </w:t>
      </w:r>
      <w:r>
        <w:rPr>
          <w:rStyle w:val="VerbatimChar"/>
          <w:rFonts w:ascii="Arial" w:hAnsi="Arial"/>
          <w:sz w:val="18"/>
        </w:rPr>
        <w:t xml:space="preserve">memo_B_erweitert.md</w:t>
      </w:r>
      <w:r>
        <w:rPr>
          <w:rFonts w:ascii="Arial" w:hAnsi="Arial"/>
        </w:rPr>
        <w:t xml:space="preserve">), Übereinstimmung (</w:t>
      </w:r>
      <w:r>
        <w:rPr>
          <w:rStyle w:val="VerbatimChar"/>
          <w:rFonts w:ascii="Arial" w:hAnsi="Arial"/>
          <w:sz w:val="18"/>
        </w:rPr>
        <w:t xml:space="preserve">agree.py</w:t>
      </w:r>
      <w:r>
        <w:rPr>
          <w:rFonts w:ascii="Arial" w:hAnsi="Arial"/>
        </w:rPr>
        <w:t xml:space="preserve">,</w:t>
      </w:r>
      <w:r>
        <w:rPr>
          <w:rFonts w:ascii="Arial" w:hAnsi="Arial"/>
        </w:rPr>
        <w:t xml:space="preserve"> </w:t>
      </w:r>
      <w:r>
        <w:rPr>
          <w:rStyle w:val="VerbatimChar"/>
          <w:rFonts w:ascii="Arial" w:hAnsi="Arial"/>
          <w:sz w:val="18"/>
        </w:rPr>
        <w:t xml:space="preserve">abweichungen.json</w:t>
      </w:r>
      <w:r>
        <w:rPr>
          <w:rFonts w:ascii="Arial" w:hAnsi="Arial"/>
        </w:rPr>
        <w:t xml:space="preserve">), Konsens (</w:t>
      </w:r>
      <w:r>
        <w:rPr>
          <w:rStyle w:val="VerbatimChar"/>
          <w:rFonts w:ascii="Arial" w:hAnsi="Arial"/>
          <w:sz w:val="18"/>
        </w:rPr>
        <w:t xml:space="preserve">konsens.py</w:t>
      </w:r>
      <w:r>
        <w:rPr>
          <w:rFonts w:ascii="Arial" w:hAnsi="Arial"/>
        </w:rPr>
        <w:t xml:space="preserve">,</w:t>
      </w:r>
      <w:r>
        <w:rPr>
          <w:rFonts w:ascii="Arial" w:hAnsi="Arial"/>
        </w:rPr>
        <w:t xml:space="preserve"> </w:t>
      </w:r>
      <w:r>
        <w:rPr>
          <w:rStyle w:val="VerbatimChar"/>
          <w:rFonts w:ascii="Arial" w:hAnsi="Arial"/>
          <w:sz w:val="18"/>
        </w:rPr>
        <w:t xml:space="preserve">konsens_protokoll.csv</w:t>
      </w:r>
      <w:r>
        <w:rPr>
          <w:rFonts w:ascii="Arial" w:hAnsi="Arial"/>
        </w:rPr>
        <w:t xml:space="preserve">,</w:t>
      </w:r>
      <w:r>
        <w:rPr>
          <w:rFonts w:ascii="Arial" w:hAnsi="Arial"/>
        </w:rPr>
        <w:t xml:space="preserve"> </w:t>
      </w:r>
      <w:r>
        <w:rPr>
          <w:rStyle w:val="VerbatimChar"/>
          <w:rFonts w:ascii="Arial" w:hAnsi="Arial"/>
          <w:sz w:val="18"/>
        </w:rPr>
        <w:t xml:space="preserve">codes_final.json</w:t>
      </w:r>
      <w:r>
        <w:rPr>
          <w:rFonts w:ascii="Arial" w:hAnsi="Arial"/>
        </w:rPr>
        <w:t xml:space="preserve">), Attribute (</w:t>
      </w:r>
      <w:r>
        <w:rPr>
          <w:rStyle w:val="VerbatimChar"/>
          <w:rFonts w:ascii="Arial" w:hAnsi="Arial"/>
          <w:sz w:val="18"/>
        </w:rPr>
        <w:t xml:space="preserve">attribute.py</w:t>
      </w:r>
      <w:r>
        <w:rPr>
          <w:rFonts w:ascii="Arial" w:hAnsi="Arial"/>
        </w:rPr>
        <w:t xml:space="preserve">,</w:t>
      </w:r>
      <w:r>
        <w:rPr>
          <w:rFonts w:ascii="Arial" w:hAnsi="Arial"/>
        </w:rPr>
        <w:t xml:space="preserve"> </w:t>
      </w:r>
      <w:r>
        <w:rPr>
          <w:rStyle w:val="VerbatimChar"/>
          <w:rFonts w:ascii="Arial" w:hAnsi="Arial"/>
          <w:sz w:val="18"/>
        </w:rPr>
        <w:t xml:space="preserve">sup_zitate.py</w:t>
      </w:r>
      <w:r>
        <w:rPr>
          <w:rFonts w:ascii="Arial" w:hAnsi="Arial"/>
        </w:rPr>
        <w:t xml:space="preserve">,</w:t>
      </w:r>
      <w:r>
        <w:rPr>
          <w:rFonts w:ascii="Arial" w:hAnsi="Arial"/>
        </w:rPr>
        <w:t xml:space="preserve"> </w:t>
      </w:r>
      <w:r>
        <w:rPr>
          <w:rStyle w:val="VerbatimChar"/>
          <w:rFonts w:ascii="Arial" w:hAnsi="Arial"/>
          <w:sz w:val="18"/>
        </w:rPr>
        <w:t xml:space="preserve">attribute.json</w:t>
      </w:r>
      <w:r>
        <w:rPr>
          <w:rFonts w:ascii="Arial" w:hAnsi="Arial"/>
        </w:rPr>
        <w:t xml:space="preserve">), Absatzfunktionen und Handzuordnungen (</w:t>
      </w:r>
      <w:r>
        <w:rPr>
          <w:rStyle w:val="VerbatimChar"/>
          <w:rFonts w:ascii="Arial" w:hAnsi="Arial"/>
          <w:sz w:val="18"/>
        </w:rPr>
        <w:t xml:space="preserve">absatzfunktion.py</w:t>
      </w:r>
      <w:r>
        <w:rPr>
          <w:rFonts w:ascii="Arial" w:hAnsi="Arial"/>
        </w:rPr>
        <w:t xml:space="preserve">: Absatzfunktion, Ordnung, Art der Konsequenz, Ergebnisreihenfolge, Themen der Limitationen, Erklärungen eigener Nullbefunde, Rückverweise), Auswertung (</w:t>
      </w:r>
      <w:r>
        <w:rPr>
          <w:rStyle w:val="VerbatimChar"/>
          <w:rFonts w:ascii="Arial" w:hAnsi="Arial"/>
          <w:sz w:val="18"/>
        </w:rPr>
        <w:t xml:space="preserve">basis.py</w:t>
      </w:r>
      <w:r>
        <w:rPr>
          <w:rFonts w:ascii="Arial" w:hAnsi="Arial"/>
        </w:rPr>
        <w:t xml:space="preserve">,</w:t>
      </w:r>
      <w:r>
        <w:rPr>
          <w:rFonts w:ascii="Arial" w:hAnsi="Arial"/>
        </w:rPr>
        <w:t xml:space="preserve"> </w:t>
      </w:r>
      <w:r>
        <w:rPr>
          <w:rStyle w:val="VerbatimChar"/>
          <w:rFonts w:ascii="Arial" w:hAnsi="Arial"/>
          <w:sz w:val="18"/>
        </w:rPr>
        <w:t xml:space="preserve">analyse_diskussion.py</w:t>
      </w:r>
      <w:r>
        <w:rPr>
          <w:rFonts w:ascii="Arial" w:hAnsi="Arial"/>
        </w:rPr>
        <w:t xml:space="preserve">,</w:t>
      </w:r>
      <w:r>
        <w:rPr>
          <w:rFonts w:ascii="Arial" w:hAnsi="Arial"/>
        </w:rPr>
        <w:t xml:space="preserve"> </w:t>
      </w:r>
      <w:r>
        <w:rPr>
          <w:rStyle w:val="VerbatimChar"/>
          <w:rFonts w:ascii="Arial" w:hAnsi="Arial"/>
          <w:sz w:val="18"/>
        </w:rPr>
        <w:t xml:space="preserve">kennwerte_diskussion.json</w:t>
      </w:r>
      <w:r>
        <w:rPr>
          <w:rFonts w:ascii="Arial" w:hAnsi="Arial"/>
        </w:rPr>
        <w:t xml:space="preserve">,</w:t>
      </w:r>
      <w:r>
        <w:rPr>
          <w:rFonts w:ascii="Arial" w:hAnsi="Arial"/>
        </w:rPr>
        <w:t xml:space="preserve"> </w:t>
      </w:r>
      <w:r>
        <w:rPr>
          <w:rStyle w:val="VerbatimChar"/>
          <w:rFonts w:ascii="Arial" w:hAnsi="Arial"/>
          <w:sz w:val="18"/>
        </w:rPr>
        <w:t xml:space="preserve">analyse_ausgabe.md</w:t>
      </w:r>
      <w:r>
        <w:rPr>
          <w:rFonts w:ascii="Arial" w:hAnsi="Arial"/>
        </w:rPr>
        <w:t xml:space="preserve">), Befundzahlen (</w:t>
      </w:r>
      <w:r>
        <w:rPr>
          <w:rStyle w:val="VerbatimChar"/>
          <w:rFonts w:ascii="Arial" w:hAnsi="Arial"/>
          <w:sz w:val="18"/>
        </w:rPr>
        <w:t xml:space="preserve">befund_zahlen.py</w:t>
      </w:r>
      <w:r>
        <w:rPr>
          <w:rFonts w:ascii="Arial" w:hAnsi="Arial"/>
        </w:rPr>
        <w:t xml:space="preserve">,</w:t>
      </w:r>
      <w:r>
        <w:rPr>
          <w:rFonts w:ascii="Arial" w:hAnsi="Arial"/>
        </w:rPr>
        <w:t xml:space="preserve"> </w:t>
      </w:r>
      <w:r>
        <w:rPr>
          <w:rStyle w:val="VerbatimChar"/>
          <w:rFonts w:ascii="Arial" w:hAnsi="Arial"/>
          <w:sz w:val="18"/>
        </w:rPr>
        <w:t xml:space="preserve">befund_zahlen.txt</w:t>
      </w:r>
      <w:r>
        <w:rPr>
          <w:rFonts w:ascii="Arial" w:hAnsi="Arial"/>
        </w:rPr>
        <w:t xml:space="preserve">,</w:t>
      </w:r>
      <w:r>
        <w:rPr>
          <w:rFonts w:ascii="Arial" w:hAnsi="Arial"/>
        </w:rPr>
        <w:t xml:space="preserve"> </w:t>
      </w:r>
      <w:r>
        <w:rPr>
          <w:rStyle w:val="VerbatimChar"/>
          <w:rFonts w:ascii="Arial" w:hAnsi="Arial"/>
          <w:sz w:val="18"/>
        </w:rPr>
        <w:t xml:space="preserve">befund_zahlen.json</w:t>
      </w:r>
      <w:r>
        <w:rPr>
          <w:rFonts w:ascii="Arial" w:hAnsi="Arial"/>
        </w:rPr>
        <w:t xml:space="preserve">), Anlagen (</w:t>
      </w:r>
      <w:r>
        <w:rPr>
          <w:rStyle w:val="VerbatimChar"/>
          <w:rFonts w:ascii="Arial" w:hAnsi="Arial"/>
          <w:sz w:val="18"/>
        </w:rPr>
        <w:t xml:space="preserve">anlage_tabellen.py</w:t>
      </w:r>
      <w:r>
        <w:rPr>
          <w:rFonts w:ascii="Arial" w:hAnsi="Arial"/>
        </w:rPr>
        <w:t xml:space="preserve">,</w:t>
      </w:r>
      <w:r>
        <w:rPr>
          <w:rFonts w:ascii="Arial" w:hAnsi="Arial"/>
        </w:rPr>
        <w:t xml:space="preserve"> </w:t>
      </w:r>
      <w:r>
        <w:rPr>
          <w:rStyle w:val="VerbatimChar"/>
          <w:rFonts w:ascii="Arial" w:hAnsi="Arial"/>
          <w:sz w:val="18"/>
        </w:rPr>
        <w:t xml:space="preserve">anhang_a.md</w:t>
      </w:r>
      <w:r>
        <w:rPr>
          <w:rFonts w:ascii="Arial" w:hAnsi="Arial"/>
        </w:rPr>
        <w:t xml:space="preserve">,</w:t>
      </w:r>
      <w:r>
        <w:rPr>
          <w:rFonts w:ascii="Arial" w:hAnsi="Arial"/>
        </w:rPr>
        <w:t xml:space="preserve"> </w:t>
      </w:r>
      <w:r>
        <w:rPr>
          <w:rStyle w:val="VerbatimChar"/>
          <w:rFonts w:ascii="Arial" w:hAnsi="Arial"/>
          <w:sz w:val="18"/>
        </w:rPr>
        <w:t xml:space="preserve">anhang_b.md</w:t>
      </w:r>
      <w:r>
        <w:rPr>
          <w:rFonts w:ascii="Arial" w:hAnsi="Arial"/>
        </w:rPr>
        <w:t xml:space="preserve">,</w:t>
      </w:r>
      <w:r>
        <w:rPr>
          <w:rFonts w:ascii="Arial" w:hAnsi="Arial"/>
        </w:rPr>
        <w:t xml:space="preserve"> </w:t>
      </w:r>
      <w:r>
        <w:rPr>
          <w:rStyle w:val="VerbatimChar"/>
          <w:rFonts w:ascii="Arial" w:hAnsi="Arial"/>
          <w:sz w:val="18"/>
        </w:rPr>
        <w:t xml:space="preserve">anhang_c.md</w:t>
      </w:r>
      <w:r>
        <w:rPr>
          <w:rFonts w:ascii="Arial" w:hAnsi="Arial"/>
        </w:rPr>
        <w:t xml:space="preserve">), Einleitungskorpus für die Vergleiche (</w:t>
      </w:r>
      <w:r>
        <w:rPr>
          <w:rStyle w:val="VerbatimChar"/>
          <w:rFonts w:ascii="Arial" w:hAnsi="Arial"/>
          <w:sz w:val="18"/>
        </w:rPr>
        <w:t xml:space="preserve">einleitung_corpus_sents.json</w:t>
      </w:r>
      <w:r>
        <w:rPr>
          <w:rFonts w:ascii="Arial" w:hAnsi="Arial"/>
        </w:rPr>
        <w:t xml:space="preserve">), Hausstil (</w:t>
      </w:r>
      <w:r>
        <w:rPr>
          <w:rStyle w:val="VerbatimChar"/>
          <w:rFonts w:ascii="Arial" w:hAnsi="Arial"/>
          <w:sz w:val="18"/>
        </w:rPr>
        <w:t xml:space="preserve">Argumentationsstruktur_Diskussion_Hausstil_2026-10-02.py</w:t>
      </w:r>
      <w:r>
        <w:rPr>
          <w:rFonts w:ascii="Arial" w:hAnsi="Arial"/>
        </w:rPr>
        <w:t xml:space="preserve">), Prüfbericht (</w:t>
      </w:r>
      <w:r>
        <w:rPr>
          <w:rStyle w:val="VerbatimChar"/>
          <w:rFonts w:ascii="Arial" w:hAnsi="Arial"/>
          <w:sz w:val="18"/>
        </w:rPr>
        <w:t xml:space="preserve">Zweitpruefung_Befund.md</w:t>
      </w:r>
      <w:r>
        <w:rPr>
          <w:rFonts w:ascii="Arial" w:hAnsi="Arial"/>
        </w:rPr>
        <w:t xml:space="preserve">), Prüfsummen der Quell-PDF (</w:t>
      </w:r>
      <w:r>
        <w:rPr>
          <w:rStyle w:val="VerbatimChar"/>
          <w:rFonts w:ascii="Arial" w:hAnsi="Arial"/>
          <w:sz w:val="18"/>
        </w:rPr>
        <w:t xml:space="preserve">Quell_PDF_md5.txt</w:t>
      </w:r>
      <w:r>
        <w:rPr>
          <w:rFonts w:ascii="Arial" w:hAnsi="Arial"/>
        </w:rPr>
        <w:t xml:space="preserve">).</w:t>
      </w:r>
    </w:p>
    <w:bookmarkEnd w:id="68"/>
    <w:bookmarkStart w:id="69" w:name="anhang-e-codebuch-und-klarstellungen"/>
    <w:p>
      <w:pPr>
        <w:pStyle w:val="Heading2"/>
      </w:pPr>
      <w:r>
        <w:rPr>
          <w:rFonts w:ascii="Arial" w:hAnsi="Arial"/>
        </w:rPr>
        <w:t xml:space="preserve">Anhang E — Codebuch und Klarstellungen</w:t>
      </w:r>
    </w:p>
    <w:p>
      <w:pPr>
        <w:pStyle w:val="FirstParagraph"/>
      </w:pPr>
      <w:r>
        <w:rPr>
          <w:bCs/>
          <w:rFonts w:ascii="Arial" w:hAnsi="Arial"/>
          <w:b/>
        </w:rPr>
        <w:t xml:space="preserve">Codebuch Fassung 1, 25 Codes in zehn Gruppen.</w:t>
      </w:r>
      <w:r>
        <w:rPr>
          <w:rFonts w:ascii="Arial" w:hAnsi="Arial"/>
        </w:rPr>
        <w:t xml:space="preserve"> </w:t>
      </w:r>
      <w:r>
        <w:rPr>
          <w:rFonts w:ascii="Arial" w:hAnsi="Arial"/>
        </w:rPr>
        <w:t xml:space="preserve">Z0 Rahmung der Fragestellung · Z1 Zweck wiederholt · Z2 Hauptbefund (in den Schlussrubriken auch die Wiederholung der Befunde) · Z3 Hypothese ausdrücklich bewertet · B1 eigener Befund, auch dessen Deutung · B2 Null-, Gegen- oder unerwarteter Befund · V1 ausdrückliche Übereinstimmung · V2 ausdrücklicher Widerspruch · V3 Fremdbefund ohne Wertung · V4 Norm- oder Referenzwert · E1 Mechanismus · E2 Studienmerkmale, auch Grenzen der Vergleichbarkeit · E3 Reifung und Entwicklung · H1 Relevanz der Zielgröße · H2 Hintergrund, Prinzip, Definition · M1 eigenes Vorgehen begründet · M2 Messung und Auswertung erörtert · L0 Ankündigung · L1 Limitation · L2 Konsequenz einer Limitation · L3 Stärke oder Beitrag · P1 Empfehlung für die Praxis · P2 Machbarkeit, Umsetzung, Sicherheit · A1 Forschungsbedarf · F1 Schlussfolgerung. Regeln: (1) im ersten Absatz Zweck Z1, Ergebnisse Z2, Gegenbefund Z2 mit B2 · (2) eigener Befund mit ausdrücklichem Vergleich ist V1 oder V2 mit B1 oder B2 · (3) Fremdstudie zum Gegenstand des eigenen Befunds V3, als Hintergrund H2, in einer Erklärung E · (4) Erklärungen sind E · (5) Limitation mit Konsequenz L1 mit L2, Ausblick nach einer Limitation A1 mit L2 · (6) Neuheitsanspruch L3, gleich wo · (7) in den Schlussrubriken dieselben Codes · (8) kein Unterschied in der Kontrollgruppe B1, wenn er den Effekt stützt · (9) V1 und V2 nur mit ausdrücklicher Wertung im Satz.</w:t>
      </w:r>
    </w:p>
    <w:p>
      <w:pPr>
        <w:pStyle w:val="BodyText"/>
      </w:pPr>
      <w:r>
        <w:rPr>
          <w:bCs/>
          <w:rFonts w:ascii="Arial" w:hAnsi="Arial"/>
          <w:b/>
        </w:rPr>
        <w:t xml:space="preserve">Klarstellungen K1 bis K18 (Fassung 2, Konsens).</w:t>
      </w:r>
      <w:r>
        <w:rPr>
          <w:rFonts w:ascii="Arial" w:hAnsi="Arial"/>
        </w:rPr>
        <w:t xml:space="preserve"> </w:t>
      </w:r>
      <w:r>
        <w:rPr>
          <w:rFonts w:ascii="Arial" w:hAnsi="Arial"/>
        </w:rPr>
        <w:t xml:space="preserve">K1 Z2 nur im ersten Absatz, in zusammenfassenden Schlussabsätzen und Schlussrubriken · K2 F1 nur mit Schlussmarker oder Übertragung über die Studie hinaus · K3 „also“, „similarly“ werten nur in Fortführung einer Wertung · K4 bezieht sich ein Wertungswort auf eine Erklärung, einen Mechanismus oder das eigene Programm, ist der Primärcode E oder M, V1 oder V2 sekundär · K5 die Erklärung anderer Autoren ist E mit V3, wenn sie den eigenen Befund erklärt · K6 B2 bemisst sich an Hypothese oder Zweck · K7 Rechtfertigung im Limitationszusammenhang ist L2 (Entkräftung) · K8 Z0 nur am Anfang, im Zweckabsatz und in Schlussrubriken · K9 H1 umfasst Bedeutung für Leistung und Gesundheit · K10 L3 primär, wenn der Hauptsatz den Beitrag trägt · K11 Z3 nur bei ausdrücklicher Bewertung der Hypothese · K12 V4 auch für eingeführte Referenzwerte, Schwellen bedeutsamer Veränderung sind M2 · K13 Fremdstudien zur Stützung eigener Methodenentscheidungen sind M mit H2 · K14 Prämissen einer Erklärungskette sind E, Vorrang E3 vor E2 vor E1 · K15 Messgüte als Erklärung E2 mit M2 · K16 Sicherheitsbefunde P2 mit B1 · K17 Ursachenangaben E, Forschungsbedarf im Hauptsatz A1 · K18 Regel 1 gilt nur für Zweck- und Ergebnissätze. Wortlaut in</w:t>
      </w:r>
      <w:r>
        <w:rPr>
          <w:rFonts w:ascii="Arial" w:hAnsi="Arial"/>
        </w:rPr>
        <w:t xml:space="preserve"> </w:t>
      </w:r>
      <w:r>
        <w:rPr>
          <w:rStyle w:val="VerbatimChar"/>
          <w:rFonts w:ascii="Arial" w:hAnsi="Arial"/>
          <w:sz w:val="18"/>
        </w:rPr>
        <w:t xml:space="preserve">klarstellungen_fassung2.md</w:t>
      </w:r>
      <w:r>
        <w:rPr>
          <w:rFonts w:ascii="Arial" w:hAnsi="Arial"/>
        </w:rPr>
        <w:t xml:space="preserve">.</w:t>
      </w:r>
    </w:p>
    <w:bookmarkEnd w:id="69"/>
    <w:bookmarkEnd w:id="70"/>
    <w:sectPr>
      <w:pgSz w:w="16838" w:h="11906" w:orient="landscape"/>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rPr>
  </w:style>
  <w:style w:customStyle="1" w:styleId="FirstParagraph" w:type="paragraph">
    <w:name w:val="First Paragraph"/>
    <w:basedOn w:val="BodyText"/>
    <w:next w:val="BodyText"/>
    <w:qFormat/>
    <w:rPr>
      <w:rFonts w:ascii="Arial" w:hAnsi="Arial" w:eastAsia="Arial"/>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1F3864"/>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b/>
      <w:bCs/>
      <w:color w:val="1F3864"/>
      <w:sz w:val="2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b/>
      <w:bCs/>
      <w:color w:val="1F3864"/>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eastAsia="Arial"/>
      <w:b/>
      <w:bCs/>
      <w:color w:val="1F3864"/>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2026-10-02T22:15:06Z</dcterms:created>
  <dcterms:modified xsi:type="dcterms:W3CDTF">2026-10-02T22:15:06Z</dcterms:modified>
</cp:coreProperties>
</file>

<file path=docProps/custom.xml><?xml version="1.0" encoding="utf-8"?>
<Properties xmlns="http://schemas.openxmlformats.org/officeDocument/2006/custom-properties" xmlns:vt="http://schemas.openxmlformats.org/officeDocument/2006/docPropsVTypes"/>
</file>